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77193"/>
      <w:bookmarkStart w:id="3" w:name="_Toc15377425"/>
      <w:bookmarkStart w:id="4" w:name="_Toc15396475"/>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96598"/>
      <w:bookmarkStart w:id="7" w:name="_Toc15377426"/>
      <w:bookmarkStart w:id="8" w:name="_Toc15396476"/>
      <w:bookmarkStart w:id="9" w:name="_Toc15306268"/>
      <w:bookmarkStart w:id="10" w:name="_Toc15377194"/>
      <w:bookmarkStart w:id="11" w:name="_Toc15378442"/>
      <w:r>
        <w:rPr>
          <w:rFonts w:hint="eastAsia" w:ascii="方正小标宋简体" w:hAnsi="方正小标宋简体" w:eastAsia="方正小标宋简体" w:cs="方正小标宋简体"/>
          <w:color w:val="auto"/>
          <w:sz w:val="72"/>
          <w:szCs w:val="72"/>
          <w:highlight w:val="none"/>
          <w:lang w:eastAsia="zh-CN"/>
        </w:rPr>
        <w:t>大竹县科学技术协会</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3"/>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4"/>
        <w:adjustRightInd w:val="0"/>
        <w:snapToGrid w:val="0"/>
        <w:spacing w:line="440" w:lineRule="exact"/>
        <w:jc w:val="left"/>
        <w:rPr>
          <w:rFonts w:hint="eastAsia" w:ascii="仿宋" w:hAnsi="仿宋" w:eastAsia="仿宋"/>
          <w:sz w:val="24"/>
        </w:rPr>
      </w:pPr>
      <w:bookmarkStart w:id="12" w:name="_Toc15396599"/>
      <w:bookmarkStart w:id="13" w:name="_Toc15377196"/>
      <w:r>
        <w:rPr>
          <w:rFonts w:hint="eastAsia" w:ascii="仿宋" w:hAnsi="仿宋" w:eastAsia="仿宋"/>
          <w:sz w:val="24"/>
        </w:rPr>
        <w:fldChar w:fldCharType="begin"/>
      </w:r>
      <w:r>
        <w:rPr>
          <w:rFonts w:hint="eastAsia" w:ascii="仿宋" w:hAnsi="仿宋" w:eastAsia="仿宋"/>
          <w:sz w:val="24"/>
        </w:rPr>
        <w:instrText xml:space="preserve"> TOC \o "1-2" \h \z \u </w:instrText>
      </w:r>
      <w:r>
        <w:rPr>
          <w:rFonts w:hint="eastAsia" w:ascii="仿宋" w:hAnsi="仿宋" w:eastAsia="仿宋"/>
          <w:sz w:val="24"/>
        </w:rPr>
        <w:fldChar w:fldCharType="separate"/>
      </w:r>
    </w:p>
    <w:p>
      <w:pPr>
        <w:pStyle w:val="14"/>
        <w:adjustRightInd w:val="0"/>
        <w:snapToGrid w:val="0"/>
        <w:spacing w:line="440" w:lineRule="exact"/>
        <w:jc w:val="left"/>
        <w:rPr>
          <w:rFonts w:hint="eastAsia"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"_Toc15396599" </w:instrText>
      </w:r>
      <w:r>
        <w:rPr>
          <w:rFonts w:hint="eastAsia" w:ascii="仿宋" w:hAnsi="仿宋" w:eastAsia="仿宋"/>
          <w:sz w:val="24"/>
        </w:rPr>
        <w:fldChar w:fldCharType="separate"/>
      </w:r>
      <w:r>
        <w:rPr>
          <w:rFonts w:hint="eastAsia" w:ascii="仿宋" w:hAnsi="仿宋" w:eastAsia="仿宋"/>
          <w:sz w:val="24"/>
        </w:rPr>
        <w:t xml:space="preserve">第一部分 </w:t>
      </w:r>
      <w:r>
        <w:rPr>
          <w:rFonts w:hint="eastAsia" w:ascii="仿宋" w:hAnsi="仿宋" w:eastAsia="仿宋"/>
          <w:sz w:val="24"/>
          <w:lang w:eastAsia="zh-CN"/>
        </w:rPr>
        <w:t>单位</w:t>
      </w:r>
      <w:r>
        <w:rPr>
          <w:rFonts w:hint="eastAsia" w:ascii="仿宋" w:hAnsi="仿宋" w:eastAsia="仿宋"/>
          <w:sz w:val="24"/>
        </w:rPr>
        <w:t>概况</w:t>
      </w:r>
      <w:r>
        <w:rPr>
          <w:rFonts w:hint="eastAsia" w:ascii="仿宋" w:hAnsi="仿宋" w:eastAsia="仿宋"/>
          <w:sz w:val="24"/>
        </w:rPr>
        <w:tab/>
      </w:r>
      <w:r>
        <w:rPr>
          <w:rFonts w:hint="eastAsia" w:ascii="仿宋" w:hAnsi="仿宋" w:eastAsia="仿宋"/>
          <w:sz w:val="24"/>
        </w:rPr>
        <w:t>4</w:t>
      </w:r>
      <w:r>
        <w:rPr>
          <w:rFonts w:hint="eastAsia" w:ascii="仿宋" w:hAnsi="仿宋" w:eastAsia="仿宋"/>
          <w:sz w:val="24"/>
        </w:rPr>
        <w:fldChar w:fldCharType="end"/>
      </w:r>
    </w:p>
    <w:p>
      <w:pPr>
        <w:pStyle w:val="14"/>
        <w:adjustRightInd w:val="0"/>
        <w:snapToGrid w:val="0"/>
        <w:spacing w:line="440" w:lineRule="exact"/>
        <w:jc w:val="left"/>
        <w:rPr>
          <w:rFonts w:hint="eastAsia" w:ascii="仿宋" w:hAnsi="仿宋" w:eastAsia="仿宋"/>
          <w:sz w:val="24"/>
        </w:rPr>
      </w:pPr>
      <w:r>
        <w:rPr>
          <w:rFonts w:hint="eastAsia" w:ascii="仿宋" w:hAnsi="仿宋" w:eastAsia="仿宋"/>
          <w:sz w:val="24"/>
        </w:rPr>
        <w:fldChar w:fldCharType="begin"/>
      </w:r>
      <w:r>
        <w:rPr>
          <w:rFonts w:hint="eastAsia" w:ascii="仿宋" w:hAnsi="仿宋" w:eastAsia="仿宋"/>
          <w:sz w:val="24"/>
        </w:rPr>
        <w:instrText xml:space="preserve"> HYPERLINK \l "_Toc15396600" </w:instrText>
      </w:r>
      <w:r>
        <w:rPr>
          <w:rFonts w:hint="eastAsia" w:ascii="仿宋" w:hAnsi="仿宋" w:eastAsia="仿宋"/>
          <w:sz w:val="24"/>
        </w:rPr>
        <w:fldChar w:fldCharType="separate"/>
      </w:r>
      <w:r>
        <w:rPr>
          <w:rFonts w:hint="eastAsia" w:ascii="仿宋" w:hAnsi="仿宋" w:eastAsia="仿宋"/>
          <w:sz w:val="24"/>
        </w:rPr>
        <w:t>一、</w:t>
      </w:r>
      <w:r>
        <w:rPr>
          <w:rFonts w:hint="eastAsia" w:ascii="仿宋" w:hAnsi="仿宋" w:eastAsia="仿宋"/>
          <w:sz w:val="24"/>
          <w:lang w:val="en-US" w:eastAsia="zh-CN"/>
        </w:rPr>
        <w:t>职能简介</w:t>
      </w:r>
      <w:r>
        <w:rPr>
          <w:rFonts w:hint="eastAsia" w:ascii="仿宋" w:hAnsi="仿宋" w:eastAsia="仿宋"/>
          <w:sz w:val="24"/>
        </w:rPr>
        <w:tab/>
      </w:r>
      <w:r>
        <w:rPr>
          <w:rFonts w:hint="eastAsia" w:ascii="仿宋" w:hAnsi="仿宋" w:eastAsia="仿宋"/>
          <w:sz w:val="24"/>
        </w:rPr>
        <w:t>4</w:t>
      </w:r>
      <w:r>
        <w:rPr>
          <w:rFonts w:hint="eastAsia" w:ascii="仿宋" w:hAnsi="仿宋" w:eastAsia="仿宋"/>
          <w:sz w:val="24"/>
        </w:rPr>
        <w:fldChar w:fldCharType="end"/>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"_Toc15396601" </w:instrText>
      </w:r>
      <w:r>
        <w:rPr>
          <w:rFonts w:hint="eastAsia" w:ascii="仿宋" w:hAnsi="仿宋" w:eastAsia="仿宋"/>
          <w:sz w:val="24"/>
        </w:rPr>
        <w:fldChar w:fldCharType="separate"/>
      </w:r>
      <w:r>
        <w:rPr>
          <w:rFonts w:hint="eastAsia" w:ascii="仿宋" w:hAnsi="仿宋" w:eastAsia="仿宋"/>
          <w:sz w:val="24"/>
        </w:rPr>
        <w:t>二、</w:t>
      </w:r>
      <w:r>
        <w:rPr>
          <w:rFonts w:hint="eastAsia" w:ascii="仿宋" w:hAnsi="仿宋" w:eastAsia="仿宋"/>
          <w:sz w:val="24"/>
          <w:lang w:val="en-US" w:eastAsia="zh-CN"/>
        </w:rPr>
        <w:t>2021年重点</w:t>
      </w:r>
      <w:r>
        <w:rPr>
          <w:rFonts w:hint="eastAsia" w:ascii="仿宋" w:hAnsi="仿宋" w:eastAsia="仿宋"/>
          <w:sz w:val="24"/>
        </w:rPr>
        <w:t>工作</w:t>
      </w:r>
      <w:r>
        <w:rPr>
          <w:rFonts w:hint="eastAsia" w:ascii="仿宋" w:hAnsi="仿宋" w:eastAsia="仿宋"/>
          <w:sz w:val="24"/>
          <w:lang w:eastAsia="zh-CN"/>
        </w:rPr>
        <w:t>完成情况</w:t>
      </w:r>
      <w:r>
        <w:rPr>
          <w:rFonts w:hint="eastAsia" w:ascii="仿宋" w:hAnsi="仿宋" w:eastAsia="仿宋"/>
          <w:sz w:val="24"/>
        </w:rPr>
        <w:tab/>
      </w:r>
      <w:r>
        <w:rPr>
          <w:rFonts w:hint="eastAsia" w:ascii="仿宋" w:hAnsi="仿宋" w:eastAsia="仿宋"/>
          <w:sz w:val="24"/>
          <w:lang w:val="en-US" w:eastAsia="zh-CN"/>
        </w:rPr>
        <w:t>4</w:t>
      </w:r>
      <w:r>
        <w:rPr>
          <w:rFonts w:hint="eastAsia" w:ascii="仿宋" w:hAnsi="仿宋" w:eastAsia="仿宋"/>
          <w:sz w:val="24"/>
        </w:rPr>
        <w:fldChar w:fldCharType="end"/>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"_Toc15396602" </w:instrText>
      </w:r>
      <w:r>
        <w:rPr>
          <w:rFonts w:hint="eastAsia" w:ascii="仿宋" w:hAnsi="仿宋" w:eastAsia="仿宋"/>
          <w:sz w:val="24"/>
        </w:rPr>
        <w:fldChar w:fldCharType="separate"/>
      </w:r>
      <w:r>
        <w:rPr>
          <w:rFonts w:hint="eastAsia" w:ascii="仿宋" w:hAnsi="仿宋" w:eastAsia="仿宋"/>
          <w:sz w:val="24"/>
        </w:rPr>
        <w:t xml:space="preserve">第二部分 </w:t>
      </w:r>
      <w:r>
        <w:rPr>
          <w:rFonts w:hint="eastAsia" w:ascii="仿宋" w:hAnsi="仿宋" w:eastAsia="仿宋"/>
          <w:sz w:val="24"/>
          <w:lang w:val="en-US" w:eastAsia="zh-CN"/>
        </w:rPr>
        <w:t>2020</w:t>
      </w:r>
      <w:r>
        <w:rPr>
          <w:rFonts w:hint="eastAsia" w:ascii="仿宋" w:hAnsi="仿宋" w:eastAsia="仿宋"/>
          <w:sz w:val="24"/>
        </w:rPr>
        <w:t>年度部门决算情况说明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0</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"_Toc15396603" </w:instrText>
      </w:r>
      <w:r>
        <w:rPr>
          <w:rFonts w:hint="eastAsia" w:ascii="仿宋" w:hAnsi="仿宋" w:eastAsia="仿宋"/>
          <w:sz w:val="24"/>
        </w:rPr>
        <w:fldChar w:fldCharType="separate"/>
      </w:r>
      <w:r>
        <w:rPr>
          <w:rFonts w:hint="eastAsia" w:ascii="仿宋" w:hAnsi="仿宋" w:eastAsia="仿宋"/>
          <w:sz w:val="24"/>
        </w:rPr>
        <w:t>一、收入支出决算总体情况说明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0</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"_Toc15396604" </w:instrText>
      </w:r>
      <w:r>
        <w:rPr>
          <w:rFonts w:hint="eastAsia" w:ascii="仿宋" w:hAnsi="仿宋" w:eastAsia="仿宋"/>
          <w:sz w:val="24"/>
        </w:rPr>
        <w:fldChar w:fldCharType="separate"/>
      </w:r>
      <w:r>
        <w:rPr>
          <w:rFonts w:hint="eastAsia" w:ascii="仿宋" w:hAnsi="仿宋" w:eastAsia="仿宋"/>
          <w:sz w:val="24"/>
        </w:rPr>
        <w:t>二、收入决算情况说明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0</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"_Toc15396605" </w:instrText>
      </w:r>
      <w:r>
        <w:rPr>
          <w:rFonts w:hint="eastAsia" w:ascii="仿宋" w:hAnsi="仿宋" w:eastAsia="仿宋"/>
          <w:sz w:val="24"/>
        </w:rPr>
        <w:fldChar w:fldCharType="separate"/>
      </w:r>
      <w:r>
        <w:rPr>
          <w:rFonts w:hint="eastAsia" w:ascii="仿宋" w:hAnsi="仿宋" w:eastAsia="仿宋"/>
          <w:sz w:val="24"/>
        </w:rPr>
        <w:t>三、支出决算情况说明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1</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"_Toc15396606" </w:instrText>
      </w:r>
      <w:r>
        <w:rPr>
          <w:rFonts w:hint="eastAsia" w:ascii="仿宋" w:hAnsi="仿宋" w:eastAsia="仿宋"/>
          <w:sz w:val="24"/>
        </w:rPr>
        <w:fldChar w:fldCharType="separate"/>
      </w:r>
      <w:r>
        <w:rPr>
          <w:rFonts w:hint="eastAsia" w:ascii="仿宋" w:hAnsi="仿宋" w:eastAsia="仿宋"/>
          <w:sz w:val="24"/>
        </w:rPr>
        <w:t>四、财政拨款收入支出决算总体情况说明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2</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"_Toc15396607" </w:instrText>
      </w:r>
      <w:r>
        <w:rPr>
          <w:rFonts w:hint="eastAsia" w:ascii="仿宋" w:hAnsi="仿宋" w:eastAsia="仿宋"/>
          <w:sz w:val="24"/>
        </w:rPr>
        <w:fldChar w:fldCharType="separate"/>
      </w:r>
      <w:r>
        <w:rPr>
          <w:rFonts w:hint="eastAsia" w:ascii="仿宋" w:hAnsi="仿宋" w:eastAsia="仿宋"/>
          <w:sz w:val="24"/>
        </w:rPr>
        <w:t>五、一般公共预算财政拨款支出决算情况说明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2</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"_Toc15396608" </w:instrText>
      </w:r>
      <w:r>
        <w:rPr>
          <w:rFonts w:hint="eastAsia" w:ascii="仿宋" w:hAnsi="仿宋" w:eastAsia="仿宋"/>
          <w:sz w:val="24"/>
        </w:rPr>
        <w:fldChar w:fldCharType="separate"/>
      </w:r>
      <w:r>
        <w:rPr>
          <w:rFonts w:hint="eastAsia" w:ascii="仿宋" w:hAnsi="仿宋" w:eastAsia="仿宋"/>
          <w:sz w:val="24"/>
        </w:rPr>
        <w:t>六、一般公共预算财政拨款基本支出决算情况说明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5</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"_Toc15396609" </w:instrText>
      </w:r>
      <w:r>
        <w:rPr>
          <w:rFonts w:hint="eastAsia" w:ascii="仿宋" w:hAnsi="仿宋" w:eastAsia="仿宋"/>
          <w:sz w:val="24"/>
        </w:rPr>
        <w:fldChar w:fldCharType="separate"/>
      </w:r>
      <w:r>
        <w:rPr>
          <w:rFonts w:hint="eastAsia" w:ascii="仿宋" w:hAnsi="仿宋" w:eastAsia="仿宋"/>
          <w:sz w:val="24"/>
        </w:rPr>
        <w:t>七、“三公”经费财政拨款支出决算情况说明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6</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"_Toc15396610" </w:instrText>
      </w:r>
      <w:r>
        <w:rPr>
          <w:rFonts w:hint="eastAsia" w:ascii="仿宋" w:hAnsi="仿宋" w:eastAsia="仿宋"/>
          <w:sz w:val="24"/>
        </w:rPr>
        <w:fldChar w:fldCharType="separate"/>
      </w:r>
      <w:r>
        <w:rPr>
          <w:rFonts w:hint="eastAsia" w:ascii="仿宋" w:hAnsi="仿宋" w:eastAsia="仿宋"/>
          <w:sz w:val="24"/>
        </w:rPr>
        <w:t>八、政府性基金预算支出决算情况说明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8</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"_Toc15396611" </w:instrText>
      </w:r>
      <w:r>
        <w:rPr>
          <w:rFonts w:hint="eastAsia" w:ascii="仿宋" w:hAnsi="仿宋" w:eastAsia="仿宋"/>
          <w:sz w:val="24"/>
        </w:rPr>
        <w:fldChar w:fldCharType="separate"/>
      </w:r>
      <w:r>
        <w:rPr>
          <w:rFonts w:hint="eastAsia" w:ascii="仿宋" w:hAnsi="仿宋" w:eastAsia="仿宋"/>
          <w:sz w:val="24"/>
        </w:rPr>
        <w:t>九、 国有资本经营预算支出决算情况说明</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18</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"_Toc15396611" </w:instrText>
      </w:r>
      <w:r>
        <w:rPr>
          <w:rFonts w:hint="eastAsia" w:ascii="仿宋" w:hAnsi="仿宋" w:eastAsia="仿宋"/>
          <w:sz w:val="24"/>
        </w:rPr>
        <w:fldChar w:fldCharType="separate"/>
      </w:r>
      <w:r>
        <w:rPr>
          <w:rFonts w:hint="eastAsia" w:ascii="仿宋" w:hAnsi="仿宋" w:eastAsia="仿宋"/>
          <w:sz w:val="24"/>
          <w:lang w:eastAsia="zh-CN"/>
        </w:rPr>
        <w:t>十</w:t>
      </w:r>
      <w:r>
        <w:rPr>
          <w:rFonts w:hint="eastAsia" w:ascii="仿宋" w:hAnsi="仿宋" w:eastAsia="仿宋"/>
          <w:sz w:val="24"/>
        </w:rPr>
        <w:t xml:space="preserve">、 </w:t>
      </w:r>
      <w:r>
        <w:rPr>
          <w:rFonts w:hint="eastAsia" w:ascii="仿宋" w:hAnsi="仿宋" w:eastAsia="仿宋"/>
          <w:sz w:val="24"/>
          <w:lang w:eastAsia="zh-CN"/>
        </w:rPr>
        <w:t>预算绩效</w:t>
      </w:r>
      <w:r>
        <w:rPr>
          <w:rFonts w:hint="eastAsia" w:ascii="仿宋" w:hAnsi="仿宋" w:eastAsia="仿宋"/>
          <w:sz w:val="24"/>
        </w:rPr>
        <w:t>情况说明</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18</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"_Toc15396612" </w:instrText>
      </w:r>
      <w:r>
        <w:rPr>
          <w:rFonts w:hint="eastAsia" w:ascii="仿宋" w:hAnsi="仿宋" w:eastAsia="仿宋"/>
          <w:sz w:val="24"/>
        </w:rPr>
        <w:fldChar w:fldCharType="separate"/>
      </w:r>
      <w:r>
        <w:rPr>
          <w:rFonts w:hint="eastAsia" w:ascii="仿宋" w:hAnsi="仿宋" w:eastAsia="仿宋"/>
          <w:sz w:val="24"/>
        </w:rPr>
        <w:t>十一、其他重要事项的情况说明</w:t>
      </w:r>
      <w:r>
        <w:rPr>
          <w:rFonts w:hint="eastAsia" w:ascii="仿宋" w:hAnsi="仿宋" w:eastAsia="仿宋"/>
          <w:sz w:val="24"/>
        </w:rPr>
        <w:tab/>
      </w:r>
      <w:r>
        <w:rPr>
          <w:rFonts w:hint="eastAsia" w:ascii="仿宋" w:hAnsi="仿宋" w:eastAsia="仿宋"/>
          <w:sz w:val="24"/>
          <w:lang w:val="en-US" w:eastAsia="zh-CN"/>
        </w:rPr>
        <w:t>1</w:t>
      </w:r>
      <w:r>
        <w:rPr>
          <w:rFonts w:hint="eastAsia" w:ascii="仿宋" w:hAnsi="仿宋" w:eastAsia="仿宋"/>
          <w:sz w:val="24"/>
        </w:rPr>
        <w:fldChar w:fldCharType="end"/>
      </w:r>
      <w:r>
        <w:rPr>
          <w:rFonts w:hint="eastAsia" w:ascii="仿宋" w:hAnsi="仿宋" w:eastAsia="仿宋"/>
          <w:sz w:val="24"/>
          <w:lang w:val="en-US" w:eastAsia="zh-CN"/>
        </w:rPr>
        <w:t>9</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"_Toc15396613" </w:instrText>
      </w:r>
      <w:r>
        <w:rPr>
          <w:rFonts w:hint="eastAsia" w:ascii="仿宋" w:hAnsi="仿宋" w:eastAsia="仿宋"/>
          <w:sz w:val="24"/>
        </w:rPr>
        <w:fldChar w:fldCharType="separate"/>
      </w:r>
      <w:r>
        <w:rPr>
          <w:rFonts w:hint="eastAsia" w:ascii="仿宋" w:hAnsi="仿宋" w:eastAsia="仿宋"/>
          <w:sz w:val="24"/>
        </w:rPr>
        <w:t>第三部分 名词解释</w:t>
      </w:r>
      <w:r>
        <w:rPr>
          <w:rFonts w:hint="eastAsia" w:ascii="仿宋" w:hAnsi="仿宋" w:eastAsia="仿宋"/>
          <w:sz w:val="24"/>
        </w:rPr>
        <w:tab/>
      </w:r>
      <w:r>
        <w:rPr>
          <w:rFonts w:hint="eastAsia" w:ascii="仿宋" w:hAnsi="仿宋" w:eastAsia="仿宋"/>
          <w:sz w:val="24"/>
          <w:lang w:val="en-US" w:eastAsia="zh-CN"/>
        </w:rPr>
        <w:t>2</w:t>
      </w:r>
      <w:r>
        <w:rPr>
          <w:rFonts w:hint="eastAsia" w:ascii="仿宋" w:hAnsi="仿宋" w:eastAsia="仿宋"/>
          <w:sz w:val="24"/>
        </w:rPr>
        <w:fldChar w:fldCharType="end"/>
      </w:r>
      <w:r>
        <w:rPr>
          <w:rFonts w:hint="eastAsia" w:ascii="仿宋" w:hAnsi="仿宋" w:eastAsia="仿宋"/>
          <w:sz w:val="24"/>
          <w:lang w:val="en-US" w:eastAsia="zh-CN"/>
        </w:rPr>
        <w:t>5</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"_Toc15396614" </w:instrText>
      </w:r>
      <w:r>
        <w:rPr>
          <w:rFonts w:hint="eastAsia" w:ascii="仿宋" w:hAnsi="仿宋" w:eastAsia="仿宋"/>
          <w:sz w:val="24"/>
        </w:rPr>
        <w:fldChar w:fldCharType="separate"/>
      </w:r>
      <w:r>
        <w:rPr>
          <w:rFonts w:hint="eastAsia" w:ascii="仿宋" w:hAnsi="仿宋" w:eastAsia="仿宋"/>
          <w:sz w:val="24"/>
        </w:rPr>
        <w:t>第四部分 附件</w:t>
      </w:r>
      <w:r>
        <w:rPr>
          <w:rFonts w:hint="eastAsia" w:ascii="仿宋" w:hAnsi="仿宋" w:eastAsia="仿宋"/>
          <w:sz w:val="24"/>
        </w:rPr>
        <w:tab/>
      </w:r>
      <w:r>
        <w:rPr>
          <w:rFonts w:hint="eastAsia" w:ascii="仿宋" w:hAnsi="仿宋" w:eastAsia="仿宋"/>
          <w:sz w:val="24"/>
          <w:lang w:val="en-US" w:eastAsia="zh-CN"/>
        </w:rPr>
        <w:t>2</w:t>
      </w:r>
      <w:r>
        <w:rPr>
          <w:rFonts w:hint="eastAsia" w:ascii="仿宋" w:hAnsi="仿宋" w:eastAsia="仿宋"/>
          <w:sz w:val="24"/>
        </w:rPr>
        <w:fldChar w:fldCharType="end"/>
      </w:r>
      <w:r>
        <w:rPr>
          <w:rFonts w:hint="eastAsia" w:ascii="仿宋" w:hAnsi="仿宋" w:eastAsia="仿宋"/>
          <w:sz w:val="24"/>
          <w:lang w:val="en-US" w:eastAsia="zh-CN"/>
        </w:rPr>
        <w:t>7</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"_Toc15396615" </w:instrText>
      </w:r>
      <w:r>
        <w:rPr>
          <w:rFonts w:hint="eastAsia" w:ascii="仿宋" w:hAnsi="仿宋" w:eastAsia="仿宋"/>
          <w:sz w:val="24"/>
        </w:rPr>
        <w:fldChar w:fldCharType="separate"/>
      </w:r>
      <w:r>
        <w:rPr>
          <w:rFonts w:hint="eastAsia" w:ascii="仿宋" w:hAnsi="仿宋" w:eastAsia="仿宋"/>
          <w:sz w:val="24"/>
        </w:rPr>
        <w:t>附件1</w:t>
      </w:r>
      <w:r>
        <w:rPr>
          <w:rFonts w:hint="eastAsia" w:ascii="仿宋" w:hAnsi="仿宋" w:eastAsia="仿宋"/>
          <w:sz w:val="24"/>
        </w:rPr>
        <w:tab/>
      </w:r>
      <w:r>
        <w:rPr>
          <w:rFonts w:hint="eastAsia" w:ascii="仿宋" w:hAnsi="仿宋" w:eastAsia="仿宋"/>
          <w:sz w:val="24"/>
          <w:lang w:val="en-US" w:eastAsia="zh-CN"/>
        </w:rPr>
        <w:t>2</w:t>
      </w:r>
      <w:r>
        <w:rPr>
          <w:rFonts w:hint="eastAsia" w:ascii="仿宋" w:hAnsi="仿宋" w:eastAsia="仿宋"/>
          <w:sz w:val="24"/>
        </w:rPr>
        <w:fldChar w:fldCharType="end"/>
      </w:r>
      <w:r>
        <w:rPr>
          <w:rFonts w:hint="eastAsia" w:ascii="仿宋" w:hAnsi="仿宋" w:eastAsia="仿宋"/>
          <w:sz w:val="24"/>
          <w:lang w:val="en-US" w:eastAsia="zh-CN"/>
        </w:rPr>
        <w:t>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"_Toc15396618" </w:instrText>
      </w:r>
      <w:r>
        <w:rPr>
          <w:rFonts w:hint="eastAsia" w:ascii="仿宋" w:hAnsi="仿宋" w:eastAsia="仿宋"/>
          <w:sz w:val="24"/>
        </w:rPr>
        <w:fldChar w:fldCharType="separate"/>
      </w:r>
      <w:r>
        <w:rPr>
          <w:rFonts w:hint="eastAsia" w:ascii="仿宋" w:hAnsi="仿宋" w:eastAsia="仿宋"/>
          <w:sz w:val="24"/>
        </w:rPr>
        <w:t>第五部分 附表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fldChar w:fldCharType="begin"/>
      </w:r>
      <w:r>
        <w:rPr>
          <w:rFonts w:hint="eastAsia" w:ascii="仿宋" w:hAnsi="仿宋" w:eastAsia="仿宋"/>
          <w:sz w:val="24"/>
        </w:rPr>
        <w:instrText xml:space="preserve"> HYPERLINK \l "_Toc15396619" </w:instrText>
      </w:r>
      <w:r>
        <w:rPr>
          <w:rFonts w:hint="eastAsia" w:ascii="仿宋" w:hAnsi="仿宋" w:eastAsia="仿宋"/>
          <w:sz w:val="24"/>
        </w:rPr>
        <w:fldChar w:fldCharType="separate"/>
      </w:r>
      <w:r>
        <w:rPr>
          <w:rFonts w:hint="eastAsia" w:ascii="仿宋" w:hAnsi="仿宋" w:eastAsia="仿宋"/>
          <w:sz w:val="24"/>
        </w:rPr>
        <w:t>一、收入支出决算总表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二、</w:t>
      </w:r>
      <w:r>
        <w:rPr>
          <w:rFonts w:hint="eastAsia" w:ascii="仿宋" w:hAnsi="仿宋" w:eastAsia="仿宋"/>
          <w:sz w:val="24"/>
        </w:rPr>
        <w:fldChar w:fldCharType="begin"/>
      </w:r>
      <w:r>
        <w:rPr>
          <w:rFonts w:hint="eastAsia" w:ascii="仿宋" w:hAnsi="仿宋" w:eastAsia="仿宋"/>
          <w:sz w:val="24"/>
        </w:rPr>
        <w:instrText xml:space="preserve"> HYPERLINK \l "_Toc15396620" </w:instrText>
      </w:r>
      <w:r>
        <w:rPr>
          <w:rFonts w:hint="eastAsia" w:ascii="仿宋" w:hAnsi="仿宋" w:eastAsia="仿宋"/>
          <w:sz w:val="24"/>
        </w:rPr>
        <w:fldChar w:fldCharType="separate"/>
      </w:r>
      <w:r>
        <w:rPr>
          <w:rFonts w:hint="eastAsia" w:ascii="仿宋" w:hAnsi="仿宋" w:eastAsia="仿宋" w:cs="Times New Roman"/>
          <w:sz w:val="24"/>
        </w:rPr>
        <w:t>收入决算表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三、</w:t>
      </w:r>
      <w:r>
        <w:rPr>
          <w:rFonts w:hint="eastAsia" w:ascii="仿宋" w:hAnsi="仿宋" w:eastAsia="仿宋"/>
          <w:sz w:val="24"/>
        </w:rPr>
        <w:fldChar w:fldCharType="begin"/>
      </w:r>
      <w:r>
        <w:rPr>
          <w:rFonts w:hint="eastAsia" w:ascii="仿宋" w:hAnsi="仿宋" w:eastAsia="仿宋"/>
          <w:sz w:val="24"/>
        </w:rPr>
        <w:instrText xml:space="preserve"> HYPERLINK \l "_Toc15396621" </w:instrText>
      </w:r>
      <w:r>
        <w:rPr>
          <w:rFonts w:hint="eastAsia" w:ascii="仿宋" w:hAnsi="仿宋" w:eastAsia="仿宋"/>
          <w:sz w:val="24"/>
        </w:rPr>
        <w:fldChar w:fldCharType="separate"/>
      </w:r>
      <w:r>
        <w:rPr>
          <w:rFonts w:hint="eastAsia" w:ascii="仿宋" w:hAnsi="仿宋" w:eastAsia="仿宋" w:cs="Times New Roman"/>
          <w:sz w:val="24"/>
        </w:rPr>
        <w:t>支出决算表</w:t>
      </w:r>
      <w:r>
        <w:rPr>
          <w:rFonts w:hint="eastAsia" w:ascii="仿宋" w:hAnsi="仿宋" w:eastAsia="仿宋"/>
          <w:sz w:val="24"/>
        </w:rPr>
        <w:tab/>
      </w:r>
      <w:r>
        <w:rPr>
          <w:rFonts w:hint="eastAsia" w:ascii="仿宋" w:hAnsi="仿宋" w:eastAsia="仿宋"/>
          <w:sz w:val="24"/>
          <w:lang w:val="en-US" w:eastAsia="zh-CN"/>
        </w:rPr>
        <w:t>2</w:t>
      </w:r>
      <w:r>
        <w:rPr>
          <w:rFonts w:hint="eastAsia" w:ascii="仿宋" w:hAnsi="仿宋" w:eastAsia="仿宋"/>
          <w:sz w:val="24"/>
        </w:rPr>
        <w:fldChar w:fldCharType="end"/>
      </w:r>
      <w:r>
        <w:rPr>
          <w:rFonts w:hint="eastAsia" w:ascii="仿宋" w:hAnsi="仿宋" w:eastAsia="仿宋"/>
          <w:sz w:val="24"/>
          <w:lang w:val="en-US" w:eastAsia="zh-CN"/>
        </w:rPr>
        <w:t>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四、</w:t>
      </w:r>
      <w:r>
        <w:rPr>
          <w:rFonts w:hint="eastAsia" w:ascii="仿宋" w:hAnsi="仿宋" w:eastAsia="仿宋"/>
          <w:sz w:val="24"/>
        </w:rPr>
        <w:fldChar w:fldCharType="begin"/>
      </w:r>
      <w:r>
        <w:rPr>
          <w:rFonts w:hint="eastAsia" w:ascii="仿宋" w:hAnsi="仿宋" w:eastAsia="仿宋"/>
          <w:sz w:val="24"/>
        </w:rPr>
        <w:instrText xml:space="preserve"> HYPERLINK \l "_Toc15396622" </w:instrText>
      </w:r>
      <w:r>
        <w:rPr>
          <w:rFonts w:hint="eastAsia" w:ascii="仿宋" w:hAnsi="仿宋" w:eastAsia="仿宋"/>
          <w:sz w:val="24"/>
        </w:rPr>
        <w:fldChar w:fldCharType="separate"/>
      </w:r>
      <w:r>
        <w:rPr>
          <w:rFonts w:hint="eastAsia" w:ascii="仿宋" w:hAnsi="仿宋" w:eastAsia="仿宋" w:cs="Times New Roman"/>
          <w:sz w:val="24"/>
        </w:rPr>
        <w:t>财政拨款收入支出决算总表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五、</w:t>
      </w:r>
      <w:r>
        <w:rPr>
          <w:rFonts w:hint="eastAsia" w:ascii="仿宋" w:hAnsi="仿宋" w:eastAsia="仿宋"/>
          <w:sz w:val="24"/>
        </w:rPr>
        <w:fldChar w:fldCharType="begin"/>
      </w:r>
      <w:r>
        <w:rPr>
          <w:rFonts w:hint="eastAsia" w:ascii="仿宋" w:hAnsi="仿宋" w:eastAsia="仿宋"/>
          <w:sz w:val="24"/>
        </w:rPr>
        <w:instrText xml:space="preserve"> HYPERLINK \l "_Toc15396623" </w:instrText>
      </w:r>
      <w:r>
        <w:rPr>
          <w:rFonts w:hint="eastAsia" w:ascii="仿宋" w:hAnsi="仿宋" w:eastAsia="仿宋"/>
          <w:sz w:val="24"/>
        </w:rPr>
        <w:fldChar w:fldCharType="separate"/>
      </w:r>
      <w:r>
        <w:rPr>
          <w:rFonts w:hint="eastAsia" w:ascii="仿宋" w:hAnsi="仿宋" w:eastAsia="仿宋" w:cs="Times New Roman"/>
          <w:sz w:val="24"/>
        </w:rPr>
        <w:t>财政拨款支出决算明细表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六、</w:t>
      </w:r>
      <w:r>
        <w:rPr>
          <w:rFonts w:hint="eastAsia" w:ascii="仿宋" w:hAnsi="仿宋" w:eastAsia="仿宋"/>
          <w:sz w:val="24"/>
        </w:rPr>
        <w:fldChar w:fldCharType="begin"/>
      </w:r>
      <w:r>
        <w:rPr>
          <w:rFonts w:hint="eastAsia" w:ascii="仿宋" w:hAnsi="仿宋" w:eastAsia="仿宋"/>
          <w:sz w:val="24"/>
        </w:rPr>
        <w:instrText xml:space="preserve"> HYPERLINK \l "_Toc15396624" </w:instrText>
      </w:r>
      <w:r>
        <w:rPr>
          <w:rFonts w:hint="eastAsia" w:ascii="仿宋" w:hAnsi="仿宋" w:eastAsia="仿宋"/>
          <w:sz w:val="24"/>
        </w:rPr>
        <w:fldChar w:fldCharType="separate"/>
      </w:r>
      <w:r>
        <w:rPr>
          <w:rFonts w:hint="eastAsia" w:ascii="仿宋" w:hAnsi="仿宋" w:eastAsia="仿宋" w:cs="Times New Roman"/>
          <w:sz w:val="24"/>
        </w:rPr>
        <w:t>一般公共预算财政拨款支出决算表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七、</w:t>
      </w:r>
      <w:r>
        <w:rPr>
          <w:rFonts w:hint="eastAsia" w:ascii="仿宋" w:hAnsi="仿宋" w:eastAsia="仿宋"/>
          <w:sz w:val="24"/>
        </w:rPr>
        <w:fldChar w:fldCharType="begin"/>
      </w:r>
      <w:r>
        <w:rPr>
          <w:rFonts w:hint="eastAsia" w:ascii="仿宋" w:hAnsi="仿宋" w:eastAsia="仿宋"/>
          <w:sz w:val="24"/>
        </w:rPr>
        <w:instrText xml:space="preserve"> HYPERLINK \l "_Toc15396625" </w:instrText>
      </w:r>
      <w:r>
        <w:rPr>
          <w:rFonts w:hint="eastAsia" w:ascii="仿宋" w:hAnsi="仿宋" w:eastAsia="仿宋"/>
          <w:sz w:val="24"/>
        </w:rPr>
        <w:fldChar w:fldCharType="separate"/>
      </w:r>
      <w:r>
        <w:rPr>
          <w:rFonts w:hint="eastAsia" w:ascii="仿宋" w:hAnsi="仿宋" w:eastAsia="仿宋" w:cs="Times New Roman"/>
          <w:sz w:val="24"/>
        </w:rPr>
        <w:t>一般公共预算财政拨款支出决算明细表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八、</w:t>
      </w:r>
      <w:r>
        <w:rPr>
          <w:rFonts w:hint="eastAsia" w:ascii="仿宋" w:hAnsi="仿宋" w:eastAsia="仿宋"/>
          <w:sz w:val="24"/>
        </w:rPr>
        <w:fldChar w:fldCharType="begin"/>
      </w:r>
      <w:r>
        <w:rPr>
          <w:rFonts w:hint="eastAsia" w:ascii="仿宋" w:hAnsi="仿宋" w:eastAsia="仿宋"/>
          <w:sz w:val="24"/>
        </w:rPr>
        <w:instrText xml:space="preserve"> HYPERLINK \l "_Toc15396626" </w:instrText>
      </w:r>
      <w:r>
        <w:rPr>
          <w:rFonts w:hint="eastAsia" w:ascii="仿宋" w:hAnsi="仿宋" w:eastAsia="仿宋"/>
          <w:sz w:val="24"/>
        </w:rPr>
        <w:fldChar w:fldCharType="separate"/>
      </w:r>
      <w:r>
        <w:rPr>
          <w:rFonts w:hint="eastAsia" w:ascii="仿宋" w:hAnsi="仿宋" w:eastAsia="仿宋" w:cs="Times New Roman"/>
          <w:sz w:val="24"/>
        </w:rPr>
        <w:t>一般公共预算财政拨款基本支出决算表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九、</w:t>
      </w:r>
      <w:r>
        <w:rPr>
          <w:rFonts w:hint="eastAsia" w:ascii="仿宋" w:hAnsi="仿宋" w:eastAsia="仿宋"/>
          <w:sz w:val="24"/>
        </w:rPr>
        <w:fldChar w:fldCharType="begin"/>
      </w:r>
      <w:r>
        <w:rPr>
          <w:rFonts w:hint="eastAsia" w:ascii="仿宋" w:hAnsi="仿宋" w:eastAsia="仿宋"/>
          <w:sz w:val="24"/>
        </w:rPr>
        <w:instrText xml:space="preserve"> HYPERLINK \l "_Toc15396627" </w:instrText>
      </w:r>
      <w:r>
        <w:rPr>
          <w:rFonts w:hint="eastAsia" w:ascii="仿宋" w:hAnsi="仿宋" w:eastAsia="仿宋"/>
          <w:sz w:val="24"/>
        </w:rPr>
        <w:fldChar w:fldCharType="separate"/>
      </w:r>
      <w:r>
        <w:rPr>
          <w:rFonts w:hint="eastAsia" w:ascii="仿宋" w:hAnsi="仿宋" w:eastAsia="仿宋" w:cs="Times New Roman"/>
          <w:sz w:val="24"/>
        </w:rPr>
        <w:t>一般公共预算财政拨款项目支出决算表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十、</w:t>
      </w:r>
      <w:r>
        <w:rPr>
          <w:rFonts w:hint="eastAsia" w:ascii="仿宋" w:hAnsi="仿宋" w:eastAsia="仿宋"/>
          <w:sz w:val="24"/>
        </w:rPr>
        <w:fldChar w:fldCharType="begin"/>
      </w:r>
      <w:r>
        <w:rPr>
          <w:rFonts w:hint="eastAsia" w:ascii="仿宋" w:hAnsi="仿宋" w:eastAsia="仿宋"/>
          <w:sz w:val="24"/>
        </w:rPr>
        <w:instrText xml:space="preserve"> HYPERLINK \l "_Toc15396628" </w:instrText>
      </w:r>
      <w:r>
        <w:rPr>
          <w:rFonts w:hint="eastAsia" w:ascii="仿宋" w:hAnsi="仿宋" w:eastAsia="仿宋"/>
          <w:sz w:val="24"/>
        </w:rPr>
        <w:fldChar w:fldCharType="separate"/>
      </w:r>
      <w:r>
        <w:rPr>
          <w:rFonts w:hint="eastAsia" w:ascii="仿宋" w:hAnsi="仿宋" w:eastAsia="仿宋" w:cs="Times New Roman"/>
          <w:sz w:val="24"/>
        </w:rPr>
        <w:t>一般公共预算财政拨款“三公”经费支出决算表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十一、</w:t>
      </w:r>
      <w:r>
        <w:rPr>
          <w:rFonts w:hint="eastAsia" w:ascii="仿宋" w:hAnsi="仿宋" w:eastAsia="仿宋"/>
          <w:sz w:val="24"/>
        </w:rPr>
        <w:fldChar w:fldCharType="begin"/>
      </w:r>
      <w:r>
        <w:rPr>
          <w:rFonts w:hint="eastAsia" w:ascii="仿宋" w:hAnsi="仿宋" w:eastAsia="仿宋"/>
          <w:sz w:val="24"/>
        </w:rPr>
        <w:instrText xml:space="preserve"> HYPERLINK \l "_Toc15396629" </w:instrText>
      </w:r>
      <w:r>
        <w:rPr>
          <w:rFonts w:hint="eastAsia" w:ascii="仿宋" w:hAnsi="仿宋" w:eastAsia="仿宋"/>
          <w:sz w:val="24"/>
        </w:rPr>
        <w:fldChar w:fldCharType="separate"/>
      </w:r>
      <w:r>
        <w:rPr>
          <w:rFonts w:hint="eastAsia" w:ascii="仿宋" w:hAnsi="仿宋" w:eastAsia="仿宋" w:cs="Times New Roman"/>
          <w:sz w:val="24"/>
        </w:rPr>
        <w:t>政府性基金预算财政拨款收入支出决算表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十二、</w:t>
      </w:r>
      <w:r>
        <w:rPr>
          <w:rFonts w:hint="eastAsia" w:ascii="仿宋" w:hAnsi="仿宋" w:eastAsia="仿宋"/>
          <w:sz w:val="24"/>
        </w:rPr>
        <w:fldChar w:fldCharType="begin"/>
      </w:r>
      <w:r>
        <w:rPr>
          <w:rFonts w:hint="eastAsia" w:ascii="仿宋" w:hAnsi="仿宋" w:eastAsia="仿宋"/>
          <w:sz w:val="24"/>
        </w:rPr>
        <w:instrText xml:space="preserve"> HYPERLINK \l "_Toc15396630" </w:instrText>
      </w:r>
      <w:r>
        <w:rPr>
          <w:rFonts w:hint="eastAsia" w:ascii="仿宋" w:hAnsi="仿宋" w:eastAsia="仿宋"/>
          <w:sz w:val="24"/>
        </w:rPr>
        <w:fldChar w:fldCharType="separate"/>
      </w:r>
      <w:r>
        <w:rPr>
          <w:rFonts w:hint="eastAsia" w:ascii="仿宋" w:hAnsi="仿宋" w:eastAsia="仿宋" w:cs="Times New Roman"/>
          <w:sz w:val="24"/>
        </w:rPr>
        <w:t>政府性基金预算财政拨款“三公”经费支出决算表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十三、</w:t>
      </w:r>
      <w:r>
        <w:rPr>
          <w:rFonts w:hint="eastAsia" w:ascii="仿宋" w:hAnsi="仿宋" w:eastAsia="仿宋"/>
          <w:sz w:val="24"/>
        </w:rPr>
        <w:fldChar w:fldCharType="begin"/>
      </w:r>
      <w:r>
        <w:rPr>
          <w:rFonts w:hint="eastAsia" w:ascii="仿宋" w:hAnsi="仿宋" w:eastAsia="仿宋"/>
          <w:sz w:val="24"/>
        </w:rPr>
        <w:instrText xml:space="preserve"> HYPERLINK \l "_Toc15396631" </w:instrText>
      </w:r>
      <w:r>
        <w:rPr>
          <w:rFonts w:hint="eastAsia" w:ascii="仿宋" w:hAnsi="仿宋" w:eastAsia="仿宋"/>
          <w:sz w:val="24"/>
        </w:rPr>
        <w:fldChar w:fldCharType="separate"/>
      </w:r>
      <w:r>
        <w:rPr>
          <w:rFonts w:hint="eastAsia" w:ascii="仿宋" w:hAnsi="仿宋" w:eastAsia="仿宋" w:cs="Times New Roman"/>
          <w:sz w:val="24"/>
        </w:rPr>
        <w:t>国有资本经营预算财政拨款收入支出决算表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pStyle w:val="14"/>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fldChar w:fldCharType="end"/>
      </w:r>
      <w:r>
        <w:rPr>
          <w:rFonts w:hint="eastAsia" w:ascii="仿宋" w:hAnsi="仿宋" w:eastAsia="仿宋"/>
          <w:sz w:val="24"/>
        </w:rPr>
        <w:t>十</w:t>
      </w:r>
      <w:r>
        <w:rPr>
          <w:rFonts w:hint="eastAsia" w:ascii="仿宋" w:hAnsi="仿宋" w:eastAsia="仿宋"/>
          <w:sz w:val="24"/>
          <w:lang w:eastAsia="zh-CN"/>
        </w:rPr>
        <w:t>四</w:t>
      </w:r>
      <w:r>
        <w:rPr>
          <w:rFonts w:hint="eastAsia" w:ascii="仿宋" w:hAnsi="仿宋" w:eastAsia="仿宋"/>
          <w:sz w:val="24"/>
        </w:rPr>
        <w:t>、</w:t>
      </w:r>
      <w:r>
        <w:rPr>
          <w:rFonts w:hint="eastAsia" w:ascii="仿宋" w:hAnsi="仿宋" w:eastAsia="仿宋"/>
          <w:sz w:val="24"/>
        </w:rPr>
        <w:fldChar w:fldCharType="begin"/>
      </w:r>
      <w:r>
        <w:rPr>
          <w:rFonts w:hint="eastAsia" w:ascii="仿宋" w:hAnsi="仿宋" w:eastAsia="仿宋"/>
          <w:sz w:val="24"/>
        </w:rPr>
        <w:instrText xml:space="preserve"> HYPERLINK \l "_Toc15396631" </w:instrText>
      </w:r>
      <w:r>
        <w:rPr>
          <w:rFonts w:hint="eastAsia" w:ascii="仿宋" w:hAnsi="仿宋" w:eastAsia="仿宋"/>
          <w:sz w:val="24"/>
        </w:rPr>
        <w:fldChar w:fldCharType="separate"/>
      </w:r>
      <w:r>
        <w:rPr>
          <w:rFonts w:hint="eastAsia" w:ascii="仿宋" w:hAnsi="仿宋" w:eastAsia="仿宋" w:cs="Times New Roman"/>
          <w:sz w:val="24"/>
        </w:rPr>
        <w:t>国有资本经营预算财政拨款支出决算表</w:t>
      </w:r>
      <w:r>
        <w:rPr>
          <w:rFonts w:hint="eastAsia" w:ascii="仿宋" w:hAnsi="仿宋" w:eastAsia="仿宋"/>
          <w:sz w:val="24"/>
        </w:rPr>
        <w:tab/>
      </w:r>
      <w:r>
        <w:rPr>
          <w:rFonts w:hint="eastAsia" w:ascii="仿宋" w:hAnsi="仿宋" w:eastAsia="仿宋"/>
          <w:sz w:val="24"/>
        </w:rPr>
        <w:fldChar w:fldCharType="end"/>
      </w:r>
      <w:r>
        <w:rPr>
          <w:rFonts w:hint="eastAsia" w:ascii="仿宋" w:hAnsi="仿宋" w:eastAsia="仿宋"/>
          <w:sz w:val="24"/>
          <w:lang w:val="en-US" w:eastAsia="zh-CN"/>
        </w:rPr>
        <w:t>27</w:t>
      </w:r>
    </w:p>
    <w:p>
      <w:pPr>
        <w:widowControl/>
        <w:spacing w:line="440" w:lineRule="exact"/>
        <w:jc w:val="lef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4"/>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9"/>
          <w:rFonts w:hint="eastAsia" w:ascii="黑体" w:hAnsi="黑体" w:eastAsia="黑体"/>
          <w:b w:val="0"/>
          <w:bCs w:val="0"/>
          <w:color w:val="auto"/>
          <w:highlight w:val="none"/>
        </w:rPr>
        <w:t>概况</w:t>
      </w:r>
      <w:bookmarkEnd w:id="12"/>
      <w:bookmarkEnd w:id="13"/>
    </w:p>
    <w:p>
      <w:pPr>
        <w:pStyle w:val="5"/>
        <w:pageBreakBefore w:val="0"/>
        <w:widowControl w:val="0"/>
        <w:numPr>
          <w:ilvl w:val="0"/>
          <w:numId w:val="0"/>
        </w:numPr>
        <w:kinsoku/>
        <w:wordWrap/>
        <w:overflowPunct/>
        <w:topLinePunct w:val="0"/>
        <w:autoSpaceDE/>
        <w:autoSpaceDN/>
        <w:bidi w:val="0"/>
        <w:adjustRightInd/>
        <w:snapToGrid/>
        <w:spacing w:before="0" w:after="0" w:line="578" w:lineRule="exact"/>
        <w:ind w:firstLine="640" w:firstLineChars="200"/>
        <w:textAlignment w:val="auto"/>
        <w:rPr>
          <w:rFonts w:hint="eastAsia" w:ascii="黑体" w:hAnsi="黑体" w:eastAsia="黑体"/>
          <w:b w:val="0"/>
          <w:color w:val="FF0000"/>
          <w:highlight w:val="none"/>
          <w:lang w:val="en-US" w:eastAsia="zh-CN"/>
        </w:rPr>
      </w:pPr>
      <w:bookmarkStart w:id="14" w:name="_Toc15377197"/>
      <w:bookmarkStart w:id="15" w:name="_Toc15396600"/>
      <w:r>
        <w:rPr>
          <w:rFonts w:hint="eastAsia" w:ascii="黑体" w:hAnsi="黑体" w:eastAsia="黑体"/>
          <w:b w:val="0"/>
          <w:color w:val="FF0000"/>
          <w:highlight w:val="none"/>
          <w:lang w:val="en-US" w:eastAsia="zh-CN"/>
        </w:rPr>
        <w:t>一、职能简介</w:t>
      </w:r>
    </w:p>
    <w:p>
      <w:pPr>
        <w:pStyle w:val="5"/>
        <w:pageBreakBefore w:val="0"/>
        <w:widowControl w:val="0"/>
        <w:numPr>
          <w:ilvl w:val="0"/>
          <w:numId w:val="0"/>
        </w:numPr>
        <w:kinsoku/>
        <w:wordWrap/>
        <w:overflowPunct/>
        <w:topLinePunct w:val="0"/>
        <w:autoSpaceDE/>
        <w:autoSpaceDN/>
        <w:bidi w:val="0"/>
        <w:adjustRightInd/>
        <w:snapToGrid/>
        <w:spacing w:before="0" w:after="0" w:line="578" w:lineRule="exact"/>
        <w:ind w:firstLine="640" w:firstLineChars="200"/>
        <w:textAlignment w:val="auto"/>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县科协县委领导的人民团体，是县委、县政府联系科技工作者的桥梁和纽带，是县政协的组成单位，是国家发展科学技术事业的重要社会力量。主要基本职能是：开展学术交流，活跃学术思想，促进科学发展。弘扬科学精神，普及科学知识，传播科学思想，推进全县科普事业的发展，提高全县全民科学素质。 </w:t>
      </w:r>
    </w:p>
    <w:p>
      <w:pPr>
        <w:pStyle w:val="5"/>
        <w:pageBreakBefore w:val="0"/>
        <w:widowControl w:val="0"/>
        <w:numPr>
          <w:ilvl w:val="0"/>
          <w:numId w:val="0"/>
        </w:numPr>
        <w:kinsoku/>
        <w:wordWrap/>
        <w:overflowPunct/>
        <w:topLinePunct w:val="0"/>
        <w:autoSpaceDE/>
        <w:autoSpaceDN/>
        <w:bidi w:val="0"/>
        <w:adjustRightInd/>
        <w:snapToGrid/>
        <w:spacing w:before="0" w:after="0" w:line="578" w:lineRule="exact"/>
        <w:ind w:firstLine="640" w:firstLineChars="200"/>
        <w:textAlignment w:val="auto"/>
        <w:rPr>
          <w:rFonts w:hint="eastAsia" w:ascii="黑体" w:hAnsi="黑体" w:eastAsia="黑体"/>
          <w:b w:val="0"/>
          <w:color w:val="FF0000"/>
          <w:highlight w:val="none"/>
          <w:lang w:eastAsia="zh-CN"/>
        </w:rPr>
      </w:pPr>
      <w:r>
        <w:rPr>
          <w:rFonts w:hint="eastAsia" w:ascii="黑体" w:hAnsi="黑体" w:eastAsia="黑体"/>
          <w:b w:val="0"/>
          <w:color w:val="FF0000"/>
          <w:highlight w:val="none"/>
          <w:lang w:val="en-US" w:eastAsia="zh-CN"/>
        </w:rPr>
        <w:t>二、2021年重点</w:t>
      </w:r>
      <w:r>
        <w:rPr>
          <w:rFonts w:hint="eastAsia" w:ascii="黑体" w:hAnsi="黑体" w:eastAsia="黑体"/>
          <w:b w:val="0"/>
          <w:color w:val="FF0000"/>
          <w:highlight w:val="none"/>
        </w:rPr>
        <w:t>工作</w:t>
      </w:r>
      <w:bookmarkEnd w:id="14"/>
      <w:bookmarkEnd w:id="15"/>
      <w:r>
        <w:rPr>
          <w:rFonts w:hint="eastAsia" w:ascii="黑体" w:hAnsi="黑体" w:eastAsia="黑体"/>
          <w:b w:val="0"/>
          <w:color w:val="FF0000"/>
          <w:highlight w:val="none"/>
          <w:lang w:eastAsia="zh-CN"/>
        </w:rPr>
        <w:t>完成情况</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今年以</w:t>
      </w:r>
      <w:r>
        <w:rPr>
          <w:rFonts w:hint="default" w:ascii="Times New Roman" w:hAnsi="Times New Roman" w:eastAsia="仿宋_GB2312" w:cs="Times New Roman"/>
          <w:color w:val="000000" w:themeColor="text1"/>
          <w:sz w:val="32"/>
          <w:szCs w:val="32"/>
          <w14:textFill>
            <w14:solidFill>
              <w14:schemeClr w14:val="tx1"/>
            </w14:solidFill>
          </w14:textFill>
        </w:rPr>
        <w:t>来，县科协</w:t>
      </w:r>
      <w:r>
        <w:rPr>
          <w:rFonts w:hint="default" w:ascii="Times New Roman" w:hAnsi="Times New Roman" w:eastAsia="仿宋_GB2312" w:cs="Times New Roman"/>
          <w:color w:val="000000" w:themeColor="text1"/>
          <w:kern w:val="0"/>
          <w:sz w:val="32"/>
          <w:szCs w:val="32"/>
          <w14:textFill>
            <w14:solidFill>
              <w14:schemeClr w14:val="tx1"/>
            </w14:solidFill>
          </w14:textFill>
        </w:rPr>
        <w:t>以全面推进“天府科技云服务”为主线，奋力推进科协治理理念、治理机制、治理手段和治理效能现代化。</w:t>
      </w:r>
      <w:r>
        <w:rPr>
          <w:rFonts w:hint="default" w:ascii="Times New Roman" w:hAnsi="Times New Roman" w:eastAsia="仿宋_GB2312" w:cs="Times New Roman"/>
          <w:sz w:val="32"/>
          <w:szCs w:val="32"/>
        </w:rPr>
        <w:t>在达州市第36届青少年科技创新大赛中被评为“优秀组织单位”，</w:t>
      </w:r>
      <w:r>
        <w:rPr>
          <w:rFonts w:hint="default" w:ascii="Times New Roman" w:hAnsi="Times New Roman" w:eastAsia="仿宋_GB2312" w:cs="Times New Roman"/>
          <w:sz w:val="32"/>
          <w:szCs w:val="32"/>
          <w:lang w:val="en-US" w:eastAsia="zh-CN"/>
        </w:rPr>
        <w:t>获大竹县创建全国文明城市工作先进集体、2020年度统战工作先进集体，2020年度全县脱贫攻坚工作成效考核结果等次为“好”。</w:t>
      </w:r>
    </w:p>
    <w:p>
      <w:pPr>
        <w:pStyle w:val="3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t>（一）搭建平台畅通渠道，精准服务科技工作者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一是搭建创新创业工作平台，为科技工作者服好务。</w:t>
      </w:r>
      <w:r>
        <w:rPr>
          <w:rFonts w:hint="default" w:ascii="Times New Roman" w:hAnsi="Times New Roman" w:eastAsia="仿宋_GB2312" w:cs="Times New Roman"/>
          <w:b w:val="0"/>
          <w:bCs w:val="0"/>
          <w:color w:val="000000"/>
          <w:kern w:val="0"/>
          <w:sz w:val="32"/>
          <w:szCs w:val="32"/>
          <w:lang w:val="en-US" w:eastAsia="zh-CN"/>
        </w:rPr>
        <w:t>组织优秀乡土创新创业人才参加四川省第五届农村乡土人才创新创业大赛决赛，获得银奖1个，最佳人气奖1个</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sz w:val="32"/>
          <w:szCs w:val="32"/>
          <w:lang w:val="en-US" w:eastAsia="zh-CN"/>
        </w:rPr>
        <w:t>举办大竹县</w:t>
      </w:r>
      <w:r>
        <w:rPr>
          <w:rFonts w:hint="default" w:ascii="Times New Roman" w:hAnsi="Times New Roman" w:eastAsia="仿宋_GB2312" w:cs="Times New Roman"/>
          <w:b w:val="0"/>
          <w:bCs w:val="0"/>
          <w:sz w:val="32"/>
          <w:szCs w:val="32"/>
        </w:rPr>
        <w:t>青少年科技创新业务培训</w:t>
      </w:r>
      <w:r>
        <w:rPr>
          <w:rFonts w:hint="default" w:ascii="Times New Roman" w:hAnsi="Times New Roman" w:eastAsia="仿宋_GB2312" w:cs="Times New Roman"/>
          <w:b w:val="0"/>
          <w:bCs w:val="0"/>
          <w:sz w:val="32"/>
          <w:szCs w:val="32"/>
          <w:lang w:val="en-US" w:eastAsia="zh-CN"/>
        </w:rPr>
        <w:t>班</w:t>
      </w:r>
      <w:r>
        <w:rPr>
          <w:rFonts w:hint="default" w:ascii="Times New Roman" w:hAnsi="Times New Roman" w:eastAsia="仿宋_GB2312" w:cs="Times New Roman"/>
          <w:b w:val="0"/>
          <w:bCs w:val="0"/>
          <w:sz w:val="32"/>
          <w:szCs w:val="32"/>
        </w:rPr>
        <w:t>，组织科技辅导员代表赴重庆万州区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达州市</w:t>
      </w:r>
      <w:r>
        <w:rPr>
          <w:rFonts w:hint="default" w:ascii="Times New Roman" w:hAnsi="Times New Roman" w:eastAsia="仿宋_GB2312" w:cs="Times New Roman"/>
          <w:b w:val="0"/>
          <w:bCs w:val="0"/>
          <w:sz w:val="32"/>
          <w:szCs w:val="32"/>
        </w:rPr>
        <w:t>参加培训。</w:t>
      </w:r>
      <w:r>
        <w:rPr>
          <w:rFonts w:hint="default" w:ascii="Times New Roman" w:hAnsi="Times New Roman" w:eastAsia="仿宋_GB2312" w:cs="Times New Roman"/>
          <w:b w:val="0"/>
          <w:bCs w:val="0"/>
          <w:sz w:val="32"/>
          <w:szCs w:val="32"/>
          <w:lang w:val="en-US" w:eastAsia="zh-CN"/>
        </w:rPr>
        <w:t>在</w:t>
      </w:r>
      <w:r>
        <w:rPr>
          <w:rFonts w:hint="default" w:ascii="Times New Roman" w:hAnsi="Times New Roman" w:eastAsia="仿宋_GB2312" w:cs="Times New Roman"/>
          <w:b w:val="0"/>
          <w:bCs w:val="0"/>
          <w:sz w:val="32"/>
          <w:szCs w:val="32"/>
        </w:rPr>
        <w:t>达州市第36届青少年科技创新大赛</w:t>
      </w:r>
      <w:r>
        <w:rPr>
          <w:rFonts w:hint="default" w:ascii="Times New Roman" w:hAnsi="Times New Roman" w:eastAsia="仿宋_GB2312" w:cs="Times New Roman"/>
          <w:b w:val="0"/>
          <w:bCs w:val="0"/>
          <w:sz w:val="32"/>
          <w:szCs w:val="32"/>
          <w:lang w:val="en-US" w:eastAsia="zh-CN"/>
        </w:rPr>
        <w:t>中</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获一等奖22个</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参加四川省</w:t>
      </w:r>
      <w:r>
        <w:rPr>
          <w:rFonts w:hint="default" w:ascii="Times New Roman" w:hAnsi="Times New Roman" w:eastAsia="仿宋_GB2312" w:cs="Times New Roman"/>
          <w:b w:val="0"/>
          <w:bCs w:val="0"/>
          <w:sz w:val="32"/>
          <w:szCs w:val="32"/>
        </w:rPr>
        <w:t>第36届青少年科技创新大赛</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获奖7个。</w:t>
      </w:r>
    </w:p>
    <w:p>
      <w:pPr>
        <w:pStyle w:val="3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b w:val="0"/>
          <w:bCs w:val="0"/>
          <w:kern w:val="2"/>
          <w:sz w:val="32"/>
          <w:szCs w:val="32"/>
          <w:lang w:val="en-US" w:eastAsia="zh-CN" w:bidi="ar-SA"/>
        </w:rPr>
        <w:t>二是强化政治引领，抓好“全国科技工作者日”庆祝活动。</w:t>
      </w:r>
      <w:r>
        <w:rPr>
          <w:rFonts w:hint="default" w:ascii="Times New Roman" w:hAnsi="Times New Roman" w:eastAsia="仿宋_GB2312" w:cs="Times New Roman"/>
          <w:sz w:val="32"/>
          <w:szCs w:val="32"/>
        </w:rPr>
        <w:t>通过微信公众号、微信朋友圈等发送县委、县政府致全县广大科技工作者</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慰问信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提升全县广大科技工作者的</w:t>
      </w:r>
      <w:r>
        <w:rPr>
          <w:rFonts w:hint="default" w:ascii="Times New Roman" w:hAnsi="Times New Roman" w:eastAsia="仿宋_GB2312" w:cs="Times New Roman"/>
          <w:sz w:val="32"/>
          <w:szCs w:val="32"/>
        </w:rPr>
        <w:t>自豪感、获得感、认同感。</w:t>
      </w:r>
      <w:r>
        <w:rPr>
          <w:rFonts w:hint="default" w:ascii="Times New Roman" w:hAnsi="Times New Roman" w:eastAsia="仿宋_GB2312" w:cs="Times New Roman"/>
          <w:sz w:val="32"/>
          <w:szCs w:val="32"/>
          <w:lang w:val="en-US" w:eastAsia="zh-CN"/>
        </w:rPr>
        <w:t>5月28日，</w:t>
      </w:r>
      <w:r>
        <w:rPr>
          <w:rFonts w:hint="default" w:ascii="Times New Roman" w:hAnsi="Times New Roman" w:eastAsia="仿宋_GB2312" w:cs="Times New Roman"/>
          <w:sz w:val="32"/>
          <w:szCs w:val="32"/>
          <w:shd w:val="clear" w:color="auto" w:fill="FFFFFF"/>
          <w:lang w:val="en-US" w:eastAsia="zh-CN"/>
        </w:rPr>
        <w:t>组织全县60余名科技工作</w:t>
      </w:r>
      <w:r>
        <w:rPr>
          <w:rFonts w:hint="default" w:ascii="Times New Roman" w:hAnsi="Times New Roman" w:eastAsia="仿宋_GB2312" w:cs="Times New Roman"/>
          <w:sz w:val="32"/>
          <w:szCs w:val="32"/>
          <w:lang w:val="en-US" w:eastAsia="zh-CN"/>
        </w:rPr>
        <w:t>者</w:t>
      </w:r>
      <w:r>
        <w:rPr>
          <w:rFonts w:hint="default" w:ascii="Times New Roman" w:hAnsi="Times New Roman" w:eastAsia="仿宋_GB2312" w:cs="Times New Roman"/>
          <w:sz w:val="32"/>
          <w:szCs w:val="32"/>
          <w:shd w:val="clear" w:color="auto" w:fill="FFFFFF"/>
          <w:lang w:val="en-US" w:eastAsia="zh-CN"/>
        </w:rPr>
        <w:t>代表深入杨家镇、东柳醪糟公司调研，并召开座谈会，倾听广大科技工作者的意见建议，帮助解决工作中遇到的困难和问题。</w:t>
      </w:r>
    </w:p>
    <w:p>
      <w:pPr>
        <w:pStyle w:val="3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val="0"/>
          <w:bCs w:val="0"/>
          <w:kern w:val="0"/>
          <w:sz w:val="32"/>
          <w:szCs w:val="32"/>
          <w:lang w:val="en-US" w:eastAsia="zh-CN" w:bidi="ar"/>
        </w:rPr>
        <w:t>（二）服务创新驱动发展，助力县委</w:t>
      </w:r>
      <w:r>
        <w:rPr>
          <w:rFonts w:hint="eastAsia" w:ascii="Times New Roman" w:hAnsi="Times New Roman" w:eastAsia="楷体_GB2312" w:cs="Times New Roman"/>
          <w:b w:val="0"/>
          <w:bCs w:val="0"/>
          <w:kern w:val="0"/>
          <w:sz w:val="32"/>
          <w:szCs w:val="32"/>
          <w:lang w:val="en-US" w:eastAsia="zh-CN" w:bidi="ar"/>
        </w:rPr>
        <w:t>县</w:t>
      </w:r>
      <w:bookmarkStart w:id="67" w:name="_GoBack"/>
      <w:bookmarkEnd w:id="67"/>
      <w:r>
        <w:rPr>
          <w:rFonts w:hint="default" w:ascii="Times New Roman" w:hAnsi="Times New Roman" w:eastAsia="楷体_GB2312" w:cs="Times New Roman"/>
          <w:b w:val="0"/>
          <w:bCs w:val="0"/>
          <w:kern w:val="0"/>
          <w:sz w:val="32"/>
          <w:szCs w:val="32"/>
          <w:lang w:val="en-US" w:eastAsia="zh-CN" w:bidi="ar"/>
        </w:rPr>
        <w:t>政府科学决策</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一是夯实基层组织建设，提升科协组织凝聚力。组织相关人员到周家镇乐尔康精品水果协会、川主乡金槐种植基地、竹产业协会等地走访调研，助推农技协转型升级。</w:t>
      </w:r>
      <w:r>
        <w:rPr>
          <w:rFonts w:hint="default" w:ascii="Times New Roman" w:hAnsi="Times New Roman" w:eastAsia="仿宋_GB2312" w:cs="Times New Roman"/>
          <w:b w:val="0"/>
          <w:bCs w:val="0"/>
          <w:sz w:val="32"/>
          <w:szCs w:val="32"/>
          <w:lang w:val="en-US" w:eastAsia="zh-CN"/>
        </w:rPr>
        <w:t>5月，</w:t>
      </w:r>
      <w:r>
        <w:rPr>
          <w:rFonts w:hint="default" w:ascii="Times New Roman" w:hAnsi="Times New Roman" w:eastAsia="仿宋_GB2312" w:cs="Times New Roman"/>
          <w:b w:val="0"/>
          <w:bCs w:val="0"/>
          <w:sz w:val="32"/>
          <w:szCs w:val="32"/>
          <w:shd w:val="clear" w:color="auto" w:fill="auto"/>
          <w:lang w:val="en-US" w:eastAsia="zh-CN"/>
        </w:rPr>
        <w:t>四川玉竹麻业有限公司院士工作站、四川川环科技股份有限公司院士工作站和大竹县人民医院专家工作站2020年绩效评估结果为优秀。</w:t>
      </w:r>
      <w:r>
        <w:rPr>
          <w:rFonts w:hint="default" w:ascii="Times New Roman" w:hAnsi="Times New Roman" w:eastAsia="仿宋_GB2312" w:cs="Times New Roman"/>
          <w:color w:val="000000"/>
          <w:sz w:val="32"/>
          <w:szCs w:val="32"/>
        </w:rPr>
        <w:t>大竹万康生态农业有限公司</w:t>
      </w:r>
      <w:r>
        <w:rPr>
          <w:rFonts w:hint="default" w:ascii="Times New Roman" w:hAnsi="Times New Roman" w:eastAsia="仿宋_GB2312" w:cs="Times New Roman"/>
          <w:color w:val="000000"/>
          <w:sz w:val="32"/>
          <w:szCs w:val="32"/>
          <w:lang w:val="en-US" w:eastAsia="zh-CN"/>
        </w:rPr>
        <w:t>申报建立市级专家工作站，已顺利通过答辩；</w:t>
      </w:r>
      <w:r>
        <w:rPr>
          <w:rFonts w:hint="default" w:ascii="Times New Roman" w:hAnsi="Times New Roman" w:eastAsia="仿宋_GB2312" w:cs="Times New Roman"/>
          <w:color w:val="000000"/>
          <w:sz w:val="32"/>
          <w:szCs w:val="32"/>
        </w:rPr>
        <w:t>四川川环科技股份有限公司</w:t>
      </w:r>
      <w:r>
        <w:rPr>
          <w:rFonts w:hint="default" w:ascii="Times New Roman" w:hAnsi="Times New Roman" w:eastAsia="仿宋_GB2312" w:cs="Times New Roman"/>
          <w:color w:val="000000"/>
          <w:sz w:val="32"/>
          <w:szCs w:val="32"/>
          <w:lang w:val="en-US" w:eastAsia="zh-CN"/>
        </w:rPr>
        <w:t>申报建立省级院士工作站已通过初审，</w:t>
      </w:r>
      <w:r>
        <w:rPr>
          <w:rFonts w:hint="default" w:ascii="Times New Roman" w:hAnsi="Times New Roman" w:eastAsia="仿宋_GB2312" w:cs="Times New Roman"/>
          <w:color w:val="000000"/>
          <w:sz w:val="32"/>
          <w:szCs w:val="32"/>
        </w:rPr>
        <w:t>进入专家评审环节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9月，</w:t>
      </w:r>
      <w:r>
        <w:rPr>
          <w:rFonts w:hint="default" w:ascii="Times New Roman" w:hAnsi="Times New Roman" w:eastAsia="仿宋_GB2312" w:cs="Times New Roman"/>
          <w:color w:val="000000"/>
          <w:spacing w:val="8"/>
          <w:sz w:val="32"/>
          <w:szCs w:val="32"/>
        </w:rPr>
        <w:t>邀请涉农部门的高级技术人员组建5个科普小分队深入</w:t>
      </w:r>
      <w:r>
        <w:rPr>
          <w:rFonts w:hint="default" w:ascii="Times New Roman" w:hAnsi="Times New Roman" w:eastAsia="仿宋_GB2312" w:cs="Times New Roman"/>
          <w:color w:val="000000"/>
          <w:sz w:val="32"/>
          <w:szCs w:val="32"/>
        </w:rPr>
        <w:t>观音镇、清河镇和文星镇</w:t>
      </w:r>
      <w:r>
        <w:rPr>
          <w:rFonts w:hint="default" w:ascii="Times New Roman" w:hAnsi="Times New Roman" w:eastAsia="仿宋_GB2312" w:cs="Times New Roman"/>
          <w:color w:val="000000"/>
          <w:sz w:val="32"/>
          <w:szCs w:val="32"/>
          <w:lang w:val="en-US" w:eastAsia="zh-CN"/>
        </w:rPr>
        <w:t>等地</w:t>
      </w:r>
      <w:r>
        <w:rPr>
          <w:rFonts w:hint="default" w:ascii="Times New Roman" w:hAnsi="Times New Roman" w:eastAsia="仿宋_GB2312" w:cs="Times New Roman"/>
          <w:color w:val="000000"/>
          <w:spacing w:val="8"/>
          <w:sz w:val="32"/>
          <w:szCs w:val="32"/>
        </w:rPr>
        <w:t>农技协、科普示范基地开展巡诊活动，帮助解决发展过程中遇到的技术难题。</w:t>
      </w:r>
    </w:p>
    <w:p>
      <w:pPr>
        <w:keepNext w:val="0"/>
        <w:keepLines w:val="0"/>
        <w:pageBreakBefore w:val="0"/>
        <w:widowControl w:val="0"/>
        <w:kinsoku/>
        <w:wordWrap/>
        <w:overflowPunct/>
        <w:topLinePunct w:val="0"/>
        <w:autoSpaceDE/>
        <w:autoSpaceDN/>
        <w:bidi w:val="0"/>
        <w:adjustRightInd/>
        <w:snapToGrid/>
        <w:spacing w:line="578" w:lineRule="exact"/>
        <w:ind w:leftChars="0" w:firstLine="672"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spacing w:val="8"/>
          <w:kern w:val="0"/>
          <w:sz w:val="32"/>
          <w:szCs w:val="32"/>
          <w:lang w:val="en-US" w:eastAsia="zh-CN" w:bidi="ar"/>
        </w:rPr>
        <w:t>二是推进“天府科技云服务”，提升精准服务能力。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3月，我县新增3个基地第二批入驻天府科技云平台科普惠民共享基地。多次就打造示范工作室和示范引领案例进行专题培训。</w:t>
      </w:r>
      <w:r>
        <w:rPr>
          <w:rFonts w:hint="default" w:ascii="Times New Roman" w:hAnsi="Times New Roman" w:eastAsia="仿宋_GB2312" w:cs="Times New Roman"/>
          <w:color w:val="000000"/>
          <w:sz w:val="32"/>
          <w:szCs w:val="32"/>
        </w:rPr>
        <w:t>截止目前，我县完成交易611笔共2763.4万元，</w:t>
      </w:r>
      <w:r>
        <w:rPr>
          <w:rFonts w:hint="default" w:ascii="Times New Roman" w:hAnsi="Times New Roman" w:eastAsia="仿宋_GB2312" w:cs="Times New Roman"/>
          <w:kern w:val="2"/>
          <w:sz w:val="32"/>
          <w:szCs w:val="32"/>
        </w:rPr>
        <w:t>打造示范引领案例并被推荐10例，示范工作室被推荐1例。</w:t>
      </w:r>
      <w:r>
        <w:rPr>
          <w:rFonts w:hint="default" w:ascii="Times New Roman" w:hAnsi="Times New Roman" w:eastAsia="仿宋_GB2312" w:cs="Times New Roman"/>
          <w:sz w:val="32"/>
          <w:szCs w:val="32"/>
        </w:rPr>
        <w:t>深入推进全员“保姆式”服务</w:t>
      </w:r>
      <w:r>
        <w:rPr>
          <w:rFonts w:hint="default" w:ascii="Times New Roman" w:hAnsi="Times New Roman" w:eastAsia="仿宋_GB2312" w:cs="Times New Roman"/>
          <w:sz w:val="32"/>
          <w:szCs w:val="32"/>
          <w:lang w:val="en-US" w:eastAsia="zh-CN"/>
        </w:rPr>
        <w:t>一单一策</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正在进行和已完成的订单40单，</w:t>
      </w:r>
      <w:r>
        <w:rPr>
          <w:rFonts w:hint="default" w:ascii="Times New Roman" w:hAnsi="Times New Roman" w:eastAsia="仿宋_GB2312" w:cs="Times New Roman"/>
          <w:color w:val="000000"/>
          <w:sz w:val="32"/>
          <w:szCs w:val="32"/>
        </w:rPr>
        <w:t>组织参加“首届科创中国</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szCs w:val="32"/>
        </w:rPr>
        <w:t>天府科技云服务大会”，目前征集到科创项目</w:t>
      </w:r>
      <w:r>
        <w:rPr>
          <w:rFonts w:hint="default" w:ascii="Times New Roman" w:hAnsi="Times New Roman"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个。</w:t>
      </w:r>
    </w:p>
    <w:p>
      <w:pPr>
        <w:pStyle w:val="3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ind w:firstLine="67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pacing w:val="8"/>
          <w:kern w:val="0"/>
          <w:sz w:val="32"/>
          <w:szCs w:val="32"/>
          <w:lang w:val="en-US" w:eastAsia="zh-CN" w:bidi="ar"/>
        </w:rPr>
        <w:t>三是认真准备换届选举和筹建老科协，健全完善县级科协组织。积极筹备大竹县科学技术协会第八次代表大会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前期各项</w:t>
      </w:r>
      <w:r>
        <w:rPr>
          <w:rFonts w:hint="default" w:ascii="Times New Roman" w:hAnsi="Times New Roman" w:eastAsia="仿宋_GB2312" w:cs="Times New Roman"/>
          <w:color w:val="000000"/>
          <w:sz w:val="32"/>
          <w:szCs w:val="32"/>
          <w:lang w:val="en-US" w:eastAsia="zh-CN"/>
        </w:rPr>
        <w:t>软件资料</w:t>
      </w:r>
      <w:r>
        <w:rPr>
          <w:rFonts w:hint="default" w:ascii="Times New Roman" w:hAnsi="Times New Roman" w:eastAsia="仿宋_GB2312" w:cs="Times New Roman"/>
          <w:color w:val="000000"/>
          <w:sz w:val="32"/>
          <w:szCs w:val="32"/>
        </w:rPr>
        <w:t>已</w:t>
      </w:r>
      <w:r>
        <w:rPr>
          <w:rFonts w:hint="default" w:ascii="Times New Roman" w:hAnsi="Times New Roman" w:eastAsia="仿宋_GB2312" w:cs="Times New Roman"/>
          <w:color w:val="000000"/>
          <w:sz w:val="32"/>
          <w:szCs w:val="32"/>
          <w:lang w:val="en-US" w:eastAsia="zh-CN"/>
        </w:rPr>
        <w:t>完成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筹建大竹县老科协，</w:t>
      </w:r>
      <w:r>
        <w:rPr>
          <w:rFonts w:hint="default" w:ascii="Times New Roman" w:hAnsi="Times New Roman" w:eastAsia="仿宋_GB2312" w:cs="Times New Roman"/>
          <w:color w:val="000000"/>
          <w:sz w:val="32"/>
          <w:szCs w:val="32"/>
        </w:rPr>
        <w:t>已完成预登记注册</w:t>
      </w:r>
      <w:r>
        <w:rPr>
          <w:rFonts w:hint="default" w:ascii="Times New Roman" w:hAnsi="Times New Roman" w:eastAsia="仿宋_GB2312" w:cs="Times New Roman"/>
          <w:sz w:val="32"/>
          <w:szCs w:val="32"/>
        </w:rPr>
        <w:t>，初步确定县老科协领导班子拟任人选，已</w:t>
      </w:r>
      <w:r>
        <w:rPr>
          <w:rFonts w:hint="default" w:ascii="Times New Roman" w:hAnsi="Times New Roman" w:eastAsia="仿宋_GB2312" w:cs="Times New Roman"/>
          <w:sz w:val="32"/>
          <w:szCs w:val="32"/>
          <w:lang w:val="en-US" w:eastAsia="zh-CN"/>
        </w:rPr>
        <w:t>按程序</w:t>
      </w:r>
      <w:r>
        <w:rPr>
          <w:rFonts w:hint="default" w:ascii="Times New Roman" w:hAnsi="Times New Roman" w:eastAsia="仿宋_GB2312" w:cs="Times New Roman"/>
          <w:sz w:val="32"/>
          <w:szCs w:val="32"/>
        </w:rPr>
        <w:t>报</w:t>
      </w:r>
      <w:r>
        <w:rPr>
          <w:rFonts w:hint="default" w:ascii="Times New Roman" w:hAnsi="Times New Roman" w:eastAsia="仿宋_GB2312" w:cs="Times New Roman"/>
          <w:sz w:val="32"/>
          <w:szCs w:val="32"/>
          <w:lang w:val="en-US" w:eastAsia="zh-CN"/>
        </w:rPr>
        <w:t>批</w:t>
      </w:r>
      <w:r>
        <w:rPr>
          <w:rFonts w:hint="default" w:ascii="Times New Roman" w:hAnsi="Times New Roman" w:eastAsia="仿宋_GB2312" w:cs="Times New Roman"/>
          <w:sz w:val="32"/>
          <w:szCs w:val="32"/>
        </w:rPr>
        <w:t>。</w:t>
      </w:r>
    </w:p>
    <w:p>
      <w:pPr>
        <w:pStyle w:val="3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default" w:ascii="Times New Roman" w:hAnsi="Times New Roman" w:eastAsia="楷体_GB2312" w:cs="Times New Roman"/>
          <w:b w:val="0"/>
          <w:bCs w:val="0"/>
          <w:kern w:val="0"/>
          <w:sz w:val="32"/>
          <w:szCs w:val="32"/>
          <w:shd w:val="clear" w:color="auto" w:fill="FFFFFF"/>
          <w:lang w:val="en-US" w:eastAsia="zh-CN" w:bidi="ar"/>
        </w:rPr>
      </w:pPr>
      <w:r>
        <w:rPr>
          <w:rFonts w:hint="default" w:ascii="Times New Roman" w:hAnsi="Times New Roman" w:eastAsia="楷体_GB2312" w:cs="Times New Roman"/>
          <w:b w:val="0"/>
          <w:bCs w:val="0"/>
          <w:kern w:val="0"/>
          <w:sz w:val="32"/>
          <w:szCs w:val="32"/>
          <w:shd w:val="clear" w:color="auto" w:fill="FFFFFF"/>
          <w:lang w:val="en-US" w:eastAsia="zh-CN" w:bidi="ar"/>
        </w:rPr>
        <w:t>（三）开展科学普及与推广，提升全民科学素质</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一是聚焦重点人群，抓好科普宣传月活动。组织机关</w:t>
      </w:r>
      <w:r>
        <w:rPr>
          <w:rFonts w:hint="default" w:ascii="Times New Roman" w:hAnsi="Times New Roman" w:eastAsia="仿宋_GB2312" w:cs="Times New Roman"/>
          <w:color w:val="000000" w:themeColor="text1"/>
          <w:sz w:val="32"/>
          <w:szCs w:val="32"/>
          <w14:textFill>
            <w14:solidFill>
              <w14:schemeClr w14:val="tx1"/>
            </w14:solidFill>
          </w14:textFill>
        </w:rPr>
        <w:t>职工到大竹县黄茶协会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周家镇乐尔康精品水果协会</w:t>
      </w:r>
      <w:r>
        <w:rPr>
          <w:rFonts w:hint="default" w:ascii="Times New Roman" w:hAnsi="Times New Roman" w:eastAsia="仿宋_GB2312" w:cs="Times New Roman"/>
          <w:color w:val="000000" w:themeColor="text1"/>
          <w:sz w:val="32"/>
          <w:szCs w:val="32"/>
          <w14:textFill>
            <w14:solidFill>
              <w14:schemeClr w14:val="tx1"/>
            </w14:solidFill>
          </w14:textFill>
        </w:rPr>
        <w:t>开展科技志愿服务活动、宣传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普及科学</w:t>
      </w:r>
      <w:r>
        <w:rPr>
          <w:rFonts w:hint="default" w:ascii="Times New Roman" w:hAnsi="Times New Roman" w:eastAsia="仿宋_GB2312" w:cs="Times New Roman"/>
          <w:color w:val="000000" w:themeColor="text1"/>
          <w:sz w:val="32"/>
          <w:szCs w:val="32"/>
          <w14:textFill>
            <w14:solidFill>
              <w14:schemeClr w14:val="tx1"/>
            </w14:solidFill>
          </w14:textFill>
        </w:rPr>
        <w:t>知识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和党史知识</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-26日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“科普大篷车”走进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第十一</w:t>
      </w:r>
      <w:r>
        <w:rPr>
          <w:rFonts w:hint="default" w:ascii="Times New Roman" w:hAnsi="Times New Roman" w:eastAsia="仿宋_GB2312" w:cs="Times New Roman"/>
          <w:color w:val="000000" w:themeColor="text1"/>
          <w:sz w:val="32"/>
          <w:szCs w:val="32"/>
          <w14:textFill>
            <w14:solidFill>
              <w14:schemeClr w14:val="tx1"/>
            </w14:solidFill>
          </w14:textFill>
        </w:rPr>
        <w:t>小学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石桥铺镇小学、第十小学等学校展示展演，现场发放科普书籍6000余册。组织部分全民科学素质领导小组成员单位、反邪教协会及农技协深入石桥铺镇开展科普月集中宣传活动，发放科普知识、种养书籍3000余册，提供义诊200余人次，解答群众问题咨询500余人次。</w:t>
      </w:r>
      <w:r>
        <w:rPr>
          <w:rFonts w:hint="default" w:ascii="Times New Roman" w:hAnsi="Times New Roman" w:eastAsia="仿宋_GB2312" w:cs="Times New Roman"/>
          <w:color w:val="000000" w:themeColor="text1"/>
          <w:sz w:val="32"/>
          <w:szCs w:val="32"/>
          <w14:textFill>
            <w14:solidFill>
              <w14:schemeClr w14:val="tx1"/>
            </w14:solidFill>
          </w14:textFill>
        </w:rPr>
        <w:t>全县各地各部门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组织宣传活动78次，印发宣传手册90000余份，宣传展板57个，宣传横幅65幅，开展科普讲座、技术培训60余场次。</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仿宋_GB2312" w:cs="Times New Roman"/>
          <w:color w:val="000000"/>
          <w:spacing w:val="8"/>
          <w:sz w:val="32"/>
          <w:szCs w:val="32"/>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二是扎实开展全国科普日活动。9月15日，承办了达州市暨大竹县2021年全国科普日集中示范活</w:t>
      </w:r>
      <w:r>
        <w:rPr>
          <w:rFonts w:hint="default" w:ascii="Times New Roman" w:hAnsi="Times New Roman" w:eastAsia="仿宋_GB2312" w:cs="Times New Roman"/>
          <w:sz w:val="32"/>
          <w:szCs w:val="32"/>
        </w:rPr>
        <w:t>动启动仪式，</w:t>
      </w:r>
      <w:r>
        <w:rPr>
          <w:rFonts w:hint="default" w:ascii="Times New Roman" w:hAnsi="Times New Roman" w:eastAsia="仿宋_GB2312" w:cs="Times New Roman"/>
          <w:color w:val="000000"/>
          <w:sz w:val="32"/>
          <w:szCs w:val="32"/>
        </w:rPr>
        <w:t>市、县两级相关部门和农技协现场免费发放宣传资料5000余份，义诊服务200余次，解答群众问题30余个</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下载注册</w:t>
      </w:r>
      <w:r>
        <w:rPr>
          <w:rStyle w:val="36"/>
          <w:rFonts w:hint="default" w:ascii="Times New Roman" w:hAnsi="Times New Roman" w:eastAsia="仿宋_GB2312" w:cs="Times New Roman"/>
          <w:b w:val="0"/>
          <w:i w:val="0"/>
          <w:caps w:val="0"/>
          <w:spacing w:val="0"/>
          <w:w w:val="100"/>
          <w:kern w:val="2"/>
          <w:sz w:val="32"/>
          <w:szCs w:val="32"/>
          <w:lang w:val="en-US" w:eastAsia="zh-CN" w:bidi="ar-SA"/>
        </w:rPr>
        <w:t>“天府科技云” 服务平台30余人；</w:t>
      </w:r>
      <w:r>
        <w:rPr>
          <w:rFonts w:hint="default" w:ascii="Times New Roman" w:hAnsi="Times New Roman" w:eastAsia="仿宋_GB2312" w:cs="Times New Roman"/>
          <w:snapToGrid w:val="0"/>
          <w:color w:val="000000"/>
          <w:sz w:val="32"/>
          <w:szCs w:val="32"/>
          <w:lang w:val="en-US" w:eastAsia="zh-CN"/>
        </w:rPr>
        <w:t>县全民科学素质成员单位制作了相应的宣传展板26块，图文并茂地展示各类科普知识；</w:t>
      </w:r>
      <w:r>
        <w:rPr>
          <w:rFonts w:hint="default" w:ascii="Times New Roman" w:hAnsi="Times New Roman" w:eastAsia="仿宋_GB2312" w:cs="Times New Roman"/>
          <w:snapToGrid w:val="0"/>
          <w:color w:val="000000"/>
          <w:sz w:val="32"/>
          <w:szCs w:val="32"/>
        </w:rPr>
        <w:t>邀请</w:t>
      </w:r>
      <w:r>
        <w:rPr>
          <w:rFonts w:hint="default" w:ascii="Times New Roman" w:hAnsi="Times New Roman" w:eastAsia="仿宋_GB2312" w:cs="Times New Roman"/>
          <w:color w:val="000000"/>
          <w:sz w:val="32"/>
          <w:szCs w:val="32"/>
        </w:rPr>
        <w:t>市级医疗专家在竹阳街道文昌阁社区会议室进行了“新冠预防”科普知识讲座。</w:t>
      </w:r>
      <w:r>
        <w:rPr>
          <w:rStyle w:val="36"/>
          <w:rFonts w:hint="default" w:ascii="Times New Roman" w:hAnsi="Times New Roman" w:eastAsia="仿宋_GB2312" w:cs="Times New Roman"/>
          <w:color w:val="000000"/>
          <w:sz w:val="32"/>
          <w:szCs w:val="32"/>
        </w:rPr>
        <w:t>9月28日，县科协联合</w:t>
      </w:r>
      <w:r>
        <w:rPr>
          <w:rStyle w:val="36"/>
          <w:rFonts w:hint="default" w:ascii="Times New Roman" w:hAnsi="Times New Roman" w:eastAsia="仿宋_GB2312" w:cs="Times New Roman"/>
          <w:color w:val="000000"/>
          <w:sz w:val="32"/>
          <w:szCs w:val="32"/>
          <w:lang w:val="en-US"/>
        </w:rPr>
        <w:t>相关</w:t>
      </w:r>
      <w:r>
        <w:rPr>
          <w:rStyle w:val="36"/>
          <w:rFonts w:hint="default" w:ascii="Times New Roman" w:hAnsi="Times New Roman" w:eastAsia="仿宋_GB2312" w:cs="Times New Roman"/>
          <w:color w:val="000000"/>
          <w:sz w:val="32"/>
          <w:szCs w:val="32"/>
        </w:rPr>
        <w:t>部门到观音镇开展科普小分队进乡镇活动，现场发放科普读本800余份，解答群众咨询服务80余次。</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三是结合各类主题，广泛开展科普宣传活动。利用三八妇女节、世界水日和防灾减灾日等主题积极参与集中科普宣传活动。</w:t>
      </w:r>
      <w:r>
        <w:rPr>
          <w:rFonts w:hint="default" w:ascii="Times New Roman" w:hAnsi="Times New Roman" w:eastAsia="仿宋_GB2312" w:cs="Times New Roman"/>
          <w:color w:val="222222"/>
          <w:sz w:val="32"/>
          <w:szCs w:val="32"/>
        </w:rPr>
        <w:t>利用</w:t>
      </w:r>
      <w:r>
        <w:rPr>
          <w:rFonts w:hint="default" w:ascii="Times New Roman" w:hAnsi="Times New Roman" w:eastAsia="仿宋_GB2312" w:cs="Times New Roman"/>
          <w:sz w:val="32"/>
          <w:szCs w:val="32"/>
        </w:rPr>
        <w:t>科普宣传栏、科普大篷车、LED、微信公众号、科普报</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科普e站等媒介平台，</w:t>
      </w:r>
      <w:r>
        <w:rPr>
          <w:rFonts w:hint="default" w:ascii="Times New Roman" w:hAnsi="Times New Roman" w:eastAsia="仿宋_GB2312" w:cs="Times New Roman"/>
          <w:color w:val="000000"/>
          <w:sz w:val="32"/>
          <w:szCs w:val="32"/>
        </w:rPr>
        <w:t>开展生活百科、健康生活、疫情防控以及党史知识的宣传，</w:t>
      </w:r>
      <w:r>
        <w:rPr>
          <w:rFonts w:hint="default" w:ascii="Times New Roman" w:hAnsi="Times New Roman" w:eastAsia="仿宋_GB2312" w:cs="Times New Roman"/>
          <w:sz w:val="32"/>
          <w:szCs w:val="32"/>
        </w:rPr>
        <w:t>提高广大人民群众的基本知识与技能</w:t>
      </w:r>
      <w:r>
        <w:rPr>
          <w:rFonts w:hint="default" w:ascii="Times New Roman" w:hAnsi="Times New Roman" w:eastAsia="仿宋_GB2312" w:cs="Times New Roman"/>
          <w:color w:val="000000"/>
          <w:sz w:val="32"/>
          <w:szCs w:val="32"/>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楷体_GB2312" w:cs="Times New Roman"/>
          <w:b w:val="0"/>
          <w:bCs w:val="0"/>
          <w:color w:val="000000"/>
          <w:kern w:val="2"/>
          <w:sz w:val="32"/>
          <w:szCs w:val="32"/>
          <w:lang w:val="en-US" w:eastAsia="zh-CN" w:bidi="ar-SA"/>
        </w:rPr>
      </w:pPr>
      <w:r>
        <w:rPr>
          <w:rFonts w:hint="default" w:ascii="Times New Roman" w:hAnsi="Times New Roman" w:eastAsia="楷体_GB2312" w:cs="Times New Roman"/>
          <w:b w:val="0"/>
          <w:bCs w:val="0"/>
          <w:color w:val="000000"/>
          <w:kern w:val="2"/>
          <w:sz w:val="32"/>
          <w:szCs w:val="32"/>
          <w:lang w:val="en-US" w:eastAsia="zh-CN" w:bidi="ar-SA"/>
        </w:rPr>
        <w:t>（四）围绕全县工作大局，积极贡献科协力量</w:t>
      </w:r>
    </w:p>
    <w:p>
      <w:pPr>
        <w:pStyle w:val="7"/>
        <w:keepNext w:val="0"/>
        <w:keepLines w:val="0"/>
        <w:pageBreakBefore w:val="0"/>
        <w:widowControl w:val="0"/>
        <w:kinsoku/>
        <w:wordWrap/>
        <w:overflowPunct/>
        <w:topLinePunct w:val="0"/>
        <w:autoSpaceDE/>
        <w:autoSpaceDN/>
        <w:bidi w:val="0"/>
        <w:adjustRightInd/>
        <w:snapToGrid/>
        <w:spacing w:beforeLines="0" w:line="578"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是积极参与创建全国文明城市。组建科协志愿服务队，深入开展包保联创社区志愿服务和路口文明志愿服务活动。3月，县科协被县委、县政府评为创建全国文明城市“先进集体”，余永光、张增志两人获“先进个人”。</w:t>
      </w:r>
    </w:p>
    <w:p>
      <w:pPr>
        <w:pStyle w:val="7"/>
        <w:keepNext w:val="0"/>
        <w:keepLines w:val="0"/>
        <w:pageBreakBefore w:val="0"/>
        <w:widowControl w:val="0"/>
        <w:kinsoku/>
        <w:wordWrap/>
        <w:overflowPunct/>
        <w:topLinePunct w:val="0"/>
        <w:autoSpaceDE/>
        <w:autoSpaceDN/>
        <w:bidi w:val="0"/>
        <w:adjustRightInd/>
        <w:snapToGrid/>
        <w:spacing w:beforeLines="0" w:line="578"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二是大力宣传整治“群众最不满意的10件事”提升群众满意度和党风廉政建</w:t>
      </w:r>
      <w:r>
        <w:rPr>
          <w:rFonts w:hint="default" w:ascii="Times New Roman" w:hAnsi="Times New Roman" w:eastAsia="仿宋_GB2312" w:cs="Times New Roman"/>
          <w:color w:val="000000"/>
          <w:kern w:val="2"/>
          <w:sz w:val="32"/>
          <w:szCs w:val="32"/>
          <w:lang w:val="en-US" w:eastAsia="zh-CN" w:bidi="ar-SA"/>
        </w:rPr>
        <w:t xml:space="preserve">设社会评价工作，持续推进“1拖N”辐射宣传落实，保证每名职工至少宣传到位3人，确保干部职工身边的亲戚朋友和群众知晓12340党风廉政建设社会评价，提升群众知晓率。  </w:t>
      </w:r>
    </w:p>
    <w:p>
      <w:pPr>
        <w:pStyle w:val="7"/>
        <w:keepNext w:val="0"/>
        <w:keepLines w:val="0"/>
        <w:pageBreakBefore w:val="0"/>
        <w:widowControl w:val="0"/>
        <w:kinsoku/>
        <w:wordWrap/>
        <w:overflowPunct/>
        <w:topLinePunct w:val="0"/>
        <w:autoSpaceDE/>
        <w:autoSpaceDN/>
        <w:bidi w:val="0"/>
        <w:adjustRightInd/>
        <w:snapToGrid/>
        <w:spacing w:beforeLines="0" w:line="578" w:lineRule="exact"/>
        <w:ind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三是做好联系乡镇工作。多次深入清河镇开展科普服务、科技咨询服务活动，</w:t>
      </w:r>
      <w:r>
        <w:rPr>
          <w:rFonts w:hint="default" w:ascii="Times New Roman" w:hAnsi="Times New Roman" w:eastAsia="仿宋_GB2312" w:cs="Times New Roman"/>
          <w:sz w:val="32"/>
          <w:szCs w:val="32"/>
        </w:rPr>
        <w:t>宣传新冠疫苗接种</w:t>
      </w:r>
      <w:r>
        <w:rPr>
          <w:rFonts w:hint="default" w:ascii="Times New Roman" w:hAnsi="Times New Roman" w:eastAsia="仿宋_GB2312" w:cs="Times New Roman"/>
          <w:sz w:val="32"/>
          <w:szCs w:val="32"/>
          <w:lang w:val="en-US" w:eastAsia="zh-CN"/>
        </w:rPr>
        <w:t>和防护知识</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kern w:val="2"/>
          <w:sz w:val="32"/>
          <w:szCs w:val="32"/>
          <w:lang w:val="en-US" w:eastAsia="zh-CN" w:bidi="ar-SA"/>
        </w:rPr>
        <w:t>帮助产业发展，助力乡村振兴；</w:t>
      </w:r>
      <w:r>
        <w:rPr>
          <w:rFonts w:hint="default" w:ascii="Times New Roman" w:hAnsi="Times New Roman" w:eastAsia="仿宋_GB2312" w:cs="Times New Roman"/>
          <w:bCs/>
          <w:sz w:val="32"/>
          <w:szCs w:val="40"/>
        </w:rPr>
        <w:t>积极帮助清河镇开展“8.8”洪灾灾后重建、复工复产，并送去了1万元的慰问金</w:t>
      </w:r>
      <w:r>
        <w:rPr>
          <w:rFonts w:hint="default" w:ascii="Times New Roman" w:hAnsi="Times New Roman" w:eastAsia="仿宋_GB2312" w:cs="Times New Roman"/>
          <w:bCs/>
          <w:sz w:val="32"/>
          <w:szCs w:val="40"/>
          <w:lang w:eastAsia="zh-CN"/>
        </w:rPr>
        <w:t>。</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color w:val="000000"/>
          <w:kern w:val="2"/>
          <w:sz w:val="32"/>
          <w:szCs w:val="32"/>
          <w:lang w:val="en-US" w:eastAsia="zh-CN" w:bidi="ar-SA"/>
        </w:rPr>
        <w:t xml:space="preserve">   </w:t>
      </w:r>
    </w:p>
    <w:p>
      <w:pPr>
        <w:pStyle w:val="3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default" w:ascii="Times New Roman" w:hAnsi="Times New Roman" w:eastAsia="楷体_GB2312" w:cs="Times New Roman"/>
          <w:b w:val="0"/>
          <w:bCs/>
          <w:kern w:val="2"/>
          <w:sz w:val="32"/>
          <w:szCs w:val="32"/>
          <w:lang w:val="en-US" w:eastAsia="zh-CN" w:bidi="ar-SA"/>
        </w:rPr>
      </w:pPr>
      <w:r>
        <w:rPr>
          <w:rFonts w:hint="default" w:ascii="Times New Roman" w:hAnsi="Times New Roman" w:eastAsia="楷体_GB2312" w:cs="Times New Roman"/>
          <w:b w:val="0"/>
          <w:bCs/>
          <w:kern w:val="2"/>
          <w:sz w:val="32"/>
          <w:szCs w:val="32"/>
          <w:lang w:val="en-US" w:eastAsia="zh-CN" w:bidi="ar-SA"/>
        </w:rPr>
        <w:t>（五）强化自身建设，增强科协综合服务能力</w:t>
      </w:r>
    </w:p>
    <w:p>
      <w:pPr>
        <w:pStyle w:val="7"/>
        <w:keepNext w:val="0"/>
        <w:keepLines w:val="0"/>
        <w:pageBreakBefore w:val="0"/>
        <w:widowControl w:val="0"/>
        <w:kinsoku/>
        <w:wordWrap/>
        <w:overflowPunct/>
        <w:topLinePunct w:val="0"/>
        <w:autoSpaceDE/>
        <w:autoSpaceDN/>
        <w:bidi w:val="0"/>
        <w:adjustRightInd/>
        <w:snapToGrid/>
        <w:spacing w:beforeLines="0" w:line="578" w:lineRule="exact"/>
        <w:ind w:firstLine="640" w:firstLineChars="200"/>
        <w:jc w:val="both"/>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color w:val="000000"/>
          <w:kern w:val="2"/>
          <w:sz w:val="32"/>
          <w:szCs w:val="32"/>
          <w:lang w:val="en-US" w:eastAsia="zh-CN" w:bidi="ar-SA"/>
        </w:rPr>
        <w:t>一是结合“三大”活动的推进，大力开展党史学习教育。组织机关党员通过集中专题学习讨论、到红色基地参观、自学等方式系统地学习习近平总书记重要讲话精神、“四史”和地方党史，开展集中学习13次，自学篇目40余篇，参观学习4次，撰写学习心得52篇，为群众办实事4件。纵深推进“奋进新征程 实现新跨越”大学习大讨论大调研活动，开展集中大学习7次，印发学习资料600余份、宣传资料1.2万余份；开展集中讨论活动9次，撰写发言材料58份；紧扣科协服务职能，开展大调研活动3次，形成调研报告1份。</w:t>
      </w:r>
    </w:p>
    <w:p>
      <w:pPr>
        <w:pStyle w:val="7"/>
        <w:keepNext w:val="0"/>
        <w:keepLines w:val="0"/>
        <w:pageBreakBefore w:val="0"/>
        <w:widowControl w:val="0"/>
        <w:kinsoku/>
        <w:wordWrap/>
        <w:overflowPunct/>
        <w:topLinePunct w:val="0"/>
        <w:autoSpaceDE/>
        <w:autoSpaceDN/>
        <w:bidi w:val="0"/>
        <w:adjustRightInd/>
        <w:snapToGrid/>
        <w:spacing w:beforeLines="0" w:line="578"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2"/>
          <w:sz w:val="32"/>
          <w:szCs w:val="32"/>
          <w:lang w:val="en-US" w:eastAsia="zh-CN" w:bidi="ar-SA"/>
        </w:rPr>
        <w:t>二是强化责任担当，加强党风廉政建设。党组严格落实党风廉政建设“两个责任”和“一岗双责”，坚持每季度至少研究1次党风廉政建设工作，每半年召</w:t>
      </w:r>
      <w:r>
        <w:rPr>
          <w:rFonts w:hint="default" w:ascii="Times New Roman" w:hAnsi="Times New Roman" w:eastAsia="仿宋_GB2312" w:cs="Times New Roman"/>
          <w:bCs/>
          <w:sz w:val="32"/>
          <w:szCs w:val="32"/>
        </w:rPr>
        <w:t>开1次</w:t>
      </w:r>
      <w:r>
        <w:rPr>
          <w:rFonts w:hint="default" w:ascii="Times New Roman" w:hAnsi="Times New Roman" w:eastAsia="仿宋_GB2312" w:cs="Times New Roman"/>
          <w:sz w:val="32"/>
          <w:szCs w:val="32"/>
        </w:rPr>
        <w:t>党风廉政建设工作专题会</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lang w:eastAsia="zh-CN"/>
        </w:rPr>
        <w:t>对党风廉政建设</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val="en-US" w:eastAsia="zh-CN"/>
        </w:rPr>
        <w:t>进行总结和</w:t>
      </w:r>
      <w:r>
        <w:rPr>
          <w:rFonts w:hint="default" w:ascii="Times New Roman" w:hAnsi="Times New Roman" w:eastAsia="仿宋_GB2312" w:cs="Times New Roman"/>
          <w:sz w:val="32"/>
          <w:szCs w:val="32"/>
        </w:rPr>
        <w:t>安排部署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积极与派驻纪检监察组进行日常工作对接，自觉主动接受纪检监察组的监督，深化正风肃纪，营造风清气正的干事创业环境。</w:t>
      </w: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4"/>
        <w:ind w:right="440"/>
        <w:jc w:val="center"/>
        <w:rPr>
          <w:rStyle w:val="29"/>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9"/>
          <w:rFonts w:hint="eastAsia" w:ascii="黑体" w:hAnsi="黑体" w:eastAsia="黑体"/>
          <w:b w:val="0"/>
          <w:bCs/>
          <w:color w:val="auto"/>
          <w:highlight w:val="none"/>
          <w:lang w:eastAsia="zh-CN"/>
        </w:rPr>
        <w:t>单位</w:t>
      </w:r>
      <w:r>
        <w:rPr>
          <w:rStyle w:val="29"/>
          <w:rFonts w:hint="eastAsia" w:ascii="黑体" w:hAnsi="黑体" w:eastAsia="黑体"/>
          <w:b w:val="0"/>
          <w:bCs/>
          <w:color w:val="auto"/>
          <w:highlight w:val="none"/>
        </w:rPr>
        <w:t>决算情况说明</w:t>
      </w:r>
      <w:bookmarkEnd w:id="16"/>
      <w:bookmarkEnd w:id="17"/>
    </w:p>
    <w:p>
      <w:pPr>
        <w:rPr>
          <w:color w:val="auto"/>
          <w:highlight w:val="none"/>
        </w:rPr>
      </w:pPr>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18"/>
      <w:bookmarkEnd w:id="19"/>
    </w:p>
    <w:p>
      <w:pPr>
        <w:pageBreakBefore w:val="0"/>
        <w:kinsoku/>
        <w:wordWrap/>
        <w:overflowPunct/>
        <w:topLinePunct w:val="0"/>
        <w:bidi w:val="0"/>
        <w:spacing w:line="578"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776.48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31.79</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7.82</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总计减少</w:t>
      </w:r>
      <w:r>
        <w:rPr>
          <w:rFonts w:hint="eastAsia" w:ascii="仿宋" w:hAnsi="仿宋" w:eastAsia="仿宋"/>
          <w:color w:val="auto"/>
          <w:sz w:val="32"/>
          <w:szCs w:val="32"/>
          <w:highlight w:val="none"/>
          <w:lang w:val="en-US" w:eastAsia="zh-CN"/>
        </w:rPr>
        <w:t>2.61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0.65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单位严格执行中央、省、市、县等相关规定，厉行节俭，严控日常经费开支。</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 w:hAnsi="仿宋" w:eastAsia="仿宋"/>
          <w:color w:val="FF0000"/>
          <w:sz w:val="32"/>
          <w:szCs w:val="32"/>
          <w:highlight w:val="none"/>
        </w:rPr>
        <w:t>（图</w:t>
      </w:r>
      <w:r>
        <w:rPr>
          <w:rFonts w:ascii="仿宋" w:hAnsi="仿宋" w:eastAsia="仿宋"/>
          <w:color w:val="FF0000"/>
          <w:sz w:val="32"/>
          <w:szCs w:val="32"/>
          <w:highlight w:val="none"/>
        </w:rPr>
        <w:t>1</w:t>
      </w:r>
      <w:r>
        <w:rPr>
          <w:rFonts w:hint="eastAsia" w:ascii="仿宋" w:hAnsi="仿宋" w:eastAsia="仿宋"/>
          <w:color w:val="FF0000"/>
          <w:sz w:val="32"/>
          <w:szCs w:val="32"/>
          <w:highlight w:val="none"/>
        </w:rPr>
        <w:t>：收、支决算总计变动情况图）（柱状图）</w:t>
      </w:r>
    </w:p>
    <w:p>
      <w:pPr>
        <w:pStyle w:val="8"/>
        <w:ind w:left="0" w:leftChars="0" w:firstLine="0" w:firstLineChars="0"/>
        <w:rPr>
          <w:rFonts w:hint="eastAsia"/>
          <w:color w:val="000000"/>
          <w:lang w:eastAsia="zh-CN"/>
          <w14:textFill>
            <w14:solidFill>
              <w14:srgbClr w14:val="000000">
                <w14:alpha w14:val="100000"/>
              </w14:srgbClr>
            </w14:solidFill>
          </w14:textFill>
        </w:rPr>
      </w:pPr>
      <w:r>
        <w:rPr>
          <w:rFonts w:hint="eastAsia"/>
          <w:lang w:eastAsia="zh-CN"/>
        </w:rPr>
        <w:drawing>
          <wp:inline distT="0" distB="0" distL="114300" distR="114300">
            <wp:extent cx="5080000" cy="2448560"/>
            <wp:effectExtent l="4445" t="4445" r="20955"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8"/>
        <w:ind w:left="0" w:leftChars="0" w:firstLine="0" w:firstLineChars="0"/>
        <w:rPr>
          <w:rFonts w:hint="eastAsia"/>
          <w:lang w:eastAsia="zh-CN"/>
        </w:rPr>
      </w:pPr>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年本年收入合计374.66万元，其中：一般公共预算财政拨款收入374.66万元，占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p>
    <w:p>
      <w:pPr>
        <w:spacing w:line="600" w:lineRule="exact"/>
        <w:ind w:firstLine="640" w:firstLineChars="200"/>
        <w:rPr>
          <w:rFonts w:hint="eastAsia" w:ascii="仿宋" w:hAnsi="仿宋" w:eastAsia="仿宋"/>
          <w:color w:val="FF0000"/>
          <w:sz w:val="32"/>
          <w:szCs w:val="32"/>
          <w:highlight w:val="none"/>
          <w:lang w:eastAsia="zh-CN"/>
        </w:rPr>
      </w:pPr>
      <w:r>
        <w:rPr>
          <w:rFonts w:hint="eastAsia" w:ascii="仿宋" w:hAnsi="仿宋" w:eastAsia="仿宋"/>
          <w:color w:val="FF0000"/>
          <w:sz w:val="32"/>
          <w:szCs w:val="32"/>
          <w:highlight w:val="none"/>
        </w:rPr>
        <w:t>（图2：收入决算结构图）（饼状图）</w:t>
      </w:r>
    </w:p>
    <w:p>
      <w:pPr>
        <w:pStyle w:val="8"/>
        <w:ind w:left="0" w:leftChars="0" w:firstLine="0" w:firstLineChars="0"/>
        <w:rPr>
          <w:rFonts w:hint="eastAsia"/>
          <w:lang w:eastAsia="zh-CN"/>
        </w:rPr>
      </w:pPr>
      <w:r>
        <w:rPr>
          <w:rFonts w:hint="eastAsia"/>
          <w:lang w:eastAsia="zh-CN"/>
        </w:rPr>
        <w:drawing>
          <wp:inline distT="0" distB="0" distL="114300" distR="114300">
            <wp:extent cx="5080000" cy="2477135"/>
            <wp:effectExtent l="4445" t="4445" r="20955" b="139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
      <w:pPr>
        <w:pStyle w:val="28"/>
        <w:numPr>
          <w:ilvl w:val="0"/>
          <w:numId w:val="1"/>
        </w:numPr>
        <w:spacing w:line="600" w:lineRule="exact"/>
        <w:ind w:firstLineChars="0"/>
        <w:outlineLvl w:val="1"/>
        <w:rPr>
          <w:rStyle w:val="30"/>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年本年支出合计401.82万元，其中：基本支出260万元，占</w:t>
      </w:r>
      <w:r>
        <w:rPr>
          <w:rFonts w:hint="eastAsia" w:ascii="仿宋" w:hAnsi="仿宋" w:eastAsia="仿宋"/>
          <w:color w:val="auto"/>
          <w:sz w:val="32"/>
          <w:szCs w:val="32"/>
          <w:highlight w:val="none"/>
          <w:lang w:val="en-US" w:eastAsia="zh-CN"/>
        </w:rPr>
        <w:t>64.7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；项目支出141.83万元，占</w:t>
      </w:r>
      <w:r>
        <w:rPr>
          <w:rFonts w:hint="eastAsia" w:ascii="仿宋" w:hAnsi="仿宋" w:eastAsia="仿宋"/>
          <w:color w:val="auto"/>
          <w:sz w:val="32"/>
          <w:szCs w:val="32"/>
          <w:highlight w:val="none"/>
          <w:lang w:val="en-US" w:eastAsia="zh-CN"/>
        </w:rPr>
        <w:t>35.3</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color w:val="auto"/>
          <w:sz w:val="32"/>
          <w:szCs w:val="32"/>
          <w:highlight w:val="none"/>
          <w:shd w:val="pct10" w:color="auto" w:fill="FFFFFF"/>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spacing w:line="600" w:lineRule="exact"/>
        <w:ind w:firstLine="640" w:firstLineChars="200"/>
        <w:rPr>
          <w:rFonts w:hint="eastAsia"/>
          <w:lang w:eastAsia="zh-CN"/>
        </w:rPr>
      </w:pPr>
      <w:r>
        <w:rPr>
          <w:rFonts w:hint="eastAsia" w:ascii="仿宋" w:hAnsi="仿宋" w:eastAsia="仿宋"/>
          <w:color w:val="FF0000"/>
          <w:sz w:val="32"/>
          <w:szCs w:val="32"/>
          <w:highlight w:val="none"/>
        </w:rPr>
        <w:t>（图3：支出决算结构图）（饼状图）</w:t>
      </w:r>
    </w:p>
    <w:p>
      <w:pPr>
        <w:pStyle w:val="7"/>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5080000" cy="24384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8"/>
      </w:pPr>
    </w:p>
    <w:p>
      <w:pPr>
        <w:spacing w:line="600" w:lineRule="exact"/>
        <w:ind w:firstLine="640" w:firstLineChars="200"/>
        <w:outlineLvl w:val="1"/>
        <w:rPr>
          <w:rStyle w:val="30"/>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24"/>
      <w:bookmarkEnd w:id="25"/>
    </w:p>
    <w:p>
      <w:pPr>
        <w:pageBreakBefore w:val="0"/>
        <w:kinsoku/>
        <w:wordWrap/>
        <w:overflowPunct/>
        <w:topLinePunct w:val="0"/>
        <w:bidi w:val="0"/>
        <w:spacing w:line="578"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776.48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31.79</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7.82</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总计减少</w:t>
      </w:r>
      <w:r>
        <w:rPr>
          <w:rFonts w:hint="eastAsia" w:ascii="仿宋" w:hAnsi="仿宋" w:eastAsia="仿宋"/>
          <w:color w:val="auto"/>
          <w:sz w:val="32"/>
          <w:szCs w:val="32"/>
          <w:highlight w:val="none"/>
          <w:lang w:val="en-US" w:eastAsia="zh-CN"/>
        </w:rPr>
        <w:t>2.61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0.65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单位严格执行中央、省、市、县等相关规定，厉行节俭，严控日常经费开支。</w:t>
      </w:r>
    </w:p>
    <w:p>
      <w:pPr>
        <w:spacing w:line="600" w:lineRule="exact"/>
        <w:ind w:firstLine="640"/>
        <w:rPr>
          <w:rFonts w:ascii="仿宋" w:hAnsi="仿宋" w:eastAsia="仿宋"/>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ind w:firstLine="640" w:firstLineChars="200"/>
        <w:rPr>
          <w:rFonts w:hint="eastAsia" w:ascii="仿宋" w:hAnsi="仿宋" w:eastAsia="仿宋"/>
          <w:b/>
          <w:color w:val="auto"/>
          <w:sz w:val="32"/>
          <w:szCs w:val="32"/>
          <w:highlight w:val="none"/>
          <w:lang w:eastAsia="zh-CN"/>
        </w:rPr>
      </w:pPr>
      <w:r>
        <w:rPr>
          <w:rFonts w:hint="eastAsia" w:ascii="仿宋" w:hAnsi="仿宋" w:eastAsia="仿宋"/>
          <w:color w:val="FF0000"/>
          <w:sz w:val="32"/>
          <w:szCs w:val="32"/>
          <w:highlight w:val="none"/>
        </w:rPr>
        <w:t>（图4：财政拨款收、支决算总计变动情况）（柱状图）</w:t>
      </w:r>
    </w:p>
    <w:p>
      <w:pPr>
        <w:pStyle w:val="7"/>
        <w:rPr>
          <w:rFonts w:ascii="仿宋" w:hAnsi="仿宋" w:eastAsia="仿宋"/>
          <w:b/>
          <w:color w:val="auto"/>
          <w:sz w:val="32"/>
          <w:szCs w:val="32"/>
          <w:highlight w:val="none"/>
        </w:rPr>
      </w:pPr>
      <w:r>
        <w:rPr>
          <w:rFonts w:hint="eastAsia"/>
          <w:lang w:eastAsia="zh-CN"/>
        </w:rPr>
        <w:drawing>
          <wp:inline distT="0" distB="0" distL="114300" distR="114300">
            <wp:extent cx="5080000" cy="2448560"/>
            <wp:effectExtent l="4445" t="4445" r="20955" b="2349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
      <w:pPr>
        <w:spacing w:line="600" w:lineRule="exact"/>
        <w:ind w:firstLine="640" w:firstLineChars="200"/>
        <w:outlineLvl w:val="1"/>
        <w:rPr>
          <w:rStyle w:val="30"/>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pageBreakBefore w:val="0"/>
        <w:kinsoku/>
        <w:wordWrap/>
        <w:overflowPunct/>
        <w:topLinePunct w:val="0"/>
        <w:bidi w:val="0"/>
        <w:spacing w:line="578"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年一般公共预算财政拨款支出401.82万元，占本年支出合计的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2.61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0.65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单位严格执行中央、省、市、县等相关规定，厉行节俭，严控日常经费开支。</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FF0000"/>
          <w:sz w:val="32"/>
          <w:szCs w:val="32"/>
          <w:highlight w:val="none"/>
        </w:rPr>
        <w:t>（图5：一般公共预算财政拨款支出决算变动情况）（柱状图）</w:t>
      </w:r>
    </w:p>
    <w:p>
      <w:pPr>
        <w:pStyle w:val="7"/>
        <w:rPr>
          <w:rFonts w:hint="eastAsia"/>
          <w:lang w:eastAsia="zh-CN"/>
        </w:rPr>
      </w:pPr>
      <w:r>
        <w:rPr>
          <w:rFonts w:hint="eastAsia" w:ascii="仿宋" w:hAnsi="仿宋" w:eastAsia="仿宋"/>
          <w:color w:val="auto"/>
          <w:sz w:val="32"/>
          <w:szCs w:val="32"/>
          <w:highlight w:val="none"/>
          <w:lang w:eastAsia="zh-CN"/>
        </w:rPr>
        <w:drawing>
          <wp:inline distT="0" distB="0" distL="114300" distR="114300">
            <wp:extent cx="5080000" cy="24384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年一般公共预算财政拨款支出401.82万元，主要用于以下方面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支出0.15万元，占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支出341.57万元，占</w:t>
      </w:r>
      <w:r>
        <w:rPr>
          <w:rFonts w:hint="eastAsia" w:ascii="仿宋" w:hAnsi="仿宋" w:eastAsia="仿宋"/>
          <w:color w:val="auto"/>
          <w:sz w:val="32"/>
          <w:szCs w:val="32"/>
          <w:highlight w:val="none"/>
          <w:lang w:val="en-US" w:eastAsia="zh-CN"/>
        </w:rPr>
        <w:t>85.01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w:t>
      </w:r>
      <w:r>
        <w:rPr>
          <w:rFonts w:hint="eastAsia" w:ascii="仿宋" w:hAnsi="仿宋" w:eastAsia="仿宋"/>
          <w:b w:val="0"/>
          <w:bCs w:val="0"/>
          <w:color w:val="auto"/>
          <w:sz w:val="32"/>
          <w:szCs w:val="32"/>
          <w:highlight w:val="none"/>
        </w:rPr>
        <w:t>支出</w:t>
      </w:r>
      <w:r>
        <w:rPr>
          <w:rFonts w:hint="eastAsia" w:ascii="仿宋" w:hAnsi="仿宋" w:eastAsia="仿宋"/>
          <w:b/>
          <w:bCs/>
          <w:color w:val="auto"/>
          <w:sz w:val="32"/>
          <w:szCs w:val="32"/>
          <w:highlight w:val="none"/>
          <w:lang w:val="en-US" w:eastAsia="zh-CN"/>
        </w:rPr>
        <w:t>0</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支出31.96万元，占</w:t>
      </w:r>
      <w:r>
        <w:rPr>
          <w:rFonts w:hint="eastAsia" w:ascii="仿宋" w:hAnsi="仿宋" w:eastAsia="仿宋"/>
          <w:color w:val="auto"/>
          <w:sz w:val="32"/>
          <w:szCs w:val="32"/>
          <w:highlight w:val="none"/>
          <w:lang w:val="en-US" w:eastAsia="zh-CN"/>
        </w:rPr>
        <w:t>7.95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color w:val="auto"/>
          <w:sz w:val="32"/>
          <w:szCs w:val="32"/>
          <w:highlight w:val="none"/>
        </w:rPr>
        <w:t>（类）</w:t>
      </w:r>
      <w:r>
        <w:rPr>
          <w:rFonts w:hint="eastAsia" w:ascii="仿宋" w:hAnsi="仿宋" w:eastAsia="仿宋"/>
          <w:b w:val="0"/>
          <w:bCs w:val="0"/>
          <w:color w:val="auto"/>
          <w:sz w:val="32"/>
          <w:szCs w:val="32"/>
          <w:highlight w:val="none"/>
        </w:rPr>
        <w:t>支出</w:t>
      </w:r>
      <w:r>
        <w:rPr>
          <w:rFonts w:hint="eastAsia" w:ascii="仿宋" w:hAnsi="仿宋" w:eastAsia="仿宋"/>
          <w:color w:val="auto"/>
          <w:sz w:val="32"/>
          <w:szCs w:val="32"/>
          <w:highlight w:val="none"/>
        </w:rPr>
        <w:t>14.54万元，占</w:t>
      </w:r>
      <w:r>
        <w:rPr>
          <w:rFonts w:hint="eastAsia" w:ascii="仿宋" w:hAnsi="仿宋" w:eastAsia="仿宋"/>
          <w:color w:val="auto"/>
          <w:sz w:val="32"/>
          <w:szCs w:val="32"/>
          <w:highlight w:val="none"/>
          <w:lang w:val="en-US" w:eastAsia="zh-CN"/>
        </w:rPr>
        <w:t>3.62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支出13.6万元，占</w:t>
      </w:r>
      <w:r>
        <w:rPr>
          <w:rFonts w:hint="eastAsia" w:ascii="仿宋" w:hAnsi="仿宋" w:eastAsia="仿宋"/>
          <w:color w:val="auto"/>
          <w:sz w:val="32"/>
          <w:szCs w:val="32"/>
          <w:highlight w:val="none"/>
          <w:lang w:val="en-US" w:eastAsia="zh-CN"/>
        </w:rPr>
        <w:t>3.38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FF0000"/>
          <w:sz w:val="32"/>
          <w:szCs w:val="32"/>
          <w:highlight w:val="none"/>
        </w:rPr>
        <w:t>（图6：一般公共预算财政拨款支出决算结构）（饼状图）</w:t>
      </w:r>
    </w:p>
    <w:p>
      <w:pPr>
        <w:pStyle w:val="7"/>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2467610"/>
            <wp:effectExtent l="4445" t="4445" r="20955" b="234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8"/>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213"/>
      <w:bookmarkStart w:id="32" w:name="_Toc15377444"/>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般公共预算支出决算数为401.82</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100</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9"/>
          <w:rFonts w:ascii="仿宋" w:hAnsi="仿宋" w:eastAsia="仿宋"/>
          <w:bCs/>
          <w:color w:val="auto"/>
          <w:sz w:val="32"/>
          <w:szCs w:val="32"/>
          <w:highlight w:val="none"/>
        </w:rPr>
        <w:t>1.</w:t>
      </w:r>
      <w:r>
        <w:rPr>
          <w:rStyle w:val="19"/>
          <w:rFonts w:hint="eastAsia" w:ascii="仿宋" w:hAnsi="仿宋" w:eastAsia="仿宋"/>
          <w:bCs/>
          <w:color w:val="auto"/>
          <w:sz w:val="32"/>
          <w:szCs w:val="32"/>
          <w:highlight w:val="none"/>
        </w:rPr>
        <w:t>一般公共服务</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其他一般公共服务支出（</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）其他一般公共服务支出</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0.15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spacing w:line="600" w:lineRule="exact"/>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2</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科学技术</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科学技术管理事务（</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）行政运行</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29.27</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7"/>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3</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科学技术</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科学技术管理事务（</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）其他科学技术管理事务支出</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6.53</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7"/>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4</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科学技术</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科学技术普及（</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）机构运行</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158.95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7"/>
        <w:ind w:firstLine="643" w:firstLineChars="200"/>
      </w:pPr>
      <w:r>
        <w:rPr>
          <w:rStyle w:val="19"/>
          <w:rFonts w:hint="eastAsia" w:ascii="仿宋" w:hAnsi="仿宋" w:eastAsia="仿宋"/>
          <w:bCs/>
          <w:color w:val="auto"/>
          <w:sz w:val="32"/>
          <w:szCs w:val="32"/>
          <w:highlight w:val="none"/>
          <w:lang w:val="en-US" w:eastAsia="zh-CN"/>
        </w:rPr>
        <w:t>5</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科学技术</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科学技术普及（</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）科普活动</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35.00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7"/>
        <w:ind w:firstLine="643" w:firstLineChars="200"/>
      </w:pPr>
      <w:r>
        <w:rPr>
          <w:rStyle w:val="19"/>
          <w:rFonts w:hint="eastAsia" w:ascii="仿宋" w:hAnsi="仿宋" w:eastAsia="仿宋"/>
          <w:bCs/>
          <w:color w:val="auto"/>
          <w:sz w:val="32"/>
          <w:szCs w:val="32"/>
          <w:highlight w:val="none"/>
          <w:lang w:val="en-US" w:eastAsia="zh-CN"/>
        </w:rPr>
        <w:t>6</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科学技术</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科学技术普及（</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）青少年科技活动</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8.00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7"/>
        <w:ind w:firstLine="643" w:firstLineChars="200"/>
      </w:pPr>
      <w:r>
        <w:rPr>
          <w:rStyle w:val="19"/>
          <w:rFonts w:hint="eastAsia" w:ascii="仿宋" w:hAnsi="仿宋" w:eastAsia="仿宋"/>
          <w:bCs/>
          <w:color w:val="auto"/>
          <w:sz w:val="32"/>
          <w:szCs w:val="32"/>
          <w:highlight w:val="none"/>
          <w:lang w:val="en-US" w:eastAsia="zh-CN"/>
        </w:rPr>
        <w:t>7</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科学技术</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科学技术普及（</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）其他科学技术普及支出</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66.30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7"/>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8</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科学技术</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其他科学技术支出（</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）科技奖励</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11.50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7"/>
        <w:ind w:firstLine="643" w:firstLineChars="200"/>
      </w:pPr>
      <w:r>
        <w:rPr>
          <w:rStyle w:val="19"/>
          <w:rFonts w:hint="eastAsia" w:ascii="仿宋" w:hAnsi="仿宋" w:eastAsia="仿宋"/>
          <w:bCs/>
          <w:color w:val="auto"/>
          <w:sz w:val="32"/>
          <w:szCs w:val="32"/>
          <w:highlight w:val="none"/>
          <w:lang w:val="en-US" w:eastAsia="zh-CN"/>
        </w:rPr>
        <w:t>9</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科学技术</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其他科学技术支出（</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 其他科学技术支出</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26.02</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9"/>
          <w:rFonts w:hint="eastAsia" w:ascii="仿宋" w:hAnsi="仿宋" w:eastAsia="仿宋"/>
          <w:bCs/>
          <w:color w:val="auto"/>
          <w:sz w:val="32"/>
          <w:szCs w:val="32"/>
          <w:highlight w:val="none"/>
          <w:lang w:val="en-US" w:eastAsia="zh-CN"/>
        </w:rPr>
        <w:t xml:space="preserve">10 </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社会保障和就业</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行政事业单位养老支出（</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）机关事业单位基本养老保险缴费支出</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17.58</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9"/>
          <w:rFonts w:hint="eastAsia" w:ascii="仿宋" w:hAnsi="仿宋" w:eastAsia="仿宋"/>
          <w:bCs/>
          <w:color w:val="auto"/>
          <w:sz w:val="32"/>
          <w:szCs w:val="32"/>
          <w:highlight w:val="none"/>
          <w:lang w:val="en-US" w:eastAsia="zh-CN"/>
        </w:rPr>
        <w:t>11</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社会保障和就业</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行政事业单位养老支出（</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）机关事业单位职业年金缴费支出</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5.56</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9"/>
          <w:rFonts w:hint="eastAsia" w:ascii="仿宋" w:hAnsi="仿宋" w:eastAsia="仿宋"/>
          <w:bCs/>
          <w:color w:val="auto"/>
          <w:sz w:val="32"/>
          <w:szCs w:val="32"/>
          <w:highlight w:val="none"/>
          <w:lang w:val="en-US" w:eastAsia="zh-CN"/>
        </w:rPr>
        <w:t>12</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社会保障和就业</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行政事业单位养老支出（</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）其他行政事业单位养老支出</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8.82</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spacing w:line="600" w:lineRule="exact"/>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13</w:t>
      </w:r>
      <w:r>
        <w:rPr>
          <w:rStyle w:val="19"/>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行政事业单位医疗（</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）行政单位医疗</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10.04</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7"/>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14</w:t>
      </w:r>
      <w:r>
        <w:rPr>
          <w:rStyle w:val="19"/>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行政事业单位医疗（</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 公务员医疗补助</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4.02</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8"/>
        <w:ind w:left="0" w:leftChars="0" w:firstLine="643" w:firstLineChars="200"/>
        <w:rPr>
          <w:rFonts w:hint="eastAsia"/>
        </w:rPr>
      </w:pPr>
      <w:r>
        <w:rPr>
          <w:rStyle w:val="19"/>
          <w:rFonts w:hint="eastAsia" w:ascii="仿宋" w:hAnsi="仿宋" w:eastAsia="仿宋"/>
          <w:bCs/>
          <w:color w:val="auto"/>
          <w:sz w:val="32"/>
          <w:szCs w:val="32"/>
          <w:highlight w:val="none"/>
          <w:lang w:val="en-US" w:eastAsia="zh-CN"/>
        </w:rPr>
        <w:t>15</w:t>
      </w:r>
      <w:r>
        <w:rPr>
          <w:rStyle w:val="19"/>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行政事业单位医疗（</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 其他行政事业单位医疗支出</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0.48</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spacing w:line="600" w:lineRule="exact"/>
        <w:ind w:firstLine="643" w:firstLineChars="200"/>
      </w:pPr>
      <w:r>
        <w:rPr>
          <w:rStyle w:val="19"/>
          <w:rFonts w:hint="eastAsia" w:ascii="仿宋" w:hAnsi="仿宋" w:eastAsia="仿宋"/>
          <w:bCs/>
          <w:color w:val="auto"/>
          <w:sz w:val="32"/>
          <w:szCs w:val="32"/>
          <w:highlight w:val="none"/>
          <w:lang w:val="en-US" w:eastAsia="zh-CN"/>
        </w:rPr>
        <w:t>5</w:t>
      </w:r>
      <w:r>
        <w:rPr>
          <w:rStyle w:val="19"/>
          <w:rFonts w:ascii="仿宋" w:hAnsi="仿宋" w:eastAsia="仿宋"/>
          <w:bCs/>
          <w:color w:val="auto"/>
          <w:sz w:val="32"/>
          <w:szCs w:val="32"/>
          <w:highlight w:val="none"/>
        </w:rPr>
        <w:t>.</w:t>
      </w:r>
      <w:r>
        <w:rPr>
          <w:rFonts w:hint="eastAsia" w:ascii="仿宋" w:hAnsi="仿宋" w:eastAsia="仿宋"/>
          <w:b/>
          <w:bCs/>
          <w:color w:val="auto"/>
          <w:sz w:val="32"/>
          <w:szCs w:val="32"/>
          <w:highlight w:val="none"/>
        </w:rPr>
        <w:t>住房保障（</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w:t>
      </w:r>
      <w:r>
        <w:rPr>
          <w:rStyle w:val="19"/>
          <w:rFonts w:hint="eastAsia" w:ascii="仿宋" w:hAnsi="仿宋" w:eastAsia="仿宋"/>
          <w:bCs/>
          <w:color w:val="auto"/>
          <w:sz w:val="32"/>
          <w:szCs w:val="32"/>
          <w:highlight w:val="none"/>
        </w:rPr>
        <w:t>住房改革支出（</w:t>
      </w:r>
      <w:r>
        <w:rPr>
          <w:rStyle w:val="19"/>
          <w:rFonts w:hint="eastAsia" w:ascii="仿宋" w:hAnsi="仿宋" w:eastAsia="仿宋"/>
          <w:bCs/>
          <w:color w:val="auto"/>
          <w:sz w:val="32"/>
          <w:szCs w:val="32"/>
          <w:highlight w:val="none"/>
          <w:lang w:val="en-US" w:eastAsia="zh-CN"/>
        </w:rPr>
        <w:t>款</w:t>
      </w:r>
      <w:r>
        <w:rPr>
          <w:rStyle w:val="19"/>
          <w:rFonts w:hint="eastAsia" w:ascii="仿宋" w:hAnsi="仿宋" w:eastAsia="仿宋"/>
          <w:bCs/>
          <w:color w:val="auto"/>
          <w:sz w:val="32"/>
          <w:szCs w:val="32"/>
          <w:highlight w:val="none"/>
        </w:rPr>
        <w:t>）住房公积金</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项</w:t>
      </w:r>
      <w:r>
        <w:rPr>
          <w:rFonts w:hint="eastAsia" w:ascii="仿宋_GB2312" w:hAnsi="仿宋_GB2312" w:eastAsia="仿宋_GB2312" w:cs="仿宋_GB2312"/>
          <w:b/>
          <w:sz w:val="32"/>
          <w:szCs w:val="32"/>
        </w:rPr>
        <w:t>）</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支出决算为13.6万元，完成预算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30"/>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34"/>
      <w:bookmarkEnd w:id="35"/>
      <w:r>
        <w:rPr>
          <w:rStyle w:val="3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年一般公共预算财政拨款基本支出260万元，其中：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200.49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59.51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0"/>
          <w:rFonts w:ascii="黑体" w:hAnsi="黑体" w:eastAsia="黑体"/>
          <w:b w:val="0"/>
          <w:color w:val="FF0000"/>
          <w:highlight w:val="none"/>
        </w:rPr>
      </w:pPr>
      <w:bookmarkStart w:id="36" w:name="_Toc15396609"/>
      <w:bookmarkStart w:id="37" w:name="_Toc15377215"/>
      <w:r>
        <w:rPr>
          <w:rFonts w:hint="eastAsia" w:ascii="黑体" w:eastAsia="黑体"/>
          <w:color w:val="auto"/>
          <w:sz w:val="32"/>
          <w:szCs w:val="32"/>
          <w:highlight w:val="none"/>
        </w:rPr>
        <w:t>七、</w:t>
      </w:r>
      <w:r>
        <w:rPr>
          <w:rStyle w:val="30"/>
          <w:rFonts w:hint="eastAsia" w:ascii="黑体" w:hAnsi="黑体" w:eastAsia="黑体"/>
          <w:color w:val="FF0000"/>
          <w:highlight w:val="none"/>
        </w:rPr>
        <w:t>“</w:t>
      </w:r>
      <w:r>
        <w:rPr>
          <w:rStyle w:val="30"/>
          <w:rFonts w:hint="eastAsia" w:ascii="黑体" w:hAnsi="黑体" w:eastAsia="黑体"/>
          <w:b w:val="0"/>
          <w:color w:val="FF0000"/>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年“三公”经费财政拨款支出决算为1.3万元，完成预算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76.92</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23.08</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FF0000"/>
          <w:sz w:val="32"/>
          <w:szCs w:val="32"/>
          <w:highlight w:val="none"/>
        </w:rPr>
      </w:pPr>
      <w:r>
        <w:rPr>
          <w:rFonts w:hint="eastAsia" w:ascii="仿宋" w:hAnsi="仿宋" w:eastAsia="仿宋"/>
          <w:color w:val="FF0000"/>
          <w:sz w:val="32"/>
          <w:szCs w:val="32"/>
          <w:highlight w:val="none"/>
        </w:rPr>
        <w:t>（图7：“三公”经费财政拨款支出结构）（饼状图）</w:t>
      </w:r>
    </w:p>
    <w:p>
      <w:pPr>
        <w:pStyle w:val="7"/>
        <w:rPr>
          <w:rFonts w:hint="eastAsia"/>
          <w:lang w:val="en-US" w:eastAsia="zh-CN"/>
        </w:rPr>
      </w:pPr>
      <w:r>
        <w:rPr>
          <w:rFonts w:hint="eastAsia" w:ascii="仿宋" w:hAnsi="仿宋" w:eastAsia="仿宋"/>
          <w:color w:val="FF0000"/>
          <w:sz w:val="32"/>
          <w:szCs w:val="32"/>
          <w:highlight w:val="none"/>
          <w:lang w:eastAsia="zh-CN"/>
        </w:rPr>
        <w:drawing>
          <wp:inline distT="0" distB="0" distL="114300" distR="114300">
            <wp:extent cx="5080000" cy="2448560"/>
            <wp:effectExtent l="4445" t="4445" r="20955"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kinsoku/>
        <w:wordWrap/>
        <w:overflowPunct/>
        <w:topLinePunct w:val="0"/>
        <w:bidi w:val="0"/>
        <w:spacing w:line="578" w:lineRule="exact"/>
        <w:ind w:firstLine="640"/>
        <w:textAlignment w:val="auto"/>
        <w:rPr>
          <w:rFonts w:ascii="仿宋_GB2312" w:eastAsia="仿宋_GB2312"/>
          <w:b/>
          <w:color w:val="000000"/>
          <w:sz w:val="32"/>
          <w:szCs w:val="32"/>
        </w:rPr>
      </w:pPr>
      <w:r>
        <w:rPr>
          <w:rFonts w:ascii="仿宋_GB2312" w:eastAsia="仿宋_GB2312"/>
          <w:b/>
          <w:color w:val="auto"/>
          <w:sz w:val="32"/>
          <w:szCs w:val="32"/>
          <w:highlight w:val="none"/>
        </w:rPr>
        <w:t>1.</w:t>
      </w:r>
      <w:r>
        <w:rPr>
          <w:rFonts w:hint="eastAsia" w:ascii="仿宋_GB2312" w:eastAsia="仿宋_GB2312"/>
          <w:b/>
          <w:color w:val="FF0000"/>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000000"/>
          <w:sz w:val="32"/>
          <w:szCs w:val="32"/>
          <w:lang w:val="en-US" w:eastAsia="zh-CN"/>
        </w:rPr>
        <w:t>2021年无因公出国（境）支出</w:t>
      </w:r>
      <w:r>
        <w:rPr>
          <w:rFonts w:hint="eastAsia" w:ascii="仿宋_GB2312" w:eastAsia="仿宋_GB2312"/>
          <w:color w:val="000000"/>
          <w:sz w:val="32"/>
          <w:szCs w:val="32"/>
        </w:rPr>
        <w:t>。</w:t>
      </w:r>
    </w:p>
    <w:p>
      <w:pPr>
        <w:pageBreakBefore w:val="0"/>
        <w:kinsoku/>
        <w:wordWrap/>
        <w:overflowPunct/>
        <w:topLinePunct w:val="0"/>
        <w:bidi w:val="0"/>
        <w:spacing w:line="578" w:lineRule="exact"/>
        <w:ind w:firstLine="64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ascii="仿宋_GB2312" w:eastAsia="仿宋_GB2312"/>
          <w:b/>
          <w:color w:val="FF0000"/>
          <w:sz w:val="32"/>
          <w:szCs w:val="32"/>
          <w:highlight w:val="none"/>
        </w:rPr>
        <w:t>.</w:t>
      </w:r>
      <w:r>
        <w:rPr>
          <w:rFonts w:hint="eastAsia" w:ascii="仿宋_GB2312" w:eastAsia="仿宋_GB2312"/>
          <w:b/>
          <w:color w:val="FF0000"/>
          <w:sz w:val="32"/>
          <w:szCs w:val="32"/>
          <w:highlight w:val="none"/>
        </w:rPr>
        <w:t>公务用车购置及运行维护费支出</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9.09</w:t>
      </w:r>
      <w:r>
        <w:rPr>
          <w:rFonts w:ascii="仿宋_GB2312" w:eastAsia="仿宋_GB2312"/>
          <w:color w:val="auto"/>
          <w:sz w:val="32"/>
          <w:szCs w:val="32"/>
          <w:highlight w:val="none"/>
        </w:rPr>
        <w:t>%</w:t>
      </w:r>
      <w:r>
        <w:rPr>
          <w:rFonts w:hint="eastAsia" w:ascii="仿宋_GB2312" w:eastAsia="仿宋_GB2312"/>
          <w:color w:val="000000"/>
          <w:sz w:val="32"/>
          <w:szCs w:val="32"/>
        </w:rPr>
        <w:t>。</w:t>
      </w:r>
      <w:r>
        <w:rPr>
          <w:rFonts w:hint="eastAsia" w:ascii="仿宋_GB2312" w:hAnsi="仿宋_GB2312" w:eastAsia="仿宋_GB2312" w:cs="仿宋_GB2312"/>
          <w:sz w:val="32"/>
          <w:szCs w:val="32"/>
        </w:rPr>
        <w:t>主要原因是</w:t>
      </w:r>
      <w:r>
        <w:rPr>
          <w:rFonts w:hint="eastAsia" w:ascii="FangSong_GB2312" w:eastAsia="FangSong_GB2312"/>
          <w:color w:val="000000"/>
          <w:sz w:val="32"/>
          <w:szCs w:val="32"/>
        </w:rPr>
        <w:t>认真贯彻落实中央八项规定，严格控制公务接待规模和接待标准</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1万</w:t>
      </w:r>
      <w:r>
        <w:rPr>
          <w:rFonts w:hint="eastAsia" w:ascii="仿宋_GB2312" w:eastAsia="仿宋_GB2312"/>
          <w:color w:val="auto"/>
          <w:sz w:val="32"/>
          <w:szCs w:val="32"/>
          <w:highlight w:val="none"/>
        </w:rPr>
        <w:t>元。主要用于工作所需的公务用车燃料费、维修费、过路过桥费、保险费等支出。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FF0000"/>
          <w:sz w:val="32"/>
          <w:szCs w:val="32"/>
          <w:highlight w:val="none"/>
        </w:rPr>
        <w:t>公务接待费支出</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1.12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78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接待次数减少</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0.3</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40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200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万元。</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96610"/>
      <w:bookmarkStart w:id="41" w:name="_Toc15377218"/>
      <w:r>
        <w:rPr>
          <w:rFonts w:hint="eastAsia" w:ascii="仿宋_GB2312" w:eastAsia="仿宋_GB2312"/>
          <w:color w:val="auto"/>
          <w:sz w:val="32"/>
          <w:szCs w:val="32"/>
          <w:highlight w:val="none"/>
        </w:rPr>
        <w:t>。</w:t>
      </w:r>
    </w:p>
    <w:p>
      <w:pPr>
        <w:spacing w:line="600" w:lineRule="exact"/>
        <w:ind w:firstLine="640"/>
        <w:outlineLvl w:val="1"/>
        <w:rPr>
          <w:rStyle w:val="30"/>
          <w:rFonts w:ascii="黑体" w:hAnsi="黑体" w:eastAsia="黑体"/>
          <w:color w:val="auto"/>
          <w:highlight w:val="none"/>
        </w:rPr>
      </w:pPr>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30"/>
          <w:rFonts w:ascii="黑体" w:hAnsi="黑体" w:eastAsia="黑体"/>
          <w:b w:val="0"/>
          <w:color w:val="auto"/>
          <w:highlight w:val="none"/>
        </w:rPr>
      </w:pPr>
      <w:bookmarkStart w:id="42" w:name="_Toc15396611"/>
      <w:bookmarkStart w:id="43" w:name="_Toc15377219"/>
      <w:r>
        <w:rPr>
          <w:rStyle w:val="30"/>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30"/>
          <w:rFonts w:hint="eastAsia" w:ascii="黑体" w:hAnsi="黑体" w:eastAsia="黑体"/>
          <w:b w:val="0"/>
          <w:color w:val="auto"/>
          <w:highlight w:val="none"/>
        </w:rPr>
      </w:pPr>
      <w:bookmarkStart w:id="44" w:name="_Toc15396612"/>
      <w:bookmarkStart w:id="45" w:name="_Toc15377221"/>
      <w:r>
        <w:rPr>
          <w:rStyle w:val="30"/>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FF0000"/>
          <w:sz w:val="32"/>
          <w:szCs w:val="32"/>
          <w:highlight w:val="none"/>
        </w:rPr>
      </w:pPr>
      <w:bookmarkStart w:id="46" w:name="_Toc15377222"/>
      <w:r>
        <w:rPr>
          <w:rFonts w:hint="eastAsia" w:ascii="仿宋" w:hAnsi="仿宋" w:eastAsia="仿宋"/>
          <w:b/>
          <w:color w:val="auto"/>
          <w:sz w:val="32"/>
          <w:szCs w:val="32"/>
          <w:highlight w:val="none"/>
        </w:rPr>
        <w:t>（一）</w:t>
      </w:r>
      <w:r>
        <w:rPr>
          <w:rFonts w:hint="eastAsia" w:ascii="仿宋" w:hAnsi="仿宋" w:eastAsia="仿宋"/>
          <w:b/>
          <w:color w:val="FF0000"/>
          <w:sz w:val="32"/>
          <w:szCs w:val="32"/>
          <w:highlight w:val="none"/>
        </w:rPr>
        <w:t>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3" w:firstLineChars="200"/>
        <w:jc w:val="left"/>
        <w:outlineLvl w:val="2"/>
        <w:rPr>
          <w:rFonts w:ascii="仿宋" w:hAnsi="仿宋" w:eastAsia="仿宋"/>
          <w:b/>
          <w:color w:val="FF0000"/>
          <w:sz w:val="32"/>
          <w:szCs w:val="32"/>
          <w:highlight w:val="none"/>
        </w:rPr>
      </w:pPr>
      <w:bookmarkStart w:id="47" w:name="_Toc15377223"/>
      <w:r>
        <w:rPr>
          <w:rFonts w:hint="eastAsia" w:ascii="仿宋" w:hAnsi="仿宋" w:eastAsia="仿宋"/>
          <w:b/>
          <w:color w:val="auto"/>
          <w:sz w:val="32"/>
          <w:szCs w:val="32"/>
          <w:highlight w:val="none"/>
        </w:rPr>
        <w:t>（二）</w:t>
      </w:r>
      <w:r>
        <w:rPr>
          <w:rFonts w:hint="eastAsia" w:ascii="仿宋" w:hAnsi="仿宋" w:eastAsia="仿宋"/>
          <w:b/>
          <w:color w:val="FF0000"/>
          <w:sz w:val="32"/>
          <w:szCs w:val="32"/>
          <w:highlight w:val="none"/>
        </w:rPr>
        <w:t>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w:t>
      </w:r>
      <w:r>
        <w:rPr>
          <w:rFonts w:hint="eastAsia" w:ascii="仿宋" w:hAnsi="仿宋" w:eastAsia="仿宋"/>
          <w:b/>
          <w:color w:val="FF0000"/>
          <w:sz w:val="32"/>
          <w:szCs w:val="32"/>
          <w:highlight w:val="none"/>
        </w:rPr>
        <w:t>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000000"/>
          <w:sz w:val="32"/>
          <w:szCs w:val="32"/>
          <w:lang w:eastAsia="zh-CN"/>
        </w:rPr>
        <w:t>（科普大篷车）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auto"/>
          <w:sz w:val="32"/>
          <w:szCs w:val="32"/>
          <w:highlight w:val="none"/>
        </w:rPr>
        <w:t>、其他用车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FF0000"/>
          <w:sz w:val="32"/>
          <w:szCs w:val="32"/>
          <w:highlight w:val="none"/>
          <w:lang w:eastAsia="zh-CN"/>
        </w:rPr>
      </w:pPr>
      <w:r>
        <w:rPr>
          <w:rFonts w:hint="eastAsia" w:ascii="仿宋" w:hAnsi="仿宋" w:eastAsia="仿宋"/>
          <w:b/>
          <w:color w:val="auto"/>
          <w:sz w:val="32"/>
          <w:szCs w:val="32"/>
          <w:highlight w:val="none"/>
        </w:rPr>
        <w:t>（四）</w:t>
      </w:r>
      <w:r>
        <w:rPr>
          <w:rFonts w:hint="eastAsia" w:ascii="仿宋" w:hAnsi="仿宋" w:eastAsia="仿宋"/>
          <w:b/>
          <w:color w:val="FF0000"/>
          <w:sz w:val="32"/>
          <w:szCs w:val="32"/>
          <w:highlight w:val="none"/>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年部门整体支出开展绩效自评，从评价情况来看</w:t>
      </w:r>
      <w:r>
        <w:rPr>
          <w:rFonts w:hint="eastAsia" w:ascii="仿宋" w:hAnsi="仿宋" w:eastAsia="仿宋" w:cs="仿宋"/>
          <w:sz w:val="32"/>
          <w:szCs w:val="32"/>
        </w:rPr>
        <w:t>本单位在预算执行、预算管理及职责履行等方面执行情况较好，产生了较好的社会效益，也得到了上级部门的肯定。按照目标设定、资金管理、资金绩效三个方面进行评价，整体支出绩效综合评分为良。</w:t>
      </w:r>
    </w:p>
    <w:p>
      <w:pPr>
        <w:numPr>
          <w:ilvl w:val="0"/>
          <w:numId w:val="3"/>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个项目绩效目标实际完成情况。</w:t>
      </w:r>
    </w:p>
    <w:p>
      <w:pPr>
        <w:pStyle w:val="7"/>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9"/>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numPr>
          <w:ilvl w:val="0"/>
          <w:numId w:val="0"/>
        </w:numPr>
        <w:spacing w:line="600" w:lineRule="exact"/>
        <w:ind w:firstLine="640" w:firstLineChars="200"/>
        <w:jc w:val="left"/>
        <w:outlineLvl w:val="0"/>
        <w:rPr>
          <w:rFonts w:ascii="仿宋_GB2312" w:hAnsi="Calibri" w:eastAsia="仿宋_GB2312" w:cs="仿宋"/>
          <w:color w:val="auto"/>
          <w:kern w:val="0"/>
          <w:sz w:val="32"/>
          <w:szCs w:val="32"/>
          <w:highlight w:val="none"/>
          <w:lang w:val="en-US" w:eastAsia="zh-CN" w:bidi="ar-SA"/>
        </w:rPr>
      </w:pPr>
      <w:bookmarkStart w:id="51" w:name="_Toc15377226"/>
      <w:r>
        <w:rPr>
          <w:rFonts w:hint="eastAsia" w:ascii="仿宋_GB2312" w:hAnsi="Calibri" w:eastAsia="仿宋_GB2312" w:cs="仿宋"/>
          <w:color w:val="auto"/>
          <w:kern w:val="0"/>
          <w:sz w:val="32"/>
          <w:szCs w:val="32"/>
          <w:highlight w:val="none"/>
          <w:lang w:val="en-US" w:eastAsia="zh-CN" w:bidi="ar-SA"/>
        </w:rPr>
        <w:t>1.</w:t>
      </w:r>
      <w:r>
        <w:rPr>
          <w:rFonts w:ascii="仿宋_GB2312" w:hAnsi="Calibri" w:eastAsia="仿宋_GB2312" w:cs="仿宋"/>
          <w:color w:val="auto"/>
          <w:kern w:val="0"/>
          <w:sz w:val="32"/>
          <w:szCs w:val="32"/>
          <w:highlight w:val="none"/>
          <w:lang w:val="en-US" w:eastAsia="zh-CN" w:bidi="ar-SA"/>
        </w:rPr>
        <w:t>财政拨款收入：指单位从同级财政部门取得的财政预算资金。</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2.事业收入：指事业单位开展专业业务活动及辅助活动 取得的收入。如…（二级预算单位事业收入情况）等。</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3.经营收入：指事业单位在专业业务活动及其辅助活动 之外开展非独立核算经营活动取得的收入。如…（二级预算 单位经营收入情况）等。</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4.其他收入：指单位取得的除上述收入以外的各项收 入。主要是…（收入类型）等。</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5.使用非财政拨款结余：指事业单位使用以前年度积累 的非财政拨款结余弥补当年收支差额的金额。</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6.年初结转和结余：指以前年度尚未完成、结转到本年 按有关规定继续使用的资金。</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7.结余分配：指事业单位按照会计制度规定缴纳的所得 税、提取的专用结余以及转入非财政拨款结余的金额等。</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8</w:t>
      </w:r>
      <w:r>
        <w:rPr>
          <w:rFonts w:hint="eastAsia" w:ascii="仿宋_GB2312" w:hAnsi="Calibri" w:eastAsia="仿宋_GB2312" w:cs="仿宋"/>
          <w:color w:val="auto"/>
          <w:kern w:val="0"/>
          <w:sz w:val="32"/>
          <w:szCs w:val="32"/>
          <w:highlight w:val="none"/>
          <w:lang w:val="en-US" w:eastAsia="zh-CN" w:bidi="ar-SA"/>
        </w:rPr>
        <w:t>.</w:t>
      </w:r>
      <w:r>
        <w:rPr>
          <w:rFonts w:ascii="仿宋_GB2312" w:hAnsi="Calibri" w:eastAsia="仿宋_GB2312" w:cs="仿宋"/>
          <w:color w:val="auto"/>
          <w:kern w:val="0"/>
          <w:sz w:val="32"/>
          <w:szCs w:val="32"/>
          <w:highlight w:val="none"/>
          <w:lang w:val="en-US" w:eastAsia="zh-CN" w:bidi="ar-SA"/>
        </w:rPr>
        <w:t>年末结转和结余：指单位按有关规定结转到下年或 以后年度继续使用的资金。</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9.一般公共服务（201）政府办公厅（室）及相关机构 事务（03）行政运行（01）：反映行政单位（包括实行公务 员管理的事业单位）的基本支出。</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10.一般公共服务（201）政府办公厅（室）及相关机构 20 事务（03）一般行政管理事务（02）：反映行政单位（包括 实行公务员管理的事业单位）未单独设置项级科目的其他项 目支出。</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11.一般公共服务（201）政府办公厅（室）及相关机构 事务（03）信访事务（08）：反映各级政府用于接待群众来 信来访方面的支出。</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12.一般公共服务（201） 政府办公厅（室）及相关机 构事务（03） 事业运行（50）：反映事业单位的基本支出， 不包括行政单位（包括实行公务员管理的事业单位）后勤服 务中心、医务室等附属事业单位。</w:t>
      </w:r>
    </w:p>
    <w:p>
      <w:pPr>
        <w:numPr>
          <w:ilvl w:val="0"/>
          <w:numId w:val="0"/>
        </w:numPr>
        <w:spacing w:line="600" w:lineRule="exact"/>
        <w:ind w:firstLine="640" w:firstLineChars="200"/>
        <w:jc w:val="both"/>
        <w:outlineLvl w:val="0"/>
        <w:rPr>
          <w:rFonts w:hint="eastAsia"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 xml:space="preserve">13.社会保障和就业（208）行政事业单位离退休（05） 机关事业单位基本养老保险缴费支出（05）：反映机关事业 单位实施养老保险制度由单位缴纳的基本养老保险费支出。 </w:t>
      </w:r>
      <w:r>
        <w:rPr>
          <w:rFonts w:hint="eastAsia" w:ascii="仿宋_GB2312" w:hAnsi="Calibri" w:eastAsia="仿宋_GB2312" w:cs="仿宋"/>
          <w:color w:val="auto"/>
          <w:kern w:val="0"/>
          <w:sz w:val="32"/>
          <w:szCs w:val="32"/>
          <w:highlight w:val="none"/>
          <w:lang w:val="en-US" w:eastAsia="zh-CN" w:bidi="ar-SA"/>
        </w:rPr>
        <w:t xml:space="preserve">                    </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14.社会保障和就业（208）行政事业单位离退休（05）机关事业单位职业年金缴费支出（06）：反映机关事业单位实施养老保险制度由单位实际缴纳的职业年金支出。</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15.卫生健康（210）行政事业单位医疗（11）行政单位 医疗（01）：反映财政部门安排的行政单位（包括实行公务 员管理的事业单位，下同）基本医疗保险缴费经费，未参加 医疗保险的行政单位的公费医疗经费，按国家规定享受离休 人员、红军老战士待遇人员的医疗经费。</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16.卫生健康（210）行政事业单位医疗（11）事业单位 21 医疗（02）：反映财政部门安排的事业单位基本医疗保险缴 费经费，未参加医疗保险的事业单位的公费医疗经费，按国 家规定享受离休人员待遇的医疗经费。</w:t>
      </w:r>
    </w:p>
    <w:p>
      <w:pPr>
        <w:numPr>
          <w:ilvl w:val="0"/>
          <w:numId w:val="0"/>
        </w:numPr>
        <w:spacing w:line="600" w:lineRule="exact"/>
        <w:ind w:firstLine="640" w:firstLineChars="200"/>
        <w:jc w:val="both"/>
        <w:outlineLvl w:val="0"/>
        <w:rPr>
          <w:rFonts w:hint="eastAsia"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 xml:space="preserve">17.卫生健康（210）行政事业单位医疗（11）公务员医 疗补助（03）：反映财政部门安排的公务员医疗补助经费。 </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18.住房保障支出（221）住房改革支出（02）住房公积 金（01）：反映行政事业单位按人力资源和社会保障部、财 政部规定的基本工资和津贴补贴以及规定比例为职工缴纳 的住房公积金。</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19.基本支出：指为保障机构正常运转、完成日常工作 任务而发生的人员支出和公用支出。</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20.项目支出：指在基本支出之外为完成特定行政任务 和事业发展目标所发生的支出。</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21.经营支出：指事业单位在专业业务活动及其辅助活 动之外开展非独立核算经营活动发生的支出。</w:t>
      </w:r>
    </w:p>
    <w:p>
      <w:pPr>
        <w:numPr>
          <w:ilvl w:val="0"/>
          <w:numId w:val="0"/>
        </w:numPr>
        <w:spacing w:line="600" w:lineRule="exact"/>
        <w:ind w:firstLine="640" w:firstLineChars="200"/>
        <w:jc w:val="both"/>
        <w:outlineLvl w:val="0"/>
        <w:rPr>
          <w:rFonts w:ascii="仿宋_GB2312" w:hAnsi="Calibri" w:eastAsia="仿宋_GB2312" w:cs="仿宋"/>
          <w:color w:val="auto"/>
          <w:kern w:val="0"/>
          <w:sz w:val="32"/>
          <w:szCs w:val="32"/>
          <w:highlight w:val="none"/>
          <w:lang w:val="en-US" w:eastAsia="zh-CN" w:bidi="ar-SA"/>
        </w:rPr>
      </w:pPr>
      <w:r>
        <w:rPr>
          <w:rFonts w:ascii="仿宋_GB2312" w:hAnsi="Calibri" w:eastAsia="仿宋_GB2312" w:cs="仿宋"/>
          <w:color w:val="auto"/>
          <w:kern w:val="0"/>
          <w:sz w:val="32"/>
          <w:szCs w:val="32"/>
          <w:highlight w:val="none"/>
          <w:lang w:val="en-US" w:eastAsia="zh-CN" w:bidi="ar-SA"/>
        </w:rPr>
        <w:t>22.“三公”经费：指部门用财政拨款安排的因公出国 （境）费、公务用车购置及运行费和公务接待费。其中，因 公出国（境）费反映单位公务出国（境）的国际旅费、国外 城市间交通费、住宿费、伙食费、培训费、公杂费等支出； 公务用车购置及运行费反映单位公务用车车辆购置支出（含 车辆购置税）及租用费、燃料费、维修费、过路过桥费、保 险费等支出；公务接待费反映单位按规定开支的各类公务接 待（含外宾接待）支出。</w:t>
      </w:r>
    </w:p>
    <w:p>
      <w:pPr>
        <w:spacing w:line="600" w:lineRule="exact"/>
        <w:ind w:firstLine="640" w:firstLineChars="200"/>
        <w:jc w:val="left"/>
        <w:outlineLvl w:val="0"/>
        <w:rPr>
          <w:rFonts w:hint="eastAsia" w:ascii="黑体" w:hAnsi="黑体" w:eastAsia="黑体"/>
          <w:color w:val="auto"/>
          <w:sz w:val="44"/>
          <w:szCs w:val="44"/>
          <w:highlight w:val="none"/>
        </w:rPr>
      </w:pPr>
      <w:r>
        <w:rPr>
          <w:rFonts w:ascii="仿宋_GB2312" w:hAnsi="Calibri" w:eastAsia="仿宋_GB2312" w:cs="仿宋"/>
          <w:color w:val="auto"/>
          <w:kern w:val="0"/>
          <w:sz w:val="32"/>
          <w:szCs w:val="32"/>
          <w:highlight w:val="none"/>
          <w:lang w:val="en-US" w:eastAsia="zh-CN" w:bidi="ar-SA"/>
        </w:rPr>
        <w:t>23.机关运行经费：为保障行政单位（含参照公务员法 管理的事业单位）运行用于购买货物和服务的各项资金，包 括办公及印刷费、邮电费、差旅费、会议费、福利费、日常 维修费、专用材料及一般设备购置费、办公用房水电费、办 公用房取暖费、办公用房物业管理费、公务用车运行维护费 以及其他费用。</w:t>
      </w:r>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52"/>
      <w:bookmarkStart w:id="53" w:name="_Toc15396618"/>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zh-CN"/>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kinsoku/>
        <w:wordWrap/>
        <w:overflowPunct/>
        <w:topLinePunct w:val="0"/>
        <w:autoSpaceDE/>
        <w:autoSpaceDN/>
        <w:bidi w:val="0"/>
        <w:spacing w:line="520" w:lineRule="exact"/>
        <w:contextualSpacing/>
        <w:jc w:val="both"/>
        <w:textAlignment w:val="auto"/>
        <w:rPr>
          <w:rFonts w:hint="eastAsia" w:ascii="宋体" w:hAnsi="宋体" w:eastAsia="宋体"/>
          <w:b/>
          <w:sz w:val="44"/>
          <w:szCs w:val="44"/>
          <w:shd w:val="clear" w:color="auto" w:fill="FFFFFF"/>
        </w:rPr>
      </w:pPr>
    </w:p>
    <w:p>
      <w:pPr>
        <w:keepNext w:val="0"/>
        <w:keepLines w:val="0"/>
        <w:pageBreakBefore w:val="0"/>
        <w:widowControl/>
        <w:kinsoku/>
        <w:wordWrap/>
        <w:overflowPunct/>
        <w:topLinePunct w:val="0"/>
        <w:autoSpaceDE/>
        <w:autoSpaceDN/>
        <w:bidi w:val="0"/>
        <w:spacing w:line="578" w:lineRule="exact"/>
        <w:contextualSpacing/>
        <w:jc w:val="center"/>
        <w:textAlignment w:val="auto"/>
        <w:rPr>
          <w:rFonts w:hint="eastAsia" w:ascii="宋体" w:hAnsi="宋体" w:eastAsia="宋体"/>
          <w:b/>
          <w:sz w:val="44"/>
          <w:szCs w:val="44"/>
          <w:shd w:val="clear" w:color="auto" w:fill="FFFFFF"/>
          <w:lang w:eastAsia="zh-CN"/>
        </w:rPr>
      </w:pPr>
      <w:r>
        <w:rPr>
          <w:rFonts w:hint="eastAsia" w:ascii="宋体" w:hAnsi="宋体" w:eastAsia="宋体"/>
          <w:b/>
          <w:sz w:val="44"/>
          <w:szCs w:val="44"/>
          <w:shd w:val="clear" w:color="auto" w:fill="FFFFFF"/>
          <w:lang w:eastAsia="zh-CN"/>
        </w:rPr>
        <w:t>大竹县科学技术协会</w:t>
      </w:r>
    </w:p>
    <w:p>
      <w:pPr>
        <w:keepNext w:val="0"/>
        <w:keepLines w:val="0"/>
        <w:pageBreakBefore w:val="0"/>
        <w:widowControl/>
        <w:kinsoku/>
        <w:wordWrap/>
        <w:overflowPunct/>
        <w:topLinePunct w:val="0"/>
        <w:autoSpaceDE/>
        <w:autoSpaceDN/>
        <w:bidi w:val="0"/>
        <w:spacing w:line="578" w:lineRule="exact"/>
        <w:contextualSpacing/>
        <w:jc w:val="center"/>
        <w:textAlignment w:val="auto"/>
        <w:rPr>
          <w:rFonts w:ascii="宋体" w:hAnsi="宋体" w:eastAsia="宋体"/>
          <w:b/>
          <w:sz w:val="44"/>
          <w:szCs w:val="44"/>
          <w:shd w:val="clear" w:color="auto" w:fill="FFFFFF"/>
        </w:rPr>
      </w:pPr>
      <w:r>
        <w:rPr>
          <w:rFonts w:hint="eastAsia" w:ascii="宋体" w:hAnsi="宋体" w:eastAsia="宋体"/>
          <w:b/>
          <w:sz w:val="44"/>
          <w:szCs w:val="44"/>
          <w:shd w:val="clear" w:color="auto" w:fill="FFFFFF"/>
        </w:rPr>
        <w:t>20</w:t>
      </w:r>
      <w:r>
        <w:rPr>
          <w:rFonts w:hint="eastAsia" w:ascii="宋体" w:hAnsi="宋体" w:eastAsia="宋体"/>
          <w:b/>
          <w:sz w:val="44"/>
          <w:szCs w:val="44"/>
          <w:shd w:val="clear" w:color="auto" w:fill="FFFFFF"/>
          <w:lang w:val="en-US" w:eastAsia="zh-CN"/>
        </w:rPr>
        <w:t>22</w:t>
      </w:r>
      <w:r>
        <w:rPr>
          <w:rFonts w:hint="eastAsia" w:ascii="宋体" w:hAnsi="宋体" w:eastAsia="宋体"/>
          <w:b/>
          <w:sz w:val="44"/>
          <w:szCs w:val="44"/>
          <w:shd w:val="clear" w:color="auto" w:fill="FFFFFF"/>
        </w:rPr>
        <w:t>年整体支出绩效评价报告</w:t>
      </w:r>
    </w:p>
    <w:p>
      <w:pPr>
        <w:keepNext w:val="0"/>
        <w:keepLines w:val="0"/>
        <w:pageBreakBefore w:val="0"/>
        <w:widowControl/>
        <w:kinsoku/>
        <w:wordWrap/>
        <w:overflowPunct/>
        <w:topLinePunct w:val="0"/>
        <w:autoSpaceDE/>
        <w:autoSpaceDN/>
        <w:bidi w:val="0"/>
        <w:adjustRightInd w:val="0"/>
        <w:snapToGrid w:val="0"/>
        <w:spacing w:line="578" w:lineRule="exact"/>
        <w:ind w:firstLine="480" w:firstLineChars="200"/>
        <w:contextualSpacing/>
        <w:jc w:val="left"/>
        <w:textAlignment w:val="auto"/>
        <w:rPr>
          <w:rFonts w:ascii="黑体" w:hAnsi="宋体" w:eastAsia="黑体" w:cs="宋体"/>
          <w:color w:val="000000"/>
          <w:kern w:val="0"/>
          <w:sz w:val="24"/>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部门概况</w:t>
      </w:r>
    </w:p>
    <w:p>
      <w:pPr>
        <w:spacing w:line="600" w:lineRule="exact"/>
        <w:ind w:firstLine="640" w:firstLineChars="200"/>
        <w:jc w:val="left"/>
        <w:outlineLvl w:val="0"/>
        <w:rPr>
          <w:rFonts w:hint="eastAsia" w:ascii="楷体_GB2312" w:hAnsi="宋体" w:eastAsia="楷体_GB2312" w:cs="宋体"/>
          <w:b w:val="0"/>
          <w:bCs/>
          <w:color w:val="000000"/>
          <w:kern w:val="0"/>
          <w:sz w:val="32"/>
          <w:szCs w:val="32"/>
          <w:shd w:val="clear" w:color="auto" w:fill="FFFFFF"/>
          <w:lang w:val="zh-CN" w:eastAsia="zh-CN" w:bidi="ar-SA"/>
        </w:rPr>
      </w:pPr>
      <w:r>
        <w:rPr>
          <w:rFonts w:hint="eastAsia" w:ascii="楷体_GB2312" w:hAnsi="宋体" w:eastAsia="楷体_GB2312" w:cs="宋体"/>
          <w:b w:val="0"/>
          <w:bCs/>
          <w:color w:val="000000"/>
          <w:kern w:val="0"/>
          <w:sz w:val="32"/>
          <w:szCs w:val="32"/>
          <w:shd w:val="clear" w:color="auto" w:fill="FFFFFF"/>
          <w:lang w:val="zh-CN" w:eastAsia="zh-CN" w:bidi="ar-SA"/>
        </w:rPr>
        <w:t>（一）机构组成。</w:t>
      </w:r>
    </w:p>
    <w:p>
      <w:pPr>
        <w:spacing w:line="600" w:lineRule="exact"/>
        <w:ind w:firstLine="640" w:firstLineChars="200"/>
        <w:jc w:val="left"/>
        <w:outlineLvl w:val="0"/>
        <w:rPr>
          <w:rFonts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大竹县科学技术协会（以下简称大竹县科协）是县委领导下的人民团体，属全额拨款的行政单位。下设二级单位（科普服务中心）1个。</w:t>
      </w:r>
    </w:p>
    <w:p>
      <w:pPr>
        <w:spacing w:line="600" w:lineRule="exact"/>
        <w:ind w:firstLine="640" w:firstLineChars="200"/>
        <w:jc w:val="left"/>
        <w:outlineLvl w:val="0"/>
        <w:rPr>
          <w:rFonts w:hint="eastAsia" w:ascii="楷体_GB2312" w:hAnsi="宋体" w:eastAsia="楷体_GB2312" w:cs="宋体"/>
          <w:b w:val="0"/>
          <w:bCs/>
          <w:color w:val="000000"/>
          <w:kern w:val="0"/>
          <w:sz w:val="32"/>
          <w:szCs w:val="32"/>
          <w:shd w:val="clear" w:color="auto" w:fill="FFFFFF"/>
          <w:lang w:val="zh-CN" w:eastAsia="zh-CN" w:bidi="ar-SA"/>
        </w:rPr>
      </w:pPr>
      <w:r>
        <w:rPr>
          <w:rFonts w:hint="eastAsia" w:ascii="楷体_GB2312" w:hAnsi="宋体" w:eastAsia="楷体_GB2312" w:cs="宋体"/>
          <w:b w:val="0"/>
          <w:bCs/>
          <w:color w:val="000000"/>
          <w:kern w:val="0"/>
          <w:sz w:val="32"/>
          <w:szCs w:val="32"/>
          <w:shd w:val="clear" w:color="auto" w:fill="FFFFFF"/>
          <w:lang w:val="zh-CN" w:eastAsia="zh-CN" w:bidi="ar-SA"/>
        </w:rPr>
        <w:t>（二）机构职能。</w:t>
      </w:r>
    </w:p>
    <w:p>
      <w:pPr>
        <w:spacing w:line="600" w:lineRule="exact"/>
        <w:ind w:firstLine="640" w:firstLineChars="200"/>
        <w:jc w:val="left"/>
        <w:outlineLvl w:val="0"/>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县科协县委领导的人民团体，是县委、县政府联系科技工作者的桥梁和纽带，是县政协的组成单位，是国家发展科学技术事业的重要社会力量。主要基本职能是：开展学术交流，活跃学术思想，促进科学发展。弘扬科学精神，普及科学知识，传播科学思想，推进全县科普事业的发展，提高全县全民科学素质。</w:t>
      </w:r>
    </w:p>
    <w:p>
      <w:pPr>
        <w:numPr>
          <w:ilvl w:val="0"/>
          <w:numId w:val="5"/>
        </w:numPr>
        <w:spacing w:line="600" w:lineRule="exact"/>
        <w:ind w:firstLine="640" w:firstLineChars="200"/>
        <w:jc w:val="left"/>
        <w:outlineLvl w:val="0"/>
        <w:rPr>
          <w:rFonts w:hint="eastAsia" w:ascii="楷体_GB2312" w:hAnsi="宋体" w:eastAsia="楷体_GB2312" w:cs="宋体"/>
          <w:b w:val="0"/>
          <w:bCs/>
          <w:color w:val="000000"/>
          <w:kern w:val="0"/>
          <w:sz w:val="32"/>
          <w:szCs w:val="32"/>
          <w:shd w:val="clear" w:color="auto" w:fill="FFFFFF"/>
          <w:lang w:val="zh-CN" w:eastAsia="zh-CN" w:bidi="ar-SA"/>
        </w:rPr>
      </w:pPr>
      <w:r>
        <w:rPr>
          <w:rFonts w:hint="eastAsia" w:ascii="楷体_GB2312" w:hAnsi="宋体" w:eastAsia="楷体_GB2312" w:cs="宋体"/>
          <w:b w:val="0"/>
          <w:bCs/>
          <w:color w:val="000000"/>
          <w:kern w:val="0"/>
          <w:sz w:val="32"/>
          <w:szCs w:val="32"/>
          <w:shd w:val="clear" w:color="auto" w:fill="FFFFFF"/>
          <w:lang w:val="zh-CN" w:eastAsia="zh-CN" w:bidi="ar-SA"/>
        </w:rPr>
        <w:t>人员概况。</w:t>
      </w:r>
    </w:p>
    <w:p>
      <w:pPr>
        <w:numPr>
          <w:ilvl w:val="0"/>
          <w:numId w:val="0"/>
        </w:numPr>
        <w:spacing w:line="600" w:lineRule="exact"/>
        <w:ind w:firstLine="640" w:firstLineChars="200"/>
        <w:jc w:val="left"/>
        <w:outlineLvl w:val="0"/>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县科协是由县委领导下的人民团体，属全额拨款的行政单位。无下级二级决算单位。 县科协是全额拨款的行政单位，执行行政会计制度，单位行政编制 2 人，工勤编制1 人，事业编制 11人。2021年末职工人数14人。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pStyle w:val="7"/>
        <w:keepNext w:val="0"/>
        <w:keepLines w:val="0"/>
        <w:pageBreakBefore w:val="0"/>
        <w:kinsoku/>
        <w:wordWrap/>
        <w:overflowPunct/>
        <w:topLinePunct w:val="0"/>
        <w:autoSpaceDE/>
        <w:autoSpaceDN/>
        <w:bidi w:val="0"/>
        <w:spacing w:beforeLines="0" w:beforeAutospacing="0" w:after="0" w:afterAutospacing="0" w:line="578" w:lineRule="exact"/>
        <w:ind w:left="0" w:leftChars="0" w:right="0" w:rightChars="0" w:firstLine="672" w:firstLineChars="210"/>
        <w:textAlignment w:val="auto"/>
        <w:outlineLvl w:val="9"/>
        <w:rPr>
          <w:rFonts w:hint="eastAsia" w:ascii="楷体_GB2312" w:hAnsi="宋体" w:eastAsia="楷体_GB2312" w:cs="宋体"/>
          <w:b w:val="0"/>
          <w:bCs/>
          <w:color w:val="000000"/>
          <w:kern w:val="0"/>
          <w:sz w:val="32"/>
          <w:szCs w:val="32"/>
          <w:shd w:val="clear" w:color="auto" w:fill="FFFFFF"/>
          <w:lang w:val="zh-CN" w:eastAsia="zh-CN" w:bidi="ar-SA"/>
        </w:rPr>
      </w:pPr>
      <w:r>
        <w:rPr>
          <w:rFonts w:hint="eastAsia" w:ascii="楷体_GB2312" w:hAnsi="宋体" w:eastAsia="楷体_GB2312" w:cs="宋体"/>
          <w:b w:val="0"/>
          <w:bCs/>
          <w:color w:val="000000"/>
          <w:kern w:val="0"/>
          <w:sz w:val="32"/>
          <w:szCs w:val="32"/>
          <w:shd w:val="clear" w:color="auto" w:fill="FFFFFF"/>
          <w:lang w:val="zh-CN" w:eastAsia="zh-CN" w:bidi="ar-SA"/>
        </w:rPr>
        <w:t>（一）部门财政资金收入情况。</w:t>
      </w:r>
    </w:p>
    <w:p>
      <w:pPr>
        <w:pStyle w:val="7"/>
        <w:keepNext w:val="0"/>
        <w:keepLines w:val="0"/>
        <w:pageBreakBefore w:val="0"/>
        <w:kinsoku/>
        <w:wordWrap/>
        <w:overflowPunct/>
        <w:topLinePunct w:val="0"/>
        <w:autoSpaceDE/>
        <w:autoSpaceDN/>
        <w:bidi w:val="0"/>
        <w:spacing w:beforeLines="0" w:beforeAutospacing="0" w:after="0" w:afterAutospacing="0" w:line="578" w:lineRule="exact"/>
        <w:ind w:left="0" w:leftChars="0" w:right="0" w:rightChars="0" w:firstLine="672" w:firstLineChars="210"/>
        <w:textAlignment w:val="auto"/>
        <w:outlineLvl w:val="9"/>
        <w:rPr>
          <w:rFonts w:hint="eastAsia" w:ascii="仿宋_GB2312" w:hAnsi="宋体" w:cs="宋体"/>
          <w:color w:val="000000"/>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en-US" w:eastAsia="zh-CN" w:bidi="ar-SA"/>
        </w:rPr>
        <w:t>20</w:t>
      </w:r>
      <w:r>
        <w:rPr>
          <w:rFonts w:hint="eastAsia" w:ascii="仿宋_GB2312" w:cs="宋体"/>
          <w:color w:val="auto"/>
          <w:kern w:val="0"/>
          <w:sz w:val="32"/>
          <w:szCs w:val="32"/>
          <w:shd w:val="clear" w:color="auto" w:fill="FFFFFF"/>
          <w:lang w:val="en-US" w:eastAsia="zh-CN" w:bidi="ar-SA"/>
        </w:rPr>
        <w:t>21</w:t>
      </w:r>
      <w:r>
        <w:rPr>
          <w:rFonts w:hint="eastAsia" w:ascii="仿宋_GB2312" w:hAnsi="宋体" w:eastAsia="仿宋_GB2312" w:cs="宋体"/>
          <w:color w:val="auto"/>
          <w:kern w:val="0"/>
          <w:sz w:val="32"/>
          <w:szCs w:val="32"/>
          <w:shd w:val="clear" w:color="auto" w:fill="FFFFFF"/>
          <w:lang w:val="en-US" w:eastAsia="zh-CN" w:bidi="ar-SA"/>
        </w:rPr>
        <w:t>年收入预算</w:t>
      </w:r>
      <w:r>
        <w:rPr>
          <w:rFonts w:hint="eastAsia" w:ascii="仿宋_GB2312" w:cs="宋体"/>
          <w:color w:val="auto"/>
          <w:kern w:val="0"/>
          <w:sz w:val="32"/>
          <w:szCs w:val="32"/>
          <w:shd w:val="clear" w:color="auto" w:fill="FFFFFF"/>
          <w:lang w:val="en-US" w:eastAsia="zh-CN" w:bidi="ar-SA"/>
        </w:rPr>
        <w:t>374.66</w:t>
      </w:r>
      <w:r>
        <w:rPr>
          <w:rFonts w:hint="eastAsia" w:ascii="仿宋_GB2312" w:hAnsi="宋体" w:eastAsia="仿宋_GB2312" w:cs="宋体"/>
          <w:color w:val="auto"/>
          <w:kern w:val="0"/>
          <w:sz w:val="32"/>
          <w:szCs w:val="32"/>
          <w:shd w:val="clear" w:color="auto" w:fill="FFFFFF"/>
          <w:lang w:val="en-US" w:eastAsia="zh-CN" w:bidi="ar-SA"/>
        </w:rPr>
        <w:t>万元。其中：一般公共预算拨款收入</w:t>
      </w:r>
      <w:r>
        <w:rPr>
          <w:rFonts w:hint="eastAsia" w:ascii="仿宋_GB2312" w:cs="宋体"/>
          <w:color w:val="auto"/>
          <w:kern w:val="0"/>
          <w:sz w:val="32"/>
          <w:szCs w:val="32"/>
          <w:shd w:val="clear" w:color="auto" w:fill="FFFFFF"/>
          <w:lang w:val="en-US" w:eastAsia="zh-CN" w:bidi="ar-SA"/>
        </w:rPr>
        <w:t>374.66</w:t>
      </w:r>
      <w:r>
        <w:rPr>
          <w:rFonts w:hint="eastAsia" w:ascii="仿宋_GB2312" w:hAnsi="宋体" w:eastAsia="仿宋_GB2312" w:cs="宋体"/>
          <w:color w:val="auto"/>
          <w:kern w:val="0"/>
          <w:sz w:val="32"/>
          <w:szCs w:val="32"/>
          <w:shd w:val="clear" w:color="auto" w:fill="FFFFFF"/>
          <w:lang w:val="en-US" w:eastAsia="zh-CN" w:bidi="ar-SA"/>
        </w:rPr>
        <w:t>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right="0" w:rightChars="0"/>
        <w:contextualSpacing/>
        <w:jc w:val="left"/>
        <w:textAlignment w:val="auto"/>
        <w:outlineLvl w:val="9"/>
        <w:rPr>
          <w:rFonts w:hint="eastAsia" w:ascii="仿宋_GB2312" w:hAnsi="宋体" w:cs="宋体"/>
          <w:color w:val="000000"/>
          <w:kern w:val="0"/>
          <w:sz w:val="32"/>
          <w:szCs w:val="32"/>
          <w:shd w:val="clear" w:color="auto" w:fill="FFFFFF"/>
          <w:lang w:val="zh-CN"/>
        </w:rPr>
      </w:pPr>
      <w:r>
        <w:rPr>
          <w:rFonts w:hint="eastAsia" w:ascii="仿宋_GB2312" w:hAnsi="宋体" w:cs="宋体"/>
          <w:color w:val="000000"/>
          <w:kern w:val="0"/>
          <w:sz w:val="32"/>
          <w:szCs w:val="32"/>
          <w:shd w:val="clear" w:color="auto" w:fill="FFFFFF"/>
          <w:lang w:val="en-US" w:eastAsia="zh-CN"/>
        </w:rPr>
        <w:t xml:space="preserve">    </w:t>
      </w:r>
      <w:r>
        <w:rPr>
          <w:rFonts w:hint="eastAsia" w:ascii="楷体_GB2312" w:hAnsi="宋体" w:eastAsia="楷体_GB2312" w:cs="宋体"/>
          <w:b w:val="0"/>
          <w:bCs/>
          <w:color w:val="000000"/>
          <w:kern w:val="0"/>
          <w:sz w:val="32"/>
          <w:szCs w:val="32"/>
          <w:shd w:val="clear" w:color="auto" w:fill="FFFFFF"/>
          <w:lang w:val="en-US" w:eastAsia="zh-CN"/>
        </w:rPr>
        <w:t>（二）</w:t>
      </w:r>
      <w:r>
        <w:rPr>
          <w:rFonts w:hint="eastAsia" w:ascii="楷体_GB2312" w:hAnsi="宋体" w:eastAsia="楷体_GB2312" w:cs="宋体"/>
          <w:b w:val="0"/>
          <w:bCs/>
          <w:color w:val="000000"/>
          <w:kern w:val="0"/>
          <w:sz w:val="32"/>
          <w:szCs w:val="32"/>
          <w:shd w:val="clear" w:color="auto" w:fill="FFFFFF"/>
          <w:lang w:val="zh-CN" w:eastAsia="zh-CN"/>
        </w:rPr>
        <w:t>部门财政资金支出情况。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right="0" w:rightChars="0" w:firstLine="640" w:firstLineChars="200"/>
        <w:contextualSpacing/>
        <w:jc w:val="left"/>
        <w:textAlignment w:val="auto"/>
        <w:outlineLvl w:val="9"/>
        <w:rPr>
          <w:rFonts w:hint="eastAsia" w:ascii="仿宋_GB2312" w:hAnsi="宋体" w:eastAsia="仿宋_GB2312" w:cs="宋体"/>
          <w:color w:val="auto"/>
          <w:kern w:val="0"/>
          <w:sz w:val="32"/>
          <w:szCs w:val="32"/>
          <w:shd w:val="clear" w:color="auto" w:fill="FFFFFF"/>
          <w:lang w:val="zh-CN" w:eastAsia="zh-CN" w:bidi="ar-SA"/>
        </w:rPr>
      </w:pPr>
      <w:r>
        <w:rPr>
          <w:rFonts w:hint="eastAsia" w:ascii="仿宋_GB2312" w:hAnsi="宋体" w:eastAsia="仿宋_GB2312" w:cs="宋体"/>
          <w:color w:val="auto"/>
          <w:kern w:val="0"/>
          <w:sz w:val="32"/>
          <w:szCs w:val="32"/>
          <w:shd w:val="clear" w:color="auto" w:fill="FFFFFF"/>
          <w:lang w:val="en-US" w:eastAsia="zh-CN" w:bidi="ar-SA"/>
        </w:rPr>
        <w:t>2021年支出预算401.82万元（含上年结转结余27.16万元）。其中：科学技术支出341.57万元，占85%；社会保障和就业支出31.96万元，占7.95%；住房保障支出13.6万元，占3.38%。</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keepNext w:val="0"/>
        <w:keepLines w:val="0"/>
        <w:pageBreakBefore w:val="0"/>
        <w:widowControl/>
        <w:kinsoku/>
        <w:wordWrap/>
        <w:overflowPunct/>
        <w:topLinePunct w:val="0"/>
        <w:autoSpaceDE/>
        <w:autoSpaceDN/>
        <w:bidi w:val="0"/>
        <w:adjustRightInd w:val="0"/>
        <w:snapToGrid w:val="0"/>
        <w:spacing w:line="578" w:lineRule="exact"/>
        <w:ind w:right="0" w:rightChars="0" w:firstLine="320" w:firstLineChars="100"/>
        <w:contextualSpacing/>
        <w:jc w:val="left"/>
        <w:textAlignment w:val="auto"/>
        <w:outlineLvl w:val="9"/>
        <w:rPr>
          <w:rFonts w:hint="eastAsia" w:ascii="楷体_GB2312" w:hAnsi="宋体" w:eastAsia="楷体_GB2312" w:cs="宋体"/>
          <w:b w:val="0"/>
          <w:bCs/>
          <w:color w:val="000000"/>
          <w:kern w:val="0"/>
          <w:sz w:val="32"/>
          <w:szCs w:val="32"/>
          <w:shd w:val="clear" w:color="auto" w:fill="FFFFFF"/>
        </w:rPr>
      </w:pPr>
      <w:r>
        <w:rPr>
          <w:rFonts w:hint="eastAsia" w:ascii="楷体_GB2312" w:hAnsi="宋体" w:eastAsia="楷体_GB2312" w:cs="宋体"/>
          <w:b w:val="0"/>
          <w:bCs/>
          <w:color w:val="000000"/>
          <w:kern w:val="0"/>
          <w:sz w:val="32"/>
          <w:szCs w:val="32"/>
          <w:shd w:val="clear" w:color="auto" w:fill="FFFFFF"/>
        </w:rPr>
        <w:t>（一）部门预算管理</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right="0" w:rightChars="0" w:firstLine="640" w:firstLineChars="200"/>
        <w:contextualSpacing/>
        <w:jc w:val="left"/>
        <w:textAlignment w:val="auto"/>
        <w:outlineLvl w:val="9"/>
        <w:rPr>
          <w:rFonts w:hint="eastAsia" w:ascii="仿宋_GB2312" w:hAnsi="宋体" w:eastAsia="仿宋_GB2312" w:cs="宋体"/>
          <w:color w:val="auto"/>
          <w:kern w:val="0"/>
          <w:sz w:val="32"/>
          <w:szCs w:val="32"/>
          <w:shd w:val="clear" w:color="auto" w:fill="FFFFFF"/>
          <w:lang w:val="zh-CN" w:eastAsia="zh-CN" w:bidi="ar-SA"/>
        </w:rPr>
      </w:pPr>
      <w:r>
        <w:rPr>
          <w:rFonts w:hint="eastAsia" w:ascii="仿宋_GB2312" w:hAnsi="宋体" w:eastAsia="仿宋_GB2312" w:cs="宋体"/>
          <w:color w:val="auto"/>
          <w:kern w:val="0"/>
          <w:sz w:val="32"/>
          <w:szCs w:val="32"/>
          <w:shd w:val="clear" w:color="auto" w:fill="FFFFFF"/>
          <w:lang w:val="en-US" w:eastAsia="zh-CN" w:bidi="ar-SA"/>
        </w:rPr>
        <w:t>2021年初预算343.74万元，其中包括基本支出预算204.17万元，专项业务经费139.6万元。部门绩效目标制定严格按照上级科协和县委县政府有关要求周密制定绩效目标，我单位运用现有资源圆满完成了绩效目标。在年初的预算编制中针对制定的目标准确编制业务经费，在项目的实施中按照项目实施办法和实施进度严格执行财政的相关规定，支出控制、预算动态调整、执行进度合理有序，预算完成情况良好，无违规记录情况。</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宋体" w:eastAsia="仿宋_GB2312" w:cs="宋体"/>
          <w:color w:val="auto"/>
          <w:kern w:val="0"/>
          <w:sz w:val="32"/>
          <w:szCs w:val="32"/>
          <w:shd w:val="clear" w:color="auto" w:fill="FFFFFF"/>
          <w:lang w:val="zh-CN" w:eastAsia="zh-CN" w:bidi="ar-SA"/>
        </w:rPr>
      </w:pPr>
      <w:r>
        <w:rPr>
          <w:rFonts w:hint="eastAsia" w:ascii="楷体_GB2312" w:hAnsi="宋体" w:eastAsia="楷体_GB2312" w:cs="宋体"/>
          <w:b w:val="0"/>
          <w:bCs/>
          <w:color w:val="000000"/>
          <w:kern w:val="0"/>
          <w:sz w:val="32"/>
          <w:szCs w:val="32"/>
          <w:shd w:val="clear" w:color="auto" w:fill="FFFFFF"/>
          <w:lang w:val="zh-CN"/>
        </w:rPr>
        <w:t>（二）结果应用情况。</w:t>
      </w:r>
      <w:r>
        <w:rPr>
          <w:rFonts w:hint="eastAsia" w:ascii="仿宋_GB2312" w:hAnsi="宋体" w:eastAsia="仿宋_GB2312" w:cs="宋体"/>
          <w:color w:val="auto"/>
          <w:kern w:val="0"/>
          <w:sz w:val="32"/>
          <w:szCs w:val="32"/>
          <w:shd w:val="clear" w:color="auto" w:fill="FFFFFF"/>
          <w:lang w:val="en-US" w:eastAsia="zh-CN" w:bidi="ar-SA"/>
        </w:rPr>
        <w:t>科协在自评质量、绩效目标公开和自评公开、评价结果整改和应用结果反馈等方面还有待加强，在以后的工作中会强化结果应用和分析。</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right="0" w:rightChars="0" w:firstLine="640" w:firstLineChars="200"/>
        <w:contextualSpacing/>
        <w:jc w:val="left"/>
        <w:textAlignment w:val="auto"/>
        <w:outlineLvl w:val="9"/>
        <w:rPr>
          <w:rFonts w:hint="eastAsia" w:ascii="仿宋_GB2312" w:hAnsi="宋体" w:eastAsia="仿宋_GB2312" w:cs="宋体"/>
          <w:color w:val="auto"/>
          <w:kern w:val="0"/>
          <w:sz w:val="32"/>
          <w:szCs w:val="32"/>
          <w:shd w:val="clear" w:color="auto" w:fill="FFFFFF"/>
          <w:lang w:val="en-US" w:eastAsia="zh-CN" w:bidi="ar-SA"/>
        </w:rPr>
      </w:pPr>
      <w:r>
        <w:rPr>
          <w:rFonts w:hint="eastAsia" w:ascii="仿宋_GB2312" w:hAnsi="宋体" w:eastAsia="仿宋_GB2312" w:cs="宋体"/>
          <w:color w:val="auto"/>
          <w:kern w:val="0"/>
          <w:sz w:val="32"/>
          <w:szCs w:val="32"/>
          <w:shd w:val="clear" w:color="auto" w:fill="FFFFFF"/>
          <w:lang w:val="en-US" w:eastAsia="zh-CN" w:bidi="ar-SA"/>
        </w:rPr>
        <w:t>通过对每一笔经费管理、实施过程与效果进行认真自评检查，目前存在一些问题：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right="0" w:rightChars="0" w:firstLine="640" w:firstLineChars="200"/>
        <w:contextualSpacing/>
        <w:jc w:val="left"/>
        <w:textAlignment w:val="auto"/>
        <w:outlineLvl w:val="9"/>
        <w:rPr>
          <w:rFonts w:hint="eastAsia" w:ascii="仿宋_GB2312" w:hAnsi="宋体" w:eastAsia="仿宋_GB2312" w:cs="宋体"/>
          <w:color w:val="auto"/>
          <w:kern w:val="0"/>
          <w:sz w:val="32"/>
          <w:szCs w:val="32"/>
          <w:shd w:val="clear" w:color="auto" w:fill="FFFFFF"/>
          <w:lang w:val="en-US" w:eastAsia="zh-CN" w:bidi="ar-SA"/>
        </w:rPr>
      </w:pPr>
      <w:r>
        <w:rPr>
          <w:rFonts w:hint="eastAsia" w:ascii="仿宋_GB2312" w:hAnsi="宋体" w:eastAsia="仿宋_GB2312" w:cs="宋体"/>
          <w:color w:val="auto"/>
          <w:kern w:val="0"/>
          <w:sz w:val="32"/>
          <w:szCs w:val="32"/>
          <w:shd w:val="clear" w:color="auto" w:fill="FFFFFF"/>
          <w:lang w:val="en-US" w:eastAsia="zh-CN" w:bidi="ar-SA"/>
        </w:rPr>
        <w:t>一是由于财会人员非专业人员，业务水平有限，不能有针对性的发现问题，分析问题，提出解决方案。</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right="0" w:rightChars="0" w:firstLine="640" w:firstLineChars="200"/>
        <w:contextualSpacing/>
        <w:jc w:val="left"/>
        <w:textAlignment w:val="auto"/>
        <w:outlineLvl w:val="9"/>
        <w:rPr>
          <w:rFonts w:hint="eastAsia" w:ascii="仿宋_GB2312" w:hAnsi="宋体" w:eastAsia="仿宋_GB2312" w:cs="宋体"/>
          <w:color w:val="auto"/>
          <w:kern w:val="0"/>
          <w:sz w:val="32"/>
          <w:szCs w:val="32"/>
          <w:shd w:val="clear" w:color="auto" w:fill="FFFFFF"/>
          <w:lang w:val="en-US" w:eastAsia="zh-CN" w:bidi="ar-SA"/>
        </w:rPr>
      </w:pPr>
      <w:r>
        <w:rPr>
          <w:rFonts w:hint="eastAsia" w:ascii="仿宋_GB2312" w:hAnsi="宋体" w:eastAsia="仿宋_GB2312" w:cs="宋体"/>
          <w:color w:val="auto"/>
          <w:kern w:val="0"/>
          <w:sz w:val="32"/>
          <w:szCs w:val="32"/>
          <w:shd w:val="clear" w:color="auto" w:fill="FFFFFF"/>
          <w:lang w:val="en-US" w:eastAsia="zh-CN" w:bidi="ar-SA"/>
        </w:rPr>
        <w:t>二是财务管理方面，会计核算还不够细致，未能详细分类核算，绩效评价基础数据不够精准。</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right="0" w:rightChars="0" w:firstLine="640" w:firstLineChars="200"/>
        <w:contextualSpacing/>
        <w:jc w:val="left"/>
        <w:textAlignment w:val="auto"/>
        <w:outlineLvl w:val="9"/>
        <w:rPr>
          <w:rFonts w:hint="eastAsia" w:ascii="仿宋_GB2312" w:hAnsi="宋体" w:eastAsia="仿宋_GB2312" w:cs="宋体"/>
          <w:color w:val="auto"/>
          <w:kern w:val="0"/>
          <w:sz w:val="32"/>
          <w:szCs w:val="32"/>
          <w:shd w:val="clear" w:color="auto" w:fill="FFFFFF"/>
          <w:lang w:val="en-US" w:eastAsia="zh-CN" w:bidi="ar-SA"/>
        </w:rPr>
      </w:pPr>
      <w:r>
        <w:rPr>
          <w:rFonts w:hint="eastAsia" w:ascii="仿宋_GB2312" w:hAnsi="宋体" w:eastAsia="仿宋_GB2312" w:cs="宋体"/>
          <w:color w:val="auto"/>
          <w:kern w:val="0"/>
          <w:sz w:val="32"/>
          <w:szCs w:val="32"/>
          <w:shd w:val="clear" w:color="auto" w:fill="FFFFFF"/>
          <w:lang w:val="en-US" w:eastAsia="zh-CN" w:bidi="ar-SA"/>
        </w:rPr>
        <w:t>改进措施和建议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right="0" w:rightChars="0" w:firstLine="640" w:firstLineChars="200"/>
        <w:contextualSpacing/>
        <w:jc w:val="left"/>
        <w:textAlignment w:val="auto"/>
        <w:outlineLvl w:val="9"/>
        <w:rPr>
          <w:rFonts w:hint="eastAsia" w:ascii="仿宋_GB2312" w:hAnsi="宋体" w:eastAsia="仿宋_GB2312" w:cs="宋体"/>
          <w:color w:val="auto"/>
          <w:kern w:val="0"/>
          <w:sz w:val="32"/>
          <w:szCs w:val="32"/>
          <w:shd w:val="clear" w:color="auto" w:fill="FFFFFF"/>
          <w:lang w:val="en-US" w:eastAsia="zh-CN" w:bidi="ar-SA"/>
        </w:rPr>
      </w:pPr>
      <w:r>
        <w:rPr>
          <w:rFonts w:hint="eastAsia" w:ascii="仿宋_GB2312" w:hAnsi="宋体" w:eastAsia="仿宋_GB2312" w:cs="宋体"/>
          <w:color w:val="auto"/>
          <w:kern w:val="0"/>
          <w:sz w:val="32"/>
          <w:szCs w:val="32"/>
          <w:shd w:val="clear" w:color="auto" w:fill="FFFFFF"/>
          <w:lang w:val="en-US" w:eastAsia="zh-CN" w:bidi="ar-SA"/>
        </w:rPr>
        <w:t>根据绩效评价工作相关要求，进一步完善各项资金管理制度。加强财政资金管理，切实提高资金使用效率。加强对绩效评价相关方面的学习，吃透相关文件精神，并与实际工作相结合，在来年的绩效评价工作更上一个新的台阶。</w:t>
      </w:r>
    </w:p>
    <w:p>
      <w:pPr>
        <w:keepNext w:val="0"/>
        <w:keepLines w:val="0"/>
        <w:pageBreakBefore w:val="0"/>
        <w:widowControl/>
        <w:kinsoku/>
        <w:wordWrap/>
        <w:overflowPunct/>
        <w:topLinePunct w:val="0"/>
        <w:autoSpaceDE/>
        <w:autoSpaceDN/>
        <w:bidi w:val="0"/>
        <w:adjustRightInd w:val="0"/>
        <w:snapToGrid w:val="0"/>
        <w:spacing w:line="578" w:lineRule="exact"/>
        <w:ind w:firstLine="643" w:firstLineChars="200"/>
        <w:contextualSpacing/>
        <w:jc w:val="left"/>
        <w:textAlignment w:val="auto"/>
        <w:rPr>
          <w:rFonts w:hint="eastAsia" w:ascii="楷体_GB2312" w:hAnsi="宋体" w:eastAsia="楷体_GB2312" w:cs="宋体"/>
          <w:b/>
          <w:color w:val="000000"/>
          <w:kern w:val="0"/>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78" w:lineRule="exact"/>
        <w:ind w:firstLine="643" w:firstLineChars="200"/>
        <w:contextualSpacing/>
        <w:jc w:val="left"/>
        <w:textAlignment w:val="auto"/>
        <w:rPr>
          <w:rFonts w:hint="eastAsia" w:ascii="楷体_GB2312" w:hAnsi="宋体" w:eastAsia="楷体_GB2312" w:cs="宋体"/>
          <w:b/>
          <w:color w:val="000000"/>
          <w:kern w:val="0"/>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78" w:lineRule="exact"/>
        <w:ind w:firstLine="5120" w:firstLineChars="1600"/>
        <w:contextualSpacing/>
        <w:jc w:val="left"/>
        <w:textAlignment w:val="auto"/>
        <w:rPr>
          <w:rFonts w:hint="eastAsia" w:ascii="楷体_GB2312" w:hAnsi="宋体" w:eastAsia="楷体_GB2312" w:cs="宋体"/>
          <w:b w:val="0"/>
          <w:bCs/>
          <w:color w:val="000000"/>
          <w:kern w:val="0"/>
          <w:sz w:val="32"/>
          <w:szCs w:val="32"/>
          <w:shd w:val="clear" w:color="auto" w:fill="FFFFFF"/>
          <w:lang w:eastAsia="zh-CN"/>
        </w:rPr>
      </w:pPr>
      <w:r>
        <w:rPr>
          <w:rFonts w:hint="eastAsia" w:ascii="楷体_GB2312" w:hAnsi="宋体" w:eastAsia="楷体_GB2312" w:cs="宋体"/>
          <w:b w:val="0"/>
          <w:bCs/>
          <w:color w:val="000000"/>
          <w:kern w:val="0"/>
          <w:sz w:val="32"/>
          <w:szCs w:val="32"/>
          <w:shd w:val="clear" w:color="auto" w:fill="FFFFFF"/>
          <w:lang w:eastAsia="zh-CN"/>
        </w:rPr>
        <w:t>大竹县科学技术协会</w:t>
      </w:r>
    </w:p>
    <w:p>
      <w:pPr>
        <w:keepNext w:val="0"/>
        <w:keepLines w:val="0"/>
        <w:pageBreakBefore w:val="0"/>
        <w:widowControl/>
        <w:kinsoku/>
        <w:wordWrap/>
        <w:overflowPunct/>
        <w:topLinePunct w:val="0"/>
        <w:autoSpaceDE/>
        <w:autoSpaceDN/>
        <w:bidi w:val="0"/>
        <w:adjustRightInd w:val="0"/>
        <w:snapToGrid w:val="0"/>
        <w:spacing w:line="578" w:lineRule="exact"/>
        <w:ind w:firstLine="5440" w:firstLineChars="1700"/>
        <w:contextualSpacing/>
        <w:jc w:val="left"/>
        <w:textAlignment w:val="auto"/>
        <w:rPr>
          <w:rFonts w:hint="default" w:ascii="楷体_GB2312" w:hAnsi="宋体" w:eastAsia="楷体_GB2312" w:cs="宋体"/>
          <w:b w:val="0"/>
          <w:bCs/>
          <w:color w:val="000000"/>
          <w:kern w:val="0"/>
          <w:sz w:val="32"/>
          <w:szCs w:val="32"/>
          <w:shd w:val="clear" w:color="auto" w:fill="FFFFFF"/>
          <w:lang w:val="en-US" w:eastAsia="zh-CN"/>
        </w:rPr>
      </w:pPr>
      <w:r>
        <w:rPr>
          <w:rFonts w:hint="eastAsia" w:ascii="楷体_GB2312" w:hAnsi="宋体" w:eastAsia="楷体_GB2312" w:cs="宋体"/>
          <w:b w:val="0"/>
          <w:bCs/>
          <w:color w:val="000000"/>
          <w:kern w:val="0"/>
          <w:sz w:val="32"/>
          <w:szCs w:val="32"/>
          <w:shd w:val="clear" w:color="auto" w:fill="FFFFFF"/>
          <w:lang w:val="en-US" w:eastAsia="zh-CN"/>
        </w:rPr>
        <w:t>2022年8月30日</w:t>
      </w:r>
    </w:p>
    <w:p>
      <w:pPr>
        <w:spacing w:line="58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51"/>
      <w:bookmarkEnd w:id="53"/>
      <w:bookmarkStart w:id="54" w:name="_Toc15396619"/>
    </w:p>
    <w:p>
      <w:pPr>
        <w:pStyle w:val="5"/>
        <w:rPr>
          <w:rFonts w:ascii="仿宋" w:hAnsi="仿宋" w:eastAsia="仿宋"/>
          <w:color w:val="auto"/>
          <w:highlight w:val="none"/>
        </w:rPr>
      </w:pPr>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54"/>
    </w:p>
    <w:p>
      <w:pPr>
        <w:pStyle w:val="5"/>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55"/>
    </w:p>
    <w:p>
      <w:pPr>
        <w:pStyle w:val="5"/>
        <w:rPr>
          <w:rFonts w:ascii="仿宋" w:hAnsi="仿宋" w:eastAsia="仿宋"/>
          <w:color w:val="auto"/>
          <w:highlight w:val="none"/>
        </w:rPr>
      </w:pPr>
      <w:bookmarkStart w:id="56" w:name="_Toc15396621"/>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56"/>
    </w:p>
    <w:p>
      <w:pPr>
        <w:pStyle w:val="5"/>
        <w:rPr>
          <w:rFonts w:ascii="仿宋" w:hAnsi="仿宋" w:eastAsia="仿宋"/>
          <w:b w:val="0"/>
          <w:color w:val="auto"/>
          <w:highlight w:val="none"/>
        </w:rPr>
      </w:pPr>
      <w:bookmarkStart w:id="57" w:name="_Toc15396622"/>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57"/>
    </w:p>
    <w:p>
      <w:pPr>
        <w:pStyle w:val="5"/>
        <w:rPr>
          <w:rStyle w:val="30"/>
          <w:rFonts w:ascii="仿宋" w:hAnsi="仿宋" w:eastAsia="仿宋"/>
          <w:b w:val="0"/>
          <w:bCs w:val="0"/>
          <w:color w:val="auto"/>
          <w:highlight w:val="none"/>
        </w:rPr>
      </w:pPr>
      <w:bookmarkStart w:id="58" w:name="_Toc1539662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58"/>
      <w:bookmarkStart w:id="59" w:name="_Toc15396624"/>
    </w:p>
    <w:p>
      <w:pPr>
        <w:pStyle w:val="5"/>
        <w:rPr>
          <w:rFonts w:ascii="仿宋" w:hAnsi="仿宋" w:eastAsia="仿宋"/>
          <w:color w:val="auto"/>
          <w:highlight w:val="none"/>
        </w:rPr>
      </w:pPr>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59"/>
    </w:p>
    <w:p>
      <w:pPr>
        <w:pStyle w:val="5"/>
        <w:rPr>
          <w:rFonts w:ascii="仿宋" w:hAnsi="仿宋" w:eastAsia="仿宋"/>
          <w:color w:val="auto"/>
          <w:highlight w:val="none"/>
        </w:rPr>
      </w:pPr>
      <w:bookmarkStart w:id="60"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60"/>
    </w:p>
    <w:p>
      <w:pPr>
        <w:pStyle w:val="5"/>
        <w:rPr>
          <w:rFonts w:ascii="仿宋" w:hAnsi="仿宋" w:eastAsia="仿宋"/>
          <w:color w:val="auto"/>
          <w:highlight w:val="none"/>
        </w:rPr>
      </w:pPr>
      <w:bookmarkStart w:id="61" w:name="_Toc1539662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61"/>
    </w:p>
    <w:p>
      <w:pPr>
        <w:pStyle w:val="5"/>
        <w:rPr>
          <w:rFonts w:ascii="仿宋" w:hAnsi="仿宋" w:eastAsia="仿宋"/>
          <w:color w:val="auto"/>
          <w:highlight w:val="none"/>
        </w:rPr>
      </w:pPr>
      <w:bookmarkStart w:id="62" w:name="_Toc1539662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62"/>
    </w:p>
    <w:p>
      <w:pPr>
        <w:pStyle w:val="5"/>
        <w:rPr>
          <w:rFonts w:ascii="仿宋" w:hAnsi="仿宋" w:eastAsia="仿宋"/>
          <w:color w:val="auto"/>
          <w:highlight w:val="none"/>
        </w:rPr>
      </w:pPr>
      <w:bookmarkStart w:id="63" w:name="_Toc15396628"/>
      <w:r>
        <w:rPr>
          <w:rStyle w:val="30"/>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般公共预算财政拨款“三公”经费支出决算表</w:t>
      </w:r>
      <w:bookmarkEnd w:id="63"/>
    </w:p>
    <w:p>
      <w:pPr>
        <w:pStyle w:val="5"/>
        <w:rPr>
          <w:rFonts w:ascii="仿宋" w:hAnsi="仿宋" w:eastAsia="仿宋"/>
          <w:color w:val="auto"/>
          <w:highlight w:val="none"/>
        </w:rPr>
      </w:pPr>
      <w:bookmarkStart w:id="64" w:name="_Toc15396629"/>
      <w:r>
        <w:rPr>
          <w:rStyle w:val="30"/>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64"/>
    </w:p>
    <w:p>
      <w:pPr>
        <w:pStyle w:val="5"/>
        <w:rPr>
          <w:rFonts w:ascii="仿宋" w:hAnsi="仿宋" w:eastAsia="仿宋"/>
          <w:color w:val="auto"/>
          <w:highlight w:val="none"/>
        </w:rPr>
      </w:pPr>
      <w:bookmarkStart w:id="65" w:name="_Toc15396630"/>
      <w:r>
        <w:rPr>
          <w:rStyle w:val="30"/>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府性基金预算财政拨款“三公”经费支出决算表</w:t>
      </w:r>
      <w:bookmarkEnd w:id="65"/>
    </w:p>
    <w:p>
      <w:pPr>
        <w:pStyle w:val="5"/>
        <w:rPr>
          <w:rStyle w:val="30"/>
          <w:rFonts w:hint="eastAsia" w:ascii="仿宋" w:hAnsi="仿宋" w:eastAsia="仿宋"/>
          <w:b w:val="0"/>
          <w:bCs w:val="0"/>
          <w:color w:val="auto"/>
          <w:highlight w:val="none"/>
        </w:rPr>
      </w:pPr>
      <w:bookmarkStart w:id="66" w:name="_Toc15396631"/>
      <w:r>
        <w:rPr>
          <w:rStyle w:val="30"/>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30"/>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B985A"/>
    <w:multiLevelType w:val="singleLevel"/>
    <w:tmpl w:val="C3FB985A"/>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A527C04"/>
    <w:multiLevelType w:val="singleLevel"/>
    <w:tmpl w:val="DA527C04"/>
    <w:lvl w:ilvl="0" w:tentative="0">
      <w:start w:val="3"/>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8A0276B"/>
    <w:rsid w:val="0A2032A3"/>
    <w:rsid w:val="0B8A37D8"/>
    <w:rsid w:val="10C055FF"/>
    <w:rsid w:val="118107EC"/>
    <w:rsid w:val="11DD6519"/>
    <w:rsid w:val="16BB723D"/>
    <w:rsid w:val="17994A47"/>
    <w:rsid w:val="18015F3F"/>
    <w:rsid w:val="1A017986"/>
    <w:rsid w:val="1B2A5AE4"/>
    <w:rsid w:val="1BE8440E"/>
    <w:rsid w:val="1D155CEE"/>
    <w:rsid w:val="1E272609"/>
    <w:rsid w:val="20F57F95"/>
    <w:rsid w:val="240371BF"/>
    <w:rsid w:val="25C741E6"/>
    <w:rsid w:val="27842671"/>
    <w:rsid w:val="293351CC"/>
    <w:rsid w:val="294D5ABB"/>
    <w:rsid w:val="29FD04D3"/>
    <w:rsid w:val="2ABE7A3E"/>
    <w:rsid w:val="2AE65A1A"/>
    <w:rsid w:val="2EFA178C"/>
    <w:rsid w:val="30B46D73"/>
    <w:rsid w:val="319F7F4E"/>
    <w:rsid w:val="35A754FC"/>
    <w:rsid w:val="39AE70AB"/>
    <w:rsid w:val="3C0C0783"/>
    <w:rsid w:val="3F5C7D12"/>
    <w:rsid w:val="3F9F3A96"/>
    <w:rsid w:val="3FDB6173"/>
    <w:rsid w:val="47334ED5"/>
    <w:rsid w:val="493C27E9"/>
    <w:rsid w:val="496F39ED"/>
    <w:rsid w:val="49FF41D3"/>
    <w:rsid w:val="4BE068DB"/>
    <w:rsid w:val="4BF6002B"/>
    <w:rsid w:val="4C5B05F5"/>
    <w:rsid w:val="4ECE2238"/>
    <w:rsid w:val="51DB4B86"/>
    <w:rsid w:val="55333C3E"/>
    <w:rsid w:val="55501DDF"/>
    <w:rsid w:val="5DE62663"/>
    <w:rsid w:val="5FAC19D9"/>
    <w:rsid w:val="64CA39A1"/>
    <w:rsid w:val="65425D45"/>
    <w:rsid w:val="6C4A05C8"/>
    <w:rsid w:val="705F72A1"/>
    <w:rsid w:val="71D652A5"/>
    <w:rsid w:val="72734D90"/>
    <w:rsid w:val="79E7B28D"/>
    <w:rsid w:val="7A21770D"/>
    <w:rsid w:val="7F9F20EE"/>
    <w:rsid w:val="7FDD3B3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7">
    <w:name w:val="Body Text"/>
    <w:basedOn w:val="1"/>
    <w:next w:val="8"/>
    <w:link w:val="26"/>
    <w:qFormat/>
    <w:uiPriority w:val="99"/>
    <w:pPr>
      <w:spacing w:beforeLines="30"/>
    </w:pPr>
    <w:rPr>
      <w:rFonts w:ascii="仿宋_GB2312" w:eastAsia="仿宋_GB2312"/>
      <w:kern w:val="0"/>
      <w:sz w:val="30"/>
    </w:rPr>
  </w:style>
  <w:style w:type="paragraph" w:styleId="8">
    <w:name w:val="toc 5"/>
    <w:basedOn w:val="1"/>
    <w:next w:val="1"/>
    <w:qFormat/>
    <w:uiPriority w:val="0"/>
    <w:pPr>
      <w:ind w:left="800" w:leftChars="8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eastAsia="宋体" w:cs="Arial"/>
      <w:color w:val="auto"/>
      <w:lang w:eastAsia="zh-CN" w:bidi="ar-SA"/>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7"/>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4"/>
    <w:qFormat/>
    <w:uiPriority w:val="9"/>
    <w:rPr>
      <w:rFonts w:ascii="Times New Roman" w:hAnsi="Times New Roman"/>
      <w:b/>
      <w:bCs/>
      <w:kern w:val="44"/>
      <w:sz w:val="44"/>
      <w:szCs w:val="44"/>
    </w:rPr>
  </w:style>
  <w:style w:type="character" w:customStyle="1" w:styleId="30">
    <w:name w:val="标题 2 Char"/>
    <w:basedOn w:val="18"/>
    <w:link w:val="5"/>
    <w:qFormat/>
    <w:uiPriority w:val="9"/>
    <w:rPr>
      <w:rFonts w:asciiTheme="majorHAnsi" w:hAnsiTheme="majorHAnsi" w:eastAsiaTheme="majorEastAsia" w:cstheme="majorBidi"/>
      <w:b/>
      <w:bCs/>
      <w:kern w:val="2"/>
      <w:sz w:val="32"/>
      <w:szCs w:val="32"/>
    </w:rPr>
  </w:style>
  <w:style w:type="paragraph" w:customStyle="1" w:styleId="31">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0"/>
    <w:semiHidden/>
    <w:qFormat/>
    <w:uiPriority w:val="99"/>
    <w:rPr>
      <w:rFonts w:ascii="Times New Roman" w:hAnsi="Times New Roman"/>
      <w:kern w:val="2"/>
      <w:sz w:val="18"/>
      <w:szCs w:val="18"/>
    </w:rPr>
  </w:style>
  <w:style w:type="character" w:customStyle="1" w:styleId="33">
    <w:name w:val="标题 3 Char"/>
    <w:basedOn w:val="18"/>
    <w:link w:val="6"/>
    <w:qFormat/>
    <w:uiPriority w:val="9"/>
    <w:rPr>
      <w:rFonts w:ascii="Times New Roman" w:hAnsi="Times New Roman"/>
      <w:b/>
      <w:bCs/>
      <w:kern w:val="2"/>
      <w:sz w:val="32"/>
      <w:szCs w:val="32"/>
    </w:rPr>
  </w:style>
  <w:style w:type="paragraph" w:customStyle="1" w:styleId="34">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6">
    <w:name w:val="NormalCharacter"/>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layout>
                <c:manualLayout>
                  <c:x val="-0.001875"/>
                  <c:y val="-0.085580912863070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75"/>
                  <c:y val="-0.089470954356846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Sheet1!$A$2:$A$5</c:f>
              <c:strCache>
                <c:ptCount val="4"/>
                <c:pt idx="1">
                  <c:v>收入</c:v>
                </c:pt>
                <c:pt idx="2">
                  <c:v>支出</c:v>
                </c:pt>
              </c:strCache>
            </c:strRef>
          </c:cat>
          <c:val>
            <c:numRef>
              <c:f>Sheet1!$B$2:$B$5</c:f>
              <c:numCache>
                <c:formatCode>General</c:formatCode>
                <c:ptCount val="4"/>
                <c:pt idx="1">
                  <c:v>406.45</c:v>
                </c:pt>
                <c:pt idx="2">
                  <c:v>404.43</c:v>
                </c:pt>
              </c:numCache>
            </c:numRef>
          </c:val>
        </c:ser>
        <c:ser>
          <c:idx val="1"/>
          <c:order val="1"/>
          <c:tx>
            <c:strRef>
              <c:f>Sheet1!$C$1</c:f>
              <c:strCache>
                <c:ptCount val="1"/>
                <c:pt idx="0">
                  <c:v>2021年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8000000" scaled="0"/>
            </a:gradFill>
            <a:ln>
              <a:noFill/>
            </a:ln>
            <a:effectLst>
              <a:outerShdw blurRad="40000" dist="23000" dir="5400000" rotWithShape="0">
                <a:srgbClr val="000000">
                  <a:alpha val="35000"/>
                </a:srgbClr>
              </a:outerShdw>
            </a:effectLst>
          </c:spPr>
          <c:invertIfNegative val="0"/>
          <c:dLbls>
            <c:dLbl>
              <c:idx val="1"/>
              <c:layout>
                <c:manualLayout>
                  <c:x val="0"/>
                  <c:y val="-0.0972510373443983"/>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933609958506224"/>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Sheet1!$A$2:$A$5</c:f>
              <c:strCache>
                <c:ptCount val="4"/>
                <c:pt idx="1">
                  <c:v>收入</c:v>
                </c:pt>
                <c:pt idx="2">
                  <c:v>支出</c:v>
                </c:pt>
              </c:strCache>
            </c:strRef>
          </c:cat>
          <c:val>
            <c:numRef>
              <c:f>Sheet1!$C$2:$C$5</c:f>
              <c:numCache>
                <c:formatCode>General</c:formatCode>
                <c:ptCount val="4"/>
                <c:pt idx="1">
                  <c:v>374.66</c:v>
                </c:pt>
                <c:pt idx="2">
                  <c:v>401.82</c:v>
                </c:pt>
              </c:numCache>
            </c:numRef>
          </c:val>
        </c:ser>
        <c:ser>
          <c:idx val="2"/>
          <c:order val="2"/>
          <c:tx>
            <c:strRef>
              <c:f>Sheet1!$D$1</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Sheet1!$A$2:$A$5</c:f>
              <c:strCache>
                <c:ptCount val="4"/>
                <c:pt idx="1">
                  <c:v>收入</c:v>
                </c:pt>
                <c:pt idx="2">
                  <c:v>支出</c:v>
                </c:pt>
              </c:strCache>
            </c:strRef>
          </c:cat>
          <c:val>
            <c:numRef>
              <c:f>Sheet1!$D$2:$D$5</c:f>
              <c:numCache>
                <c:formatCode>General</c:formatCode>
                <c:ptCount val="4"/>
              </c:numCache>
            </c:numRef>
          </c:val>
        </c:ser>
        <c:dLbls>
          <c:showLegendKey val="0"/>
          <c:showVal val="1"/>
          <c:showCatName val="0"/>
          <c:showSerName val="0"/>
          <c:showPercent val="0"/>
          <c:showBubbleSize val="0"/>
        </c:dLbls>
        <c:gapWidth val="0"/>
        <c:overlap val="-24"/>
        <c:axId val="207024603"/>
        <c:axId val="263151878"/>
      </c:barChart>
      <c:catAx>
        <c:axId val="207024603"/>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63151878"/>
        <c:crosses val="autoZero"/>
        <c:auto val="1"/>
        <c:lblAlgn val="ctr"/>
        <c:lblOffset val="100"/>
        <c:noMultiLvlLbl val="0"/>
      </c:catAx>
      <c:valAx>
        <c:axId val="26315187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07024603"/>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Sheet1!$A$2:$A$9</c:f>
              <c:strCache>
                <c:ptCount val="8"/>
                <c:pt idx="0">
                  <c:v>一般公共预算财政拨款收入</c:v>
                </c:pt>
              </c:strCache>
            </c:strRef>
          </c:cat>
          <c:val>
            <c:numRef>
              <c:f>Sheet1!$B$2:$B$9</c:f>
              <c:numCache>
                <c:formatCode>General</c:formatCode>
                <c:ptCount val="8"/>
                <c:pt idx="0">
                  <c:v>100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支出决算结构图</a:t>
            </a:r>
          </a:p>
        </c:rich>
      </c:tx>
      <c:layout>
        <c:manualLayout>
          <c:xMode val="edge"/>
          <c:yMode val="edge"/>
          <c:x val="0.37675"/>
          <c:y val="0.0351562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260</c:v>
                </c:pt>
                <c:pt idx="1">
                  <c:v>141.83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layout>
                <c:manualLayout>
                  <c:x val="-0.001875"/>
                  <c:y val="-0.085580912863070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75"/>
                  <c:y val="-0.089470954356846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Sheet1!$A$2:$A$5</c:f>
              <c:strCache>
                <c:ptCount val="4"/>
                <c:pt idx="1">
                  <c:v>收入</c:v>
                </c:pt>
                <c:pt idx="2">
                  <c:v>支出</c:v>
                </c:pt>
              </c:strCache>
            </c:strRef>
          </c:cat>
          <c:val>
            <c:numRef>
              <c:f>Sheet1!$B$2:$B$5</c:f>
              <c:numCache>
                <c:formatCode>General</c:formatCode>
                <c:ptCount val="4"/>
                <c:pt idx="1">
                  <c:v>406.45</c:v>
                </c:pt>
                <c:pt idx="2">
                  <c:v>404.43</c:v>
                </c:pt>
              </c:numCache>
            </c:numRef>
          </c:val>
        </c:ser>
        <c:ser>
          <c:idx val="1"/>
          <c:order val="1"/>
          <c:tx>
            <c:strRef>
              <c:f>Sheet1!$C$1</c:f>
              <c:strCache>
                <c:ptCount val="1"/>
                <c:pt idx="0">
                  <c:v>2021年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8000000" scaled="0"/>
            </a:gradFill>
            <a:ln>
              <a:noFill/>
            </a:ln>
            <a:effectLst>
              <a:outerShdw blurRad="40000" dist="23000" dir="5400000" rotWithShape="0">
                <a:srgbClr val="000000">
                  <a:alpha val="35000"/>
                </a:srgbClr>
              </a:outerShdw>
            </a:effectLst>
          </c:spPr>
          <c:invertIfNegative val="0"/>
          <c:dLbls>
            <c:dLbl>
              <c:idx val="1"/>
              <c:layout>
                <c:manualLayout>
                  <c:x val="0"/>
                  <c:y val="-0.0972510373443983"/>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933609958506224"/>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Sheet1!$A$2:$A$5</c:f>
              <c:strCache>
                <c:ptCount val="4"/>
                <c:pt idx="1">
                  <c:v>收入</c:v>
                </c:pt>
                <c:pt idx="2">
                  <c:v>支出</c:v>
                </c:pt>
              </c:strCache>
            </c:strRef>
          </c:cat>
          <c:val>
            <c:numRef>
              <c:f>Sheet1!$C$2:$C$5</c:f>
              <c:numCache>
                <c:formatCode>General</c:formatCode>
                <c:ptCount val="4"/>
                <c:pt idx="1">
                  <c:v>374.66</c:v>
                </c:pt>
                <c:pt idx="2">
                  <c:v>401.82</c:v>
                </c:pt>
              </c:numCache>
            </c:numRef>
          </c:val>
        </c:ser>
        <c:ser>
          <c:idx val="2"/>
          <c:order val="2"/>
          <c:tx>
            <c:strRef>
              <c:f>Sheet1!$D$1</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Sheet1!$A$2:$A$5</c:f>
              <c:strCache>
                <c:ptCount val="4"/>
                <c:pt idx="1">
                  <c:v>收入</c:v>
                </c:pt>
                <c:pt idx="2">
                  <c:v>支出</c:v>
                </c:pt>
              </c:strCache>
            </c:strRef>
          </c:cat>
          <c:val>
            <c:numRef>
              <c:f>Sheet1!$D$2:$D$5</c:f>
              <c:numCache>
                <c:formatCode>General</c:formatCode>
                <c:ptCount val="4"/>
              </c:numCache>
            </c:numRef>
          </c:val>
        </c:ser>
        <c:dLbls>
          <c:showLegendKey val="0"/>
          <c:showVal val="1"/>
          <c:showCatName val="0"/>
          <c:showSerName val="0"/>
          <c:showPercent val="0"/>
          <c:showBubbleSize val="0"/>
        </c:dLbls>
        <c:gapWidth val="0"/>
        <c:overlap val="-24"/>
        <c:axId val="207024603"/>
        <c:axId val="263151878"/>
      </c:barChart>
      <c:catAx>
        <c:axId val="207024603"/>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63151878"/>
        <c:crosses val="autoZero"/>
        <c:auto val="1"/>
        <c:lblAlgn val="ctr"/>
        <c:lblOffset val="100"/>
        <c:noMultiLvlLbl val="0"/>
      </c:catAx>
      <c:valAx>
        <c:axId val="26315187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07024603"/>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0862"/>
          <c:y val="0.21484375"/>
          <c:w val="0.888175"/>
          <c:h val="0.663125"/>
        </c:manualLayout>
      </c:layout>
      <c:barChart>
        <c:barDir val="col"/>
        <c:grouping val="clustered"/>
        <c:varyColors val="0"/>
        <c:ser>
          <c:idx val="0"/>
          <c:order val="0"/>
          <c:tx>
            <c:strRef>
              <c:f>Sheet1!$B$1</c:f>
              <c:strCache>
                <c:ptCount val="1"/>
                <c:pt idx="0">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1">
                  <c:v>2020年</c:v>
                </c:pt>
                <c:pt idx="2">
                  <c:v>2021年</c:v>
                </c:pt>
              </c:strCache>
            </c:strRef>
          </c:cat>
          <c:val>
            <c:numRef>
              <c:f>Sheet1!$B$2:$B$5</c:f>
              <c:numCache>
                <c:formatCode>General</c:formatCode>
                <c:ptCount val="4"/>
              </c:numCache>
            </c:numRef>
          </c:val>
        </c:ser>
        <c:ser>
          <c:idx val="1"/>
          <c:order val="1"/>
          <c:tx>
            <c:strRef>
              <c:f>Sheet1!$C$1</c:f>
              <c:strCache>
                <c:ptCount val="1"/>
                <c:pt idx="0">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8000000" scaled="0"/>
            </a:gradFill>
            <a:ln>
              <a:noFill/>
            </a:ln>
            <a:effectLst>
              <a:outerShdw blurRad="40000" dist="23000" dir="5400000" rotWithShape="0">
                <a:srgbClr val="000000">
                  <a:alpha val="35000"/>
                </a:srgbClr>
              </a:outerShdw>
            </a:effectLst>
          </c:spPr>
          <c:invertIfNegative val="0"/>
          <c:dLbls>
            <c:dLbl>
              <c:idx val="1"/>
              <c:layout>
                <c:manualLayout>
                  <c:x val="-0.00375"/>
                  <c:y val="-0.0898437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75"/>
                  <c:y val="-0.0898437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1">
                  <c:v>2020年</c:v>
                </c:pt>
                <c:pt idx="2">
                  <c:v>2021年</c:v>
                </c:pt>
              </c:strCache>
            </c:strRef>
          </c:cat>
          <c:val>
            <c:numRef>
              <c:f>Sheet1!$C$2:$C$5</c:f>
              <c:numCache>
                <c:formatCode>General</c:formatCode>
                <c:ptCount val="4"/>
                <c:pt idx="1">
                  <c:v>404.43</c:v>
                </c:pt>
                <c:pt idx="2">
                  <c:v>401.82</c:v>
                </c:pt>
              </c:numCache>
            </c:numRef>
          </c:val>
        </c:ser>
        <c:ser>
          <c:idx val="2"/>
          <c:order val="2"/>
          <c:tx>
            <c:strRef>
              <c:f>Sheet1!$D$1</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1">
                  <c:v>2020年</c:v>
                </c:pt>
                <c:pt idx="2">
                  <c:v>2021年</c:v>
                </c:pt>
              </c:strCache>
            </c:strRef>
          </c:cat>
          <c:val>
            <c:numRef>
              <c:f>Sheet1!$D$2:$D$5</c:f>
              <c:numCache>
                <c:formatCode>General</c:formatCode>
                <c:ptCount val="4"/>
              </c:numCache>
            </c:numRef>
          </c:val>
        </c:ser>
        <c:dLbls>
          <c:showLegendKey val="0"/>
          <c:showVal val="1"/>
          <c:showCatName val="0"/>
          <c:showSerName val="0"/>
          <c:showPercent val="0"/>
          <c:showBubbleSize val="0"/>
        </c:dLbls>
        <c:gapWidth val="0"/>
        <c:overlap val="-24"/>
        <c:axId val="290493359"/>
        <c:axId val="482712018"/>
      </c:barChart>
      <c:catAx>
        <c:axId val="290493359"/>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2712018"/>
        <c:crosses val="autoZero"/>
        <c:auto val="1"/>
        <c:lblAlgn val="ctr"/>
        <c:lblOffset val="100"/>
        <c:noMultiLvlLbl val="0"/>
      </c:catAx>
      <c:valAx>
        <c:axId val="4827120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4933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467757646410234"/>
                  <c:y val="0.024629371639662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40309519941586"/>
                  <c:y val="0.060125132273913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534474796211604"/>
                  <c:y val="0.034898837144493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35356346232756"/>
                  <c:y val="0.031796154845805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Sheet1!$A$2:$A$6</c:f>
              <c:strCache>
                <c:ptCount val="5"/>
                <c:pt idx="0">
                  <c:v>一般公共服务（类）</c:v>
                </c:pt>
                <c:pt idx="1">
                  <c:v>科学技术（类）</c:v>
                </c:pt>
                <c:pt idx="2">
                  <c:v>社会保障和就业（类）</c:v>
                </c:pt>
                <c:pt idx="3">
                  <c:v>卫生健康（类）</c:v>
                </c:pt>
                <c:pt idx="4">
                  <c:v>住房保障（类）</c:v>
                </c:pt>
              </c:strCache>
            </c:strRef>
          </c:cat>
          <c:val>
            <c:numRef>
              <c:f>Sheet1!$B$2:$B$6</c:f>
              <c:numCache>
                <c:formatCode>General</c:formatCode>
                <c:ptCount val="5"/>
                <c:pt idx="0">
                  <c:v>0.15</c:v>
                </c:pt>
                <c:pt idx="1">
                  <c:v>341.57</c:v>
                </c:pt>
                <c:pt idx="2">
                  <c:v>31.96</c:v>
                </c:pt>
                <c:pt idx="3">
                  <c:v>14.54</c:v>
                </c:pt>
                <c:pt idx="4">
                  <c:v>13.6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“三公”经费财政拨款支出结构</a:t>
            </a:r>
          </a:p>
        </c:rich>
      </c:tx>
      <c:layout>
        <c:manualLayout>
          <c:xMode val="edge"/>
          <c:yMode val="edge"/>
          <c:x val="0.266125"/>
          <c:y val="0.0233402489626556"/>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Sheet1!$B$2:$B$5</c:f>
              <c:numCache>
                <c:formatCode>General</c:formatCode>
                <c:ptCount val="4"/>
                <c:pt idx="1">
                  <c:v>1</c:v>
                </c:pt>
                <c:pt idx="2">
                  <c:v>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9587</Words>
  <Characters>10305</Characters>
  <Lines>61</Lines>
  <Paragraphs>17</Paragraphs>
  <TotalTime>0</TotalTime>
  <ScaleCrop>false</ScaleCrop>
  <LinksUpToDate>false</LinksUpToDate>
  <CharactersWithSpaces>10456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lenovo</cp:lastModifiedBy>
  <cp:lastPrinted>2022-08-06T02:23:00Z</cp:lastPrinted>
  <dcterms:modified xsi:type="dcterms:W3CDTF">2022-10-19T06:43:40Z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65AA0808BA9443A8B5E8BFD0D76A705F</vt:lpwstr>
  </property>
</Properties>
</file>