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D3" w:rsidRDefault="00DF02D3">
      <w:pPr>
        <w:spacing w:line="600" w:lineRule="exact"/>
        <w:jc w:val="center"/>
        <w:rPr>
          <w:rFonts w:ascii="方正小标宋简体" w:eastAsia="方正小标宋简体" w:hAnsi="宋体"/>
          <w:color w:val="000000"/>
          <w:sz w:val="72"/>
          <w:szCs w:val="72"/>
        </w:rPr>
      </w:pPr>
      <w:bookmarkStart w:id="0" w:name="_Toc15306267"/>
    </w:p>
    <w:p w:rsidR="00DF02D3" w:rsidRDefault="00DF02D3">
      <w:pPr>
        <w:spacing w:line="600" w:lineRule="exact"/>
        <w:jc w:val="center"/>
        <w:rPr>
          <w:rFonts w:ascii="方正小标宋简体" w:eastAsia="方正小标宋简体" w:hAnsi="宋体"/>
          <w:color w:val="000000"/>
          <w:sz w:val="72"/>
          <w:szCs w:val="72"/>
        </w:rPr>
      </w:pPr>
    </w:p>
    <w:p w:rsidR="00DF02D3" w:rsidRDefault="00DF02D3">
      <w:pPr>
        <w:spacing w:line="600" w:lineRule="exact"/>
        <w:jc w:val="center"/>
        <w:rPr>
          <w:rFonts w:ascii="方正小标宋简体" w:eastAsia="方正小标宋简体" w:hAnsi="宋体"/>
          <w:color w:val="000000"/>
          <w:sz w:val="72"/>
          <w:szCs w:val="72"/>
        </w:rPr>
      </w:pPr>
    </w:p>
    <w:p w:rsidR="00DF02D3" w:rsidRDefault="006A442A">
      <w:pPr>
        <w:adjustRightInd w:val="0"/>
        <w:snapToGrid w:val="0"/>
        <w:spacing w:line="360" w:lineRule="auto"/>
        <w:jc w:val="center"/>
        <w:outlineLvl w:val="0"/>
        <w:rPr>
          <w:rFonts w:ascii="黑体" w:eastAsia="黑体" w:hAnsi="黑体"/>
          <w:color w:val="000000"/>
          <w:sz w:val="72"/>
          <w:szCs w:val="72"/>
        </w:rPr>
      </w:pPr>
      <w:bookmarkStart w:id="1" w:name="_Toc15378441"/>
      <w:bookmarkStart w:id="2" w:name="_Toc1665"/>
      <w:bookmarkStart w:id="3" w:name="_Toc31295"/>
      <w:bookmarkStart w:id="4" w:name="_Toc15377193"/>
      <w:bookmarkStart w:id="5" w:name="_Toc15396597"/>
      <w:bookmarkStart w:id="6" w:name="_Toc16249"/>
      <w:bookmarkStart w:id="7" w:name="_Toc15377425"/>
      <w:bookmarkStart w:id="8" w:name="_Toc8608"/>
      <w:bookmarkStart w:id="9" w:name="_Toc21664"/>
      <w:bookmarkStart w:id="10" w:name="_Toc15396475"/>
      <w:bookmarkStart w:id="11" w:name="_Toc56245574"/>
      <w:r>
        <w:rPr>
          <w:rFonts w:ascii="黑体" w:eastAsia="黑体" w:hAnsi="黑体"/>
          <w:color w:val="000000"/>
          <w:sz w:val="72"/>
          <w:szCs w:val="72"/>
        </w:rPr>
        <w:t>20</w:t>
      </w:r>
      <w:r>
        <w:rPr>
          <w:rFonts w:ascii="黑体" w:eastAsia="黑体" w:hAnsi="黑体" w:hint="eastAsia"/>
          <w:color w:val="000000"/>
          <w:sz w:val="72"/>
          <w:szCs w:val="72"/>
        </w:rPr>
        <w:t>21</w:t>
      </w:r>
      <w:r>
        <w:rPr>
          <w:rFonts w:ascii="黑体" w:eastAsia="黑体" w:hAnsi="黑体" w:hint="eastAsia"/>
          <w:color w:val="000000"/>
          <w:sz w:val="72"/>
          <w:szCs w:val="72"/>
        </w:rPr>
        <w:t>年度</w:t>
      </w:r>
      <w:bookmarkEnd w:id="1"/>
      <w:bookmarkEnd w:id="2"/>
      <w:bookmarkEnd w:id="3"/>
      <w:bookmarkEnd w:id="4"/>
      <w:bookmarkEnd w:id="5"/>
      <w:bookmarkEnd w:id="6"/>
      <w:bookmarkEnd w:id="7"/>
      <w:bookmarkEnd w:id="8"/>
      <w:bookmarkEnd w:id="9"/>
      <w:bookmarkEnd w:id="10"/>
      <w:bookmarkEnd w:id="11"/>
    </w:p>
    <w:p w:rsidR="00DF02D3" w:rsidRDefault="006A442A">
      <w:pPr>
        <w:adjustRightInd w:val="0"/>
        <w:snapToGrid w:val="0"/>
        <w:spacing w:line="360" w:lineRule="auto"/>
        <w:jc w:val="center"/>
        <w:outlineLvl w:val="0"/>
        <w:rPr>
          <w:rFonts w:ascii="方正小标宋简体" w:eastAsia="方正小标宋简体" w:hAnsi="宋体"/>
          <w:color w:val="000000"/>
          <w:sz w:val="72"/>
          <w:szCs w:val="72"/>
        </w:rPr>
      </w:pPr>
      <w:bookmarkStart w:id="12" w:name="_Toc32460"/>
      <w:bookmarkStart w:id="13" w:name="_Toc19522"/>
      <w:bookmarkStart w:id="14" w:name="_Toc15396598"/>
      <w:bookmarkStart w:id="15" w:name="_Toc4801"/>
      <w:bookmarkStart w:id="16" w:name="_Toc15377194"/>
      <w:bookmarkStart w:id="17" w:name="_Toc15396476"/>
      <w:bookmarkStart w:id="18" w:name="_Toc56245575"/>
      <w:bookmarkStart w:id="19" w:name="_Toc22932"/>
      <w:bookmarkStart w:id="20" w:name="_Toc22110"/>
      <w:bookmarkStart w:id="21" w:name="_Toc15377426"/>
      <w:bookmarkStart w:id="22" w:name="_Toc15378442"/>
      <w:r>
        <w:rPr>
          <w:rFonts w:ascii="方正小标宋简体" w:eastAsia="方正小标宋简体" w:hAnsi="宋体" w:hint="eastAsia"/>
          <w:color w:val="000000"/>
          <w:sz w:val="72"/>
          <w:szCs w:val="72"/>
        </w:rPr>
        <w:t>大竹县</w:t>
      </w:r>
      <w:bookmarkStart w:id="23" w:name="_Toc15306268"/>
      <w:bookmarkEnd w:id="0"/>
      <w:r>
        <w:rPr>
          <w:rFonts w:ascii="方正小标宋简体" w:eastAsia="方正小标宋简体" w:hAnsi="宋体" w:hint="eastAsia"/>
          <w:color w:val="000000"/>
          <w:sz w:val="72"/>
          <w:szCs w:val="72"/>
        </w:rPr>
        <w:t>第二中学</w:t>
      </w:r>
    </w:p>
    <w:p w:rsidR="00DF02D3" w:rsidRDefault="006A442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12"/>
      <w:bookmarkEnd w:id="13"/>
      <w:bookmarkEnd w:id="14"/>
      <w:bookmarkEnd w:id="15"/>
      <w:bookmarkEnd w:id="16"/>
      <w:bookmarkEnd w:id="17"/>
      <w:bookmarkEnd w:id="18"/>
      <w:bookmarkEnd w:id="19"/>
      <w:bookmarkEnd w:id="20"/>
      <w:bookmarkEnd w:id="21"/>
      <w:bookmarkEnd w:id="22"/>
      <w:bookmarkEnd w:id="23"/>
    </w:p>
    <w:p w:rsidR="00DF02D3" w:rsidRDefault="006A442A">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DF02D3" w:rsidRDefault="00DF02D3">
      <w:pPr>
        <w:widowControl/>
        <w:jc w:val="center"/>
        <w:rPr>
          <w:rFonts w:ascii="黑体" w:eastAsia="黑体" w:hAnsi="黑体"/>
          <w:sz w:val="28"/>
          <w:szCs w:val="28"/>
        </w:rPr>
      </w:pPr>
      <w:r w:rsidRPr="00DF02D3">
        <w:rPr>
          <w:rFonts w:ascii="黑体" w:eastAsia="黑体" w:hAnsi="黑体"/>
          <w:color w:val="000000"/>
          <w:sz w:val="48"/>
          <w:szCs w:val="48"/>
        </w:rPr>
        <w:fldChar w:fldCharType="begin"/>
      </w:r>
      <w:r w:rsidR="006A442A">
        <w:rPr>
          <w:rFonts w:ascii="黑体" w:eastAsia="黑体" w:hAnsi="黑体"/>
          <w:color w:val="000000"/>
          <w:sz w:val="48"/>
          <w:szCs w:val="48"/>
        </w:rPr>
        <w:instrText xml:space="preserve"> TOC \o "1-2" \h \z \u </w:instrText>
      </w:r>
      <w:r w:rsidRPr="00DF02D3">
        <w:rPr>
          <w:rFonts w:ascii="黑体" w:eastAsia="黑体" w:hAnsi="黑体"/>
          <w:color w:val="000000"/>
          <w:sz w:val="48"/>
          <w:szCs w:val="48"/>
        </w:rPr>
        <w:fldChar w:fldCharType="separate"/>
      </w:r>
    </w:p>
    <w:p w:rsidR="00DF02D3" w:rsidRDefault="006A442A">
      <w:pPr>
        <w:pStyle w:val="10"/>
      </w:pPr>
      <w:r>
        <w:rPr>
          <w:rFonts w:hint="eastAsia"/>
        </w:rPr>
        <w:t>公开时间：</w:t>
      </w:r>
      <w:r>
        <w:rPr>
          <w:rFonts w:hint="eastAsia"/>
        </w:rPr>
        <w:t>20</w:t>
      </w:r>
      <w:r>
        <w:rPr>
          <w:rFonts w:hint="eastAsia"/>
        </w:rPr>
        <w:t>22</w:t>
      </w:r>
      <w:r>
        <w:rPr>
          <w:rFonts w:hint="eastAsia"/>
        </w:rPr>
        <w:t>年</w:t>
      </w:r>
      <w:r>
        <w:rPr>
          <w:rFonts w:hint="eastAsia"/>
        </w:rPr>
        <w:t>9</w:t>
      </w:r>
      <w:r>
        <w:rPr>
          <w:rFonts w:hint="eastAsia"/>
        </w:rPr>
        <w:t>月</w:t>
      </w:r>
      <w:r>
        <w:rPr>
          <w:rFonts w:hint="eastAsia"/>
        </w:rPr>
        <w:t>9</w:t>
      </w:r>
      <w:r>
        <w:rPr>
          <w:rFonts w:hint="eastAsia"/>
        </w:rPr>
        <w:t>日</w:t>
      </w:r>
    </w:p>
    <w:p w:rsidR="00DF02D3" w:rsidRDefault="00DF02D3">
      <w:pPr>
        <w:widowControl/>
        <w:jc w:val="left"/>
      </w:pPr>
      <w:r>
        <w:rPr>
          <w:rFonts w:ascii="仿宋" w:eastAsia="仿宋" w:hAnsi="仿宋"/>
          <w:color w:val="000000"/>
          <w:sz w:val="24"/>
        </w:rPr>
        <w:fldChar w:fldCharType="end"/>
      </w:r>
    </w:p>
    <w:p w:rsidR="00DF02D3" w:rsidRDefault="00DF02D3">
      <w:pPr>
        <w:widowControl/>
        <w:jc w:val="left"/>
        <w:rPr>
          <w:rFonts w:ascii="宋体" w:hAnsi="宋体" w:cs="宋体"/>
          <w:noProof/>
          <w:sz w:val="32"/>
          <w:szCs w:val="32"/>
        </w:rPr>
      </w:pPr>
      <w:r>
        <w:fldChar w:fldCharType="begin"/>
      </w:r>
      <w:r w:rsidR="006A442A">
        <w:instrText xml:space="preserve">TOC \o "1-3" \h \u </w:instrText>
      </w:r>
      <w:r>
        <w:fldChar w:fldCharType="separate"/>
      </w:r>
      <w:hyperlink w:anchor="_Toc5856" w:history="1">
        <w:r w:rsidR="006A442A">
          <w:rPr>
            <w:rFonts w:ascii="仿宋" w:eastAsia="仿宋" w:hAnsi="仿宋" w:cs="仿宋" w:hint="eastAsia"/>
            <w:noProof/>
            <w:sz w:val="28"/>
            <w:szCs w:val="28"/>
          </w:rPr>
          <w:t>第一部分</w:t>
        </w:r>
        <w:r w:rsidR="006A442A">
          <w:rPr>
            <w:rFonts w:ascii="仿宋" w:eastAsia="仿宋" w:hAnsi="仿宋" w:cs="仿宋" w:hint="eastAsia"/>
            <w:noProof/>
            <w:sz w:val="28"/>
            <w:szCs w:val="28"/>
          </w:rPr>
          <w:t xml:space="preserve"> </w:t>
        </w:r>
        <w:r w:rsidR="006A442A">
          <w:rPr>
            <w:rFonts w:ascii="仿宋" w:eastAsia="仿宋" w:hAnsi="仿宋" w:cs="仿宋" w:hint="eastAsia"/>
            <w:noProof/>
            <w:sz w:val="28"/>
            <w:szCs w:val="28"/>
          </w:rPr>
          <w:t>单位概况</w:t>
        </w:r>
        <w:r w:rsidR="006A442A">
          <w:rPr>
            <w:rFonts w:ascii="仿宋" w:eastAsia="仿宋" w:hAnsi="仿宋" w:cs="仿宋" w:hint="eastAsia"/>
            <w:noProof/>
            <w:sz w:val="28"/>
            <w:szCs w:val="28"/>
          </w:rPr>
          <w:tab/>
        </w:r>
      </w:hyperlink>
    </w:p>
    <w:p w:rsidR="00DF02D3" w:rsidRDefault="00DF02D3">
      <w:pPr>
        <w:pStyle w:val="20"/>
        <w:tabs>
          <w:tab w:val="clear" w:pos="8296"/>
          <w:tab w:val="right" w:leader="dot" w:pos="8306"/>
        </w:tabs>
        <w:spacing w:line="360" w:lineRule="auto"/>
        <w:rPr>
          <w:rFonts w:ascii="宋体" w:hAnsi="宋体" w:cs="宋体"/>
          <w:noProof/>
          <w:sz w:val="24"/>
        </w:rPr>
      </w:pPr>
      <w:hyperlink w:anchor="_Toc424" w:history="1">
        <w:r w:rsidR="006A442A">
          <w:rPr>
            <w:rFonts w:ascii="宋体" w:hAnsi="宋体" w:cs="宋体" w:hint="eastAsia"/>
            <w:noProof/>
            <w:sz w:val="24"/>
          </w:rPr>
          <w:t>一、职能简介</w:t>
        </w:r>
        <w:r w:rsidR="006A442A">
          <w:rPr>
            <w:rFonts w:ascii="宋体" w:hAnsi="宋体" w:cs="宋体" w:hint="eastAsia"/>
            <w:noProof/>
            <w:sz w:val="24"/>
          </w:rPr>
          <w:tab/>
        </w:r>
        <w:r>
          <w:rPr>
            <w:rFonts w:ascii="宋体" w:hAnsi="宋体" w:cs="宋体" w:hint="eastAsia"/>
            <w:noProof/>
            <w:sz w:val="24"/>
          </w:rPr>
          <w:fldChar w:fldCharType="begin"/>
        </w:r>
        <w:r w:rsidR="006A442A">
          <w:rPr>
            <w:rFonts w:ascii="宋体" w:hAnsi="宋体" w:cs="宋体" w:hint="eastAsia"/>
            <w:noProof/>
            <w:sz w:val="24"/>
          </w:rPr>
          <w:instrText xml:space="preserve"> PAGEREF _Toc424 \h </w:instrText>
        </w:r>
        <w:r>
          <w:rPr>
            <w:rFonts w:ascii="宋体" w:hAnsi="宋体" w:cs="宋体" w:hint="eastAsia"/>
            <w:noProof/>
            <w:sz w:val="24"/>
          </w:rPr>
        </w:r>
        <w:r>
          <w:rPr>
            <w:rFonts w:ascii="宋体" w:hAnsi="宋体" w:cs="宋体" w:hint="eastAsia"/>
            <w:noProof/>
            <w:sz w:val="24"/>
          </w:rPr>
          <w:fldChar w:fldCharType="separate"/>
        </w:r>
        <w:r w:rsidR="00FE7859">
          <w:rPr>
            <w:rFonts w:ascii="宋体" w:hAnsi="宋体" w:cs="宋体"/>
            <w:noProof/>
            <w:sz w:val="24"/>
          </w:rPr>
          <w:t>4</w:t>
        </w:r>
        <w:r>
          <w:rPr>
            <w:rFonts w:ascii="宋体" w:hAnsi="宋体" w:cs="宋体" w:hint="eastAsia"/>
            <w:noProof/>
            <w:sz w:val="24"/>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8921" w:history="1">
        <w:r w:rsidR="006A442A">
          <w:rPr>
            <w:rFonts w:ascii="宋体" w:hAnsi="宋体" w:cs="宋体" w:hint="eastAsia"/>
            <w:noProof/>
            <w:sz w:val="24"/>
          </w:rPr>
          <w:t>二</w:t>
        </w:r>
        <w:r w:rsidR="006A442A">
          <w:rPr>
            <w:rFonts w:ascii="宋体" w:hAnsi="宋体" w:cs="宋体" w:hint="eastAsia"/>
            <w:noProof/>
            <w:sz w:val="24"/>
          </w:rPr>
          <w:t>、</w:t>
        </w:r>
        <w:r w:rsidR="006A442A">
          <w:rPr>
            <w:rFonts w:ascii="宋体" w:hAnsi="宋体" w:cs="宋体" w:hint="eastAsia"/>
            <w:noProof/>
            <w:sz w:val="24"/>
          </w:rPr>
          <w:t>20</w:t>
        </w:r>
        <w:r w:rsidR="006A442A">
          <w:rPr>
            <w:rFonts w:ascii="宋体" w:hAnsi="宋体" w:cs="宋体" w:hint="eastAsia"/>
            <w:noProof/>
            <w:sz w:val="24"/>
          </w:rPr>
          <w:t>21</w:t>
        </w:r>
        <w:r w:rsidR="006A442A">
          <w:rPr>
            <w:rFonts w:ascii="宋体" w:hAnsi="宋体" w:cs="宋体" w:hint="eastAsia"/>
            <w:noProof/>
            <w:sz w:val="24"/>
          </w:rPr>
          <w:t>年重点工作完成情况</w:t>
        </w:r>
        <w:r w:rsidR="006A442A">
          <w:rPr>
            <w:rFonts w:ascii="宋体" w:hAnsi="宋体" w:cs="宋体" w:hint="eastAsia"/>
            <w:noProof/>
            <w:sz w:val="24"/>
          </w:rPr>
          <w:tab/>
        </w:r>
        <w:r>
          <w:rPr>
            <w:rFonts w:ascii="宋体" w:hAnsi="宋体" w:cs="宋体" w:hint="eastAsia"/>
            <w:noProof/>
            <w:sz w:val="24"/>
          </w:rPr>
          <w:fldChar w:fldCharType="begin"/>
        </w:r>
        <w:r w:rsidR="006A442A">
          <w:rPr>
            <w:rFonts w:ascii="宋体" w:hAnsi="宋体" w:cs="宋体" w:hint="eastAsia"/>
            <w:noProof/>
            <w:sz w:val="24"/>
          </w:rPr>
          <w:instrText xml:space="preserve"> PAGEREF _Toc8921 \h </w:instrText>
        </w:r>
        <w:r>
          <w:rPr>
            <w:rFonts w:ascii="宋体" w:hAnsi="宋体" w:cs="宋体" w:hint="eastAsia"/>
            <w:noProof/>
            <w:sz w:val="24"/>
          </w:rPr>
        </w:r>
        <w:r>
          <w:rPr>
            <w:rFonts w:ascii="宋体" w:hAnsi="宋体" w:cs="宋体" w:hint="eastAsia"/>
            <w:noProof/>
            <w:sz w:val="24"/>
          </w:rPr>
          <w:fldChar w:fldCharType="separate"/>
        </w:r>
        <w:r w:rsidR="00FE7859">
          <w:rPr>
            <w:rFonts w:ascii="宋体" w:hAnsi="宋体" w:cs="宋体"/>
            <w:noProof/>
            <w:sz w:val="24"/>
          </w:rPr>
          <w:t>4</w:t>
        </w:r>
        <w:r>
          <w:rPr>
            <w:rFonts w:ascii="宋体" w:hAnsi="宋体" w:cs="宋体" w:hint="eastAsia"/>
            <w:noProof/>
            <w:sz w:val="24"/>
          </w:rPr>
          <w:fldChar w:fldCharType="end"/>
        </w:r>
      </w:hyperlink>
    </w:p>
    <w:p w:rsidR="00DF02D3" w:rsidRDefault="00DF02D3">
      <w:pPr>
        <w:pStyle w:val="10"/>
        <w:tabs>
          <w:tab w:val="clear" w:pos="8296"/>
          <w:tab w:val="right" w:leader="dot" w:pos="8306"/>
        </w:tabs>
        <w:spacing w:line="360" w:lineRule="auto"/>
        <w:rPr>
          <w:rFonts w:cs="仿宋"/>
          <w:noProof/>
        </w:rPr>
      </w:pPr>
      <w:hyperlink w:anchor="_Toc5717" w:history="1">
        <w:r w:rsidR="006A442A">
          <w:rPr>
            <w:rFonts w:cs="仿宋" w:hint="eastAsia"/>
            <w:noProof/>
          </w:rPr>
          <w:t>第二部分</w:t>
        </w:r>
        <w:r w:rsidR="006A442A">
          <w:rPr>
            <w:rFonts w:cs="仿宋" w:hint="eastAsia"/>
            <w:noProof/>
          </w:rPr>
          <w:t>2021</w:t>
        </w:r>
        <w:r w:rsidR="006A442A">
          <w:rPr>
            <w:rFonts w:cs="仿宋" w:hint="eastAsia"/>
            <w:noProof/>
          </w:rPr>
          <w:t>年度部门决算情况说明</w:t>
        </w:r>
        <w:r w:rsidR="006A442A">
          <w:rPr>
            <w:rFonts w:cs="仿宋" w:hint="eastAsia"/>
            <w:noProof/>
          </w:rPr>
          <w:tab/>
        </w:r>
        <w:r>
          <w:rPr>
            <w:rFonts w:cs="仿宋" w:hint="eastAsia"/>
            <w:noProof/>
          </w:rPr>
          <w:fldChar w:fldCharType="begin"/>
        </w:r>
        <w:r w:rsidR="006A442A">
          <w:rPr>
            <w:rFonts w:cs="仿宋" w:hint="eastAsia"/>
            <w:noProof/>
          </w:rPr>
          <w:instrText xml:space="preserve"> PAGEREF _Toc5717 \h </w:instrText>
        </w:r>
        <w:r>
          <w:rPr>
            <w:rFonts w:cs="仿宋" w:hint="eastAsia"/>
            <w:noProof/>
          </w:rPr>
        </w:r>
        <w:r>
          <w:rPr>
            <w:rFonts w:cs="仿宋" w:hint="eastAsia"/>
            <w:noProof/>
          </w:rPr>
          <w:fldChar w:fldCharType="separate"/>
        </w:r>
        <w:r w:rsidR="00FE7859">
          <w:rPr>
            <w:rFonts w:cs="仿宋"/>
            <w:noProof/>
          </w:rPr>
          <w:t>9</w:t>
        </w:r>
        <w:r>
          <w:rPr>
            <w:rFonts w:cs="仿宋" w:hint="eastAsia"/>
            <w:noProof/>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936" w:history="1">
        <w:r w:rsidR="006A442A">
          <w:rPr>
            <w:rFonts w:ascii="宋体" w:hAnsi="宋体" w:cs="宋体" w:hint="eastAsia"/>
            <w:noProof/>
            <w:sz w:val="22"/>
            <w:szCs w:val="28"/>
          </w:rPr>
          <w:t>一、</w:t>
        </w:r>
        <w:r w:rsidR="006A442A">
          <w:rPr>
            <w:rFonts w:ascii="宋体" w:hAnsi="宋体" w:cs="宋体" w:hint="eastAsia"/>
            <w:noProof/>
            <w:sz w:val="22"/>
            <w:szCs w:val="28"/>
          </w:rPr>
          <w:t xml:space="preserve"> </w:t>
        </w:r>
        <w:r w:rsidR="006A442A">
          <w:rPr>
            <w:rFonts w:ascii="宋体" w:hAnsi="宋体" w:cs="宋体" w:hint="eastAsia"/>
            <w:noProof/>
            <w:sz w:val="22"/>
            <w:szCs w:val="36"/>
          </w:rPr>
          <w:t>收</w:t>
        </w:r>
        <w:r w:rsidR="006A442A">
          <w:rPr>
            <w:rFonts w:ascii="宋体" w:hAnsi="宋体" w:cs="宋体" w:hint="eastAsia"/>
            <w:noProof/>
            <w:sz w:val="22"/>
            <w:szCs w:val="28"/>
          </w:rPr>
          <w:t>入支出决算总体情况说明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_Toc936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9</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5761" w:history="1">
        <w:r w:rsidR="006A442A">
          <w:rPr>
            <w:rFonts w:ascii="宋体" w:hAnsi="宋体" w:cs="宋体" w:hint="eastAsia"/>
            <w:noProof/>
            <w:sz w:val="22"/>
            <w:szCs w:val="28"/>
          </w:rPr>
          <w:t>二、</w:t>
        </w:r>
        <w:r w:rsidR="006A442A">
          <w:rPr>
            <w:rFonts w:ascii="宋体" w:hAnsi="宋体" w:cs="宋体" w:hint="eastAsia"/>
            <w:noProof/>
            <w:sz w:val="22"/>
            <w:szCs w:val="28"/>
          </w:rPr>
          <w:t xml:space="preserve"> </w:t>
        </w:r>
        <w:r w:rsidR="006A442A">
          <w:rPr>
            <w:rFonts w:ascii="宋体" w:hAnsi="宋体" w:cs="宋体" w:hint="eastAsia"/>
            <w:noProof/>
            <w:sz w:val="22"/>
            <w:szCs w:val="36"/>
          </w:rPr>
          <w:t>收</w:t>
        </w:r>
        <w:r w:rsidR="006A442A">
          <w:rPr>
            <w:rFonts w:ascii="宋体" w:hAnsi="宋体" w:cs="宋体" w:hint="eastAsia"/>
            <w:noProof/>
            <w:sz w:val="22"/>
            <w:szCs w:val="28"/>
          </w:rPr>
          <w:t>入决算情况说明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_Toc15761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9</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6030" w:history="1">
        <w:r w:rsidR="006A442A">
          <w:rPr>
            <w:rFonts w:ascii="宋体" w:hAnsi="宋体" w:cs="宋体" w:hint="eastAsia"/>
            <w:noProof/>
            <w:sz w:val="22"/>
            <w:szCs w:val="28"/>
          </w:rPr>
          <w:t>三、</w:t>
        </w:r>
        <w:r w:rsidR="006A442A">
          <w:rPr>
            <w:rFonts w:ascii="宋体" w:hAnsi="宋体" w:cs="宋体" w:hint="eastAsia"/>
            <w:noProof/>
            <w:sz w:val="22"/>
            <w:szCs w:val="28"/>
          </w:rPr>
          <w:t xml:space="preserve"> </w:t>
        </w:r>
        <w:r w:rsidR="006A442A">
          <w:rPr>
            <w:rFonts w:ascii="宋体" w:hAnsi="宋体" w:cs="宋体" w:hint="eastAsia"/>
            <w:noProof/>
            <w:sz w:val="22"/>
            <w:szCs w:val="36"/>
          </w:rPr>
          <w:t>支</w:t>
        </w:r>
        <w:r w:rsidR="006A442A">
          <w:rPr>
            <w:rFonts w:ascii="宋体" w:hAnsi="宋体" w:cs="宋体" w:hint="eastAsia"/>
            <w:noProof/>
            <w:sz w:val="22"/>
            <w:szCs w:val="28"/>
          </w:rPr>
          <w:t>出决算情况说明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_Toc16030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10</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0941" w:history="1">
        <w:r w:rsidR="006A442A">
          <w:rPr>
            <w:rFonts w:ascii="宋体" w:hAnsi="宋体" w:cs="宋体" w:hint="eastAsia"/>
            <w:noProof/>
            <w:sz w:val="22"/>
            <w:szCs w:val="36"/>
          </w:rPr>
          <w:t>四、财</w:t>
        </w:r>
        <w:r w:rsidR="006A442A">
          <w:rPr>
            <w:rFonts w:ascii="宋体" w:hAnsi="宋体" w:cs="宋体" w:hint="eastAsia"/>
            <w:noProof/>
            <w:sz w:val="22"/>
            <w:szCs w:val="28"/>
          </w:rPr>
          <w:t>政拨款收入支出决算总体情况说明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_Toc20941 \h</w:instrText>
        </w:r>
        <w:r w:rsidR="006A442A">
          <w:rPr>
            <w:rFonts w:ascii="宋体" w:hAnsi="宋体" w:cs="宋体" w:hint="eastAsia"/>
            <w:noProof/>
            <w:sz w:val="22"/>
            <w:szCs w:val="28"/>
          </w:rPr>
          <w:instrText xml:space="preserve">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10</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1568" w:history="1">
        <w:r w:rsidR="006A442A">
          <w:rPr>
            <w:rFonts w:ascii="宋体" w:hAnsi="宋体" w:cs="宋体" w:hint="eastAsia"/>
            <w:noProof/>
            <w:sz w:val="22"/>
            <w:szCs w:val="36"/>
          </w:rPr>
          <w:t>五、一</w:t>
        </w:r>
        <w:r w:rsidR="006A442A">
          <w:rPr>
            <w:rFonts w:ascii="宋体" w:hAnsi="宋体" w:cs="宋体" w:hint="eastAsia"/>
            <w:noProof/>
            <w:sz w:val="22"/>
            <w:szCs w:val="28"/>
          </w:rPr>
          <w:t>般公共预算财政拨款支出决算情况说明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_Toc11568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11</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8589" w:history="1">
        <w:r w:rsidR="006A442A">
          <w:rPr>
            <w:rFonts w:ascii="宋体" w:hAnsi="宋体" w:cs="宋体" w:hint="eastAsia"/>
            <w:noProof/>
            <w:sz w:val="22"/>
            <w:szCs w:val="36"/>
          </w:rPr>
          <w:t>六、一</w:t>
        </w:r>
        <w:r w:rsidR="006A442A">
          <w:rPr>
            <w:rFonts w:ascii="宋体" w:hAnsi="宋体" w:cs="宋体" w:hint="eastAsia"/>
            <w:noProof/>
            <w:sz w:val="22"/>
            <w:szCs w:val="28"/>
          </w:rPr>
          <w:t>般公共预算财政拨款基本支出决算情况说明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_Toc18589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13</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1705" w:history="1">
        <w:r w:rsidR="006A442A">
          <w:rPr>
            <w:rFonts w:ascii="宋体" w:hAnsi="宋体" w:cs="宋体" w:hint="eastAsia"/>
            <w:noProof/>
            <w:sz w:val="22"/>
            <w:szCs w:val="36"/>
          </w:rPr>
          <w:t>七、</w:t>
        </w:r>
        <w:r w:rsidR="006A442A">
          <w:rPr>
            <w:rFonts w:ascii="宋体" w:hAnsi="宋体" w:cs="宋体" w:hint="eastAsia"/>
            <w:noProof/>
            <w:sz w:val="22"/>
            <w:szCs w:val="28"/>
          </w:rPr>
          <w:t>“三公”经费财政拨款支出决算情况说明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_Toc21705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14</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1423" w:history="1">
        <w:r w:rsidR="006A442A">
          <w:rPr>
            <w:rFonts w:ascii="宋体" w:hAnsi="宋体" w:cs="宋体" w:hint="eastAsia"/>
            <w:noProof/>
            <w:sz w:val="22"/>
            <w:szCs w:val="28"/>
          </w:rPr>
          <w:t>九、</w:t>
        </w:r>
        <w:r w:rsidR="006A442A">
          <w:rPr>
            <w:rFonts w:ascii="宋体" w:hAnsi="宋体" w:cs="宋体" w:hint="eastAsia"/>
            <w:noProof/>
            <w:sz w:val="22"/>
            <w:szCs w:val="28"/>
          </w:rPr>
          <w:t xml:space="preserve"> </w:t>
        </w:r>
        <w:r w:rsidR="006A442A">
          <w:rPr>
            <w:rFonts w:ascii="宋体" w:hAnsi="宋体" w:cs="宋体" w:hint="eastAsia"/>
            <w:noProof/>
            <w:sz w:val="22"/>
            <w:szCs w:val="28"/>
          </w:rPr>
          <w:t>国</w:t>
        </w:r>
        <w:r w:rsidR="006A442A">
          <w:rPr>
            <w:rFonts w:ascii="宋体" w:hAnsi="宋体" w:cs="宋体" w:hint="eastAsia"/>
            <w:noProof/>
            <w:sz w:val="22"/>
            <w:szCs w:val="28"/>
          </w:rPr>
          <w:t>有资本经营预算支出决算情况说明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_Toc11423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16</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821" w:history="1">
        <w:r w:rsidR="006A442A">
          <w:rPr>
            <w:rFonts w:ascii="宋体" w:hAnsi="宋体" w:cs="宋体" w:hint="eastAsia"/>
            <w:noProof/>
            <w:sz w:val="22"/>
            <w:szCs w:val="36"/>
          </w:rPr>
          <w:t>十、其他重要事项的情况说明</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_Toc2821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16</w:t>
        </w:r>
        <w:r>
          <w:rPr>
            <w:rFonts w:ascii="宋体" w:hAnsi="宋体" w:cs="宋体" w:hint="eastAsia"/>
            <w:noProof/>
            <w:sz w:val="22"/>
            <w:szCs w:val="28"/>
          </w:rPr>
          <w:fldChar w:fldCharType="end"/>
        </w:r>
      </w:hyperlink>
    </w:p>
    <w:p w:rsidR="00DF02D3" w:rsidRDefault="00DF02D3">
      <w:pPr>
        <w:pStyle w:val="10"/>
        <w:tabs>
          <w:tab w:val="clear" w:pos="8296"/>
          <w:tab w:val="right" w:leader="dot" w:pos="8306"/>
        </w:tabs>
        <w:spacing w:line="360" w:lineRule="auto"/>
        <w:rPr>
          <w:rFonts w:cs="仿宋"/>
          <w:noProof/>
        </w:rPr>
      </w:pPr>
      <w:hyperlink w:anchor="_Toc31105" w:history="1">
        <w:r w:rsidR="006A442A">
          <w:rPr>
            <w:rFonts w:cs="仿宋" w:hint="eastAsia"/>
            <w:noProof/>
          </w:rPr>
          <w:t>第三部分</w:t>
        </w:r>
        <w:r w:rsidR="006A442A">
          <w:rPr>
            <w:rFonts w:cs="仿宋" w:hint="eastAsia"/>
            <w:noProof/>
          </w:rPr>
          <w:t xml:space="preserve"> </w:t>
        </w:r>
        <w:r w:rsidR="006A442A">
          <w:rPr>
            <w:rFonts w:cs="仿宋" w:hint="eastAsia"/>
            <w:noProof/>
          </w:rPr>
          <w:t>名词解释</w:t>
        </w:r>
        <w:r w:rsidR="006A442A">
          <w:rPr>
            <w:rFonts w:cs="仿宋" w:hint="eastAsia"/>
            <w:noProof/>
          </w:rPr>
          <w:tab/>
        </w:r>
        <w:r>
          <w:rPr>
            <w:rFonts w:cs="仿宋" w:hint="eastAsia"/>
            <w:noProof/>
          </w:rPr>
          <w:fldChar w:fldCharType="begin"/>
        </w:r>
        <w:r w:rsidR="006A442A">
          <w:rPr>
            <w:rFonts w:cs="仿宋" w:hint="eastAsia"/>
            <w:noProof/>
          </w:rPr>
          <w:instrText xml:space="preserve"> PAGEREF _Toc31105 \h </w:instrText>
        </w:r>
        <w:r>
          <w:rPr>
            <w:rFonts w:cs="仿宋" w:hint="eastAsia"/>
            <w:noProof/>
          </w:rPr>
        </w:r>
        <w:r>
          <w:rPr>
            <w:rFonts w:cs="仿宋" w:hint="eastAsia"/>
            <w:noProof/>
          </w:rPr>
          <w:fldChar w:fldCharType="separate"/>
        </w:r>
        <w:r w:rsidR="00FE7859">
          <w:rPr>
            <w:rFonts w:cs="仿宋"/>
            <w:noProof/>
          </w:rPr>
          <w:t>18</w:t>
        </w:r>
        <w:r>
          <w:rPr>
            <w:rFonts w:cs="仿宋" w:hint="eastAsia"/>
            <w:noProof/>
          </w:rPr>
          <w:fldChar w:fldCharType="end"/>
        </w:r>
      </w:hyperlink>
    </w:p>
    <w:p w:rsidR="00DF02D3" w:rsidRDefault="00DF02D3">
      <w:pPr>
        <w:pStyle w:val="10"/>
        <w:tabs>
          <w:tab w:val="clear" w:pos="8296"/>
          <w:tab w:val="right" w:leader="dot" w:pos="8306"/>
        </w:tabs>
        <w:spacing w:line="360" w:lineRule="auto"/>
        <w:rPr>
          <w:rFonts w:cs="仿宋"/>
          <w:noProof/>
        </w:rPr>
      </w:pPr>
      <w:hyperlink w:anchor="_Toc3369" w:history="1">
        <w:r w:rsidR="006A442A">
          <w:rPr>
            <w:rFonts w:cs="仿宋" w:hint="eastAsia"/>
            <w:noProof/>
          </w:rPr>
          <w:t>第四部分</w:t>
        </w:r>
        <w:r w:rsidR="006A442A">
          <w:rPr>
            <w:rFonts w:cs="仿宋" w:hint="eastAsia"/>
            <w:noProof/>
          </w:rPr>
          <w:t xml:space="preserve"> </w:t>
        </w:r>
        <w:r w:rsidR="006A442A">
          <w:rPr>
            <w:rFonts w:cs="仿宋" w:hint="eastAsia"/>
            <w:noProof/>
          </w:rPr>
          <w:t>附件</w:t>
        </w:r>
        <w:r w:rsidR="006A442A">
          <w:rPr>
            <w:rFonts w:cs="仿宋" w:hint="eastAsia"/>
            <w:noProof/>
          </w:rPr>
          <w:tab/>
        </w:r>
        <w:r>
          <w:rPr>
            <w:rFonts w:cs="仿宋" w:hint="eastAsia"/>
            <w:noProof/>
          </w:rPr>
          <w:fldChar w:fldCharType="begin"/>
        </w:r>
        <w:r w:rsidR="006A442A">
          <w:rPr>
            <w:rFonts w:cs="仿宋" w:hint="eastAsia"/>
            <w:noProof/>
          </w:rPr>
          <w:instrText xml:space="preserve"> PAGEREF _Toc3369 \h </w:instrText>
        </w:r>
        <w:r>
          <w:rPr>
            <w:rFonts w:cs="仿宋" w:hint="eastAsia"/>
            <w:noProof/>
          </w:rPr>
        </w:r>
        <w:r>
          <w:rPr>
            <w:rFonts w:cs="仿宋" w:hint="eastAsia"/>
            <w:noProof/>
          </w:rPr>
          <w:fldChar w:fldCharType="separate"/>
        </w:r>
        <w:r w:rsidR="00FE7859">
          <w:rPr>
            <w:rFonts w:cs="仿宋"/>
            <w:noProof/>
          </w:rPr>
          <w:t>21</w:t>
        </w:r>
        <w:r>
          <w:rPr>
            <w:rFonts w:cs="仿宋" w:hint="eastAsia"/>
            <w:noProof/>
          </w:rPr>
          <w:fldChar w:fldCharType="end"/>
        </w:r>
      </w:hyperlink>
    </w:p>
    <w:p w:rsidR="00DF02D3" w:rsidRDefault="00DF02D3">
      <w:pPr>
        <w:pStyle w:val="10"/>
        <w:tabs>
          <w:tab w:val="clear" w:pos="8296"/>
          <w:tab w:val="right" w:leader="dot" w:pos="8306"/>
        </w:tabs>
        <w:spacing w:line="360" w:lineRule="auto"/>
        <w:rPr>
          <w:rFonts w:cs="仿宋"/>
          <w:noProof/>
        </w:rPr>
      </w:pPr>
      <w:hyperlink w:anchor="_Toc13288" w:history="1">
        <w:r w:rsidR="006A442A">
          <w:rPr>
            <w:rFonts w:cs="仿宋" w:hint="eastAsia"/>
            <w:noProof/>
          </w:rPr>
          <w:t>第五部分</w:t>
        </w:r>
        <w:r w:rsidR="006A442A">
          <w:rPr>
            <w:rFonts w:cs="仿宋" w:hint="eastAsia"/>
            <w:noProof/>
          </w:rPr>
          <w:t xml:space="preserve"> </w:t>
        </w:r>
        <w:r w:rsidR="006A442A">
          <w:rPr>
            <w:rFonts w:cs="仿宋" w:hint="eastAsia"/>
            <w:noProof/>
          </w:rPr>
          <w:t>附表</w:t>
        </w:r>
        <w:r w:rsidR="006A442A">
          <w:rPr>
            <w:rFonts w:cs="仿宋" w:hint="eastAsia"/>
            <w:noProof/>
          </w:rPr>
          <w:tab/>
        </w:r>
        <w:r>
          <w:rPr>
            <w:rFonts w:cs="仿宋" w:hint="eastAsia"/>
            <w:noProof/>
          </w:rPr>
          <w:fldChar w:fldCharType="begin"/>
        </w:r>
        <w:r w:rsidR="006A442A">
          <w:rPr>
            <w:rFonts w:cs="仿宋" w:hint="eastAsia"/>
            <w:noProof/>
          </w:rPr>
          <w:instrText xml:space="preserve"> PAGEREF _Toc13288 \h </w:instrText>
        </w:r>
        <w:r>
          <w:rPr>
            <w:rFonts w:cs="仿宋" w:hint="eastAsia"/>
            <w:noProof/>
          </w:rPr>
        </w:r>
        <w:r>
          <w:rPr>
            <w:rFonts w:cs="仿宋" w:hint="eastAsia"/>
            <w:noProof/>
          </w:rPr>
          <w:fldChar w:fldCharType="separate"/>
        </w:r>
        <w:r w:rsidR="00FE7859">
          <w:rPr>
            <w:rFonts w:cs="仿宋"/>
            <w:noProof/>
          </w:rPr>
          <w:t>28</w:t>
        </w:r>
        <w:r>
          <w:rPr>
            <w:rFonts w:cs="仿宋" w:hint="eastAsia"/>
            <w:noProof/>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457" w:history="1">
        <w:r w:rsidR="006A442A">
          <w:rPr>
            <w:rFonts w:ascii="宋体" w:hAnsi="宋体" w:cs="宋体" w:hint="eastAsia"/>
            <w:noProof/>
            <w:sz w:val="22"/>
            <w:szCs w:val="28"/>
          </w:rPr>
          <w:t>一、收</w:t>
        </w:r>
        <w:r w:rsidR="006A442A">
          <w:rPr>
            <w:rFonts w:ascii="宋体" w:hAnsi="宋体" w:cs="宋体" w:hint="eastAsia"/>
            <w:noProof/>
            <w:sz w:val="22"/>
            <w:szCs w:val="28"/>
          </w:rPr>
          <w:t>入支出决算总表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_Toc457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5949" w:history="1">
        <w:r w:rsidR="006A442A">
          <w:rPr>
            <w:rFonts w:ascii="宋体" w:hAnsi="宋体" w:cs="宋体" w:hint="eastAsia"/>
            <w:noProof/>
            <w:sz w:val="22"/>
            <w:szCs w:val="28"/>
          </w:rPr>
          <w:t>二、收</w:t>
        </w:r>
        <w:r w:rsidR="006A442A">
          <w:rPr>
            <w:rFonts w:ascii="宋体" w:hAnsi="宋体" w:cs="宋体" w:hint="eastAsia"/>
            <w:noProof/>
            <w:sz w:val="22"/>
            <w:szCs w:val="28"/>
          </w:rPr>
          <w:t>入总表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_Toc25949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7755" w:history="1">
        <w:r w:rsidR="006A442A">
          <w:rPr>
            <w:rFonts w:ascii="宋体" w:hAnsi="宋体" w:cs="宋体" w:hint="eastAsia"/>
            <w:noProof/>
            <w:sz w:val="22"/>
            <w:szCs w:val="28"/>
          </w:rPr>
          <w:t>三、</w:t>
        </w:r>
        <w:r w:rsidR="006A442A">
          <w:rPr>
            <w:rFonts w:ascii="宋体" w:hAnsi="宋体" w:cs="宋体" w:hint="eastAsia"/>
            <w:noProof/>
            <w:sz w:val="22"/>
            <w:szCs w:val="28"/>
          </w:rPr>
          <w:t>支</w:t>
        </w:r>
        <w:r w:rsidR="006A442A">
          <w:rPr>
            <w:rFonts w:ascii="宋体" w:hAnsi="宋体" w:cs="宋体" w:hint="eastAsia"/>
            <w:noProof/>
            <w:sz w:val="22"/>
            <w:szCs w:val="28"/>
          </w:rPr>
          <w:t>出总表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_Toc27755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3717" w:history="1">
        <w:r w:rsidR="006A442A">
          <w:rPr>
            <w:rFonts w:ascii="宋体" w:hAnsi="宋体" w:cs="宋体" w:hint="eastAsia"/>
            <w:noProof/>
            <w:sz w:val="22"/>
            <w:szCs w:val="28"/>
          </w:rPr>
          <w:t>四、</w:t>
        </w:r>
        <w:r w:rsidR="006A442A">
          <w:rPr>
            <w:rFonts w:ascii="宋体" w:hAnsi="宋体" w:cs="宋体" w:hint="eastAsia"/>
            <w:noProof/>
            <w:sz w:val="22"/>
            <w:szCs w:val="28"/>
          </w:rPr>
          <w:t>财</w:t>
        </w:r>
        <w:r w:rsidR="006A442A">
          <w:rPr>
            <w:rFonts w:ascii="宋体" w:hAnsi="宋体" w:cs="宋体" w:hint="eastAsia"/>
            <w:noProof/>
            <w:sz w:val="22"/>
            <w:szCs w:val="28"/>
          </w:rPr>
          <w:t>政拨款收入支出决算总表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_Toc13717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9226" w:history="1">
        <w:r w:rsidR="006A442A">
          <w:rPr>
            <w:rFonts w:ascii="宋体" w:hAnsi="宋体" w:cs="宋体" w:hint="eastAsia"/>
            <w:noProof/>
            <w:sz w:val="22"/>
            <w:szCs w:val="28"/>
          </w:rPr>
          <w:t>五、</w:t>
        </w:r>
        <w:r w:rsidR="006A442A">
          <w:rPr>
            <w:rFonts w:ascii="宋体" w:hAnsi="宋体" w:cs="宋体" w:hint="eastAsia"/>
            <w:noProof/>
            <w:sz w:val="22"/>
            <w:szCs w:val="28"/>
          </w:rPr>
          <w:t>财</w:t>
        </w:r>
        <w:r w:rsidR="006A442A">
          <w:rPr>
            <w:rFonts w:ascii="宋体" w:hAnsi="宋体" w:cs="宋体" w:hint="eastAsia"/>
            <w:noProof/>
            <w:sz w:val="22"/>
            <w:szCs w:val="28"/>
          </w:rPr>
          <w:t>政拨款支出决算明细表（政府经济分类科目）</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_Toc92</w:instrText>
        </w:r>
        <w:r w:rsidR="006A442A">
          <w:rPr>
            <w:rFonts w:ascii="宋体" w:hAnsi="宋体" w:cs="宋体" w:hint="eastAsia"/>
            <w:noProof/>
            <w:sz w:val="22"/>
            <w:szCs w:val="28"/>
          </w:rPr>
          <w:instrText xml:space="preserve">26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3075" w:history="1">
        <w:r w:rsidR="006A442A">
          <w:rPr>
            <w:rFonts w:ascii="宋体" w:hAnsi="宋体" w:cs="宋体" w:hint="eastAsia"/>
            <w:noProof/>
            <w:sz w:val="22"/>
            <w:szCs w:val="28"/>
          </w:rPr>
          <w:t>六、</w:t>
        </w:r>
        <w:r w:rsidR="006A442A">
          <w:rPr>
            <w:rFonts w:ascii="宋体" w:hAnsi="宋体" w:cs="宋体" w:hint="eastAsia"/>
            <w:noProof/>
            <w:sz w:val="22"/>
            <w:szCs w:val="28"/>
          </w:rPr>
          <w:t>一</w:t>
        </w:r>
        <w:r w:rsidR="006A442A">
          <w:rPr>
            <w:rFonts w:ascii="宋体" w:hAnsi="宋体" w:cs="宋体" w:hint="eastAsia"/>
            <w:noProof/>
            <w:sz w:val="22"/>
            <w:szCs w:val="28"/>
          </w:rPr>
          <w:t>般公共预算财政拨款支出决算表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_Toc3075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8045" w:history="1">
        <w:r w:rsidR="006A442A">
          <w:rPr>
            <w:rFonts w:ascii="宋体" w:hAnsi="宋体" w:cs="宋体" w:hint="eastAsia"/>
            <w:noProof/>
            <w:sz w:val="22"/>
            <w:szCs w:val="28"/>
          </w:rPr>
          <w:t>七、</w:t>
        </w:r>
        <w:r w:rsidR="006A442A">
          <w:rPr>
            <w:rFonts w:ascii="宋体" w:hAnsi="宋体" w:cs="宋体" w:hint="eastAsia"/>
            <w:noProof/>
            <w:sz w:val="22"/>
            <w:szCs w:val="28"/>
          </w:rPr>
          <w:t>一</w:t>
        </w:r>
        <w:r w:rsidR="006A442A">
          <w:rPr>
            <w:rFonts w:ascii="宋体" w:hAnsi="宋体" w:cs="宋体" w:hint="eastAsia"/>
            <w:noProof/>
            <w:sz w:val="22"/>
            <w:szCs w:val="28"/>
          </w:rPr>
          <w:t>般公共预算财政拨款支出决算明细表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_Toc18045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3179" w:history="1">
        <w:r w:rsidR="006A442A">
          <w:rPr>
            <w:rFonts w:ascii="宋体" w:hAnsi="宋体" w:cs="宋体" w:hint="eastAsia"/>
            <w:noProof/>
            <w:sz w:val="22"/>
            <w:szCs w:val="28"/>
          </w:rPr>
          <w:t>八、</w:t>
        </w:r>
        <w:r w:rsidR="006A442A">
          <w:rPr>
            <w:rFonts w:ascii="宋体" w:hAnsi="宋体" w:cs="宋体" w:hint="eastAsia"/>
            <w:noProof/>
            <w:sz w:val="22"/>
            <w:szCs w:val="28"/>
          </w:rPr>
          <w:t>一</w:t>
        </w:r>
        <w:r w:rsidR="006A442A">
          <w:rPr>
            <w:rFonts w:ascii="宋体" w:hAnsi="宋体" w:cs="宋体" w:hint="eastAsia"/>
            <w:noProof/>
            <w:sz w:val="22"/>
            <w:szCs w:val="28"/>
          </w:rPr>
          <w:t>般公共预算财政拨款基本支出决算表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_Toc23179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7376" w:history="1">
        <w:r w:rsidR="006A442A">
          <w:rPr>
            <w:rFonts w:ascii="宋体" w:hAnsi="宋体" w:cs="宋体" w:hint="eastAsia"/>
            <w:noProof/>
            <w:sz w:val="22"/>
            <w:szCs w:val="28"/>
          </w:rPr>
          <w:t>九、</w:t>
        </w:r>
        <w:r w:rsidR="006A442A">
          <w:rPr>
            <w:rFonts w:ascii="宋体" w:hAnsi="宋体" w:cs="宋体" w:hint="eastAsia"/>
            <w:noProof/>
            <w:sz w:val="22"/>
            <w:szCs w:val="28"/>
          </w:rPr>
          <w:t>一</w:t>
        </w:r>
        <w:r w:rsidR="006A442A">
          <w:rPr>
            <w:rFonts w:ascii="宋体" w:hAnsi="宋体" w:cs="宋体" w:hint="eastAsia"/>
            <w:noProof/>
            <w:sz w:val="22"/>
            <w:szCs w:val="28"/>
          </w:rPr>
          <w:t>般</w:t>
        </w:r>
        <w:r w:rsidR="006A442A">
          <w:rPr>
            <w:rFonts w:ascii="宋体" w:hAnsi="宋体" w:cs="宋体" w:hint="eastAsia"/>
            <w:noProof/>
            <w:sz w:val="22"/>
            <w:szCs w:val="28"/>
          </w:rPr>
          <w:t>公共预算财政拨款项目支出决算表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_Toc17376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942" w:history="1">
        <w:r w:rsidR="006A442A">
          <w:rPr>
            <w:rFonts w:ascii="宋体" w:hAnsi="宋体" w:cs="宋体" w:hint="eastAsia"/>
            <w:noProof/>
            <w:sz w:val="22"/>
            <w:szCs w:val="28"/>
          </w:rPr>
          <w:t>十、</w:t>
        </w:r>
        <w:r w:rsidR="006A442A">
          <w:rPr>
            <w:rFonts w:ascii="宋体" w:hAnsi="宋体" w:cs="宋体" w:hint="eastAsia"/>
            <w:noProof/>
            <w:sz w:val="22"/>
            <w:szCs w:val="28"/>
          </w:rPr>
          <w:t>一</w:t>
        </w:r>
        <w:r w:rsidR="006A442A">
          <w:rPr>
            <w:rFonts w:ascii="宋体" w:hAnsi="宋体" w:cs="宋体" w:hint="eastAsia"/>
            <w:noProof/>
            <w:sz w:val="22"/>
            <w:szCs w:val="28"/>
          </w:rPr>
          <w:t>般公共预算财政拨款“三公”经费支出决算表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_Toc1942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11459" w:history="1">
        <w:r w:rsidR="006A442A">
          <w:rPr>
            <w:rFonts w:ascii="宋体" w:hAnsi="宋体" w:cs="宋体" w:hint="eastAsia"/>
            <w:noProof/>
            <w:sz w:val="22"/>
            <w:szCs w:val="28"/>
          </w:rPr>
          <w:t>十一、</w:t>
        </w:r>
        <w:r w:rsidR="006A442A">
          <w:rPr>
            <w:rFonts w:ascii="宋体" w:hAnsi="宋体" w:cs="宋体" w:hint="eastAsia"/>
            <w:noProof/>
            <w:sz w:val="22"/>
            <w:szCs w:val="28"/>
          </w:rPr>
          <w:t>政</w:t>
        </w:r>
        <w:r w:rsidR="006A442A">
          <w:rPr>
            <w:rFonts w:ascii="宋体" w:hAnsi="宋体" w:cs="宋体" w:hint="eastAsia"/>
            <w:noProof/>
            <w:sz w:val="22"/>
            <w:szCs w:val="28"/>
          </w:rPr>
          <w:t>府性基金预算财政拨款收入支出决算表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_Toc11459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4059" w:history="1">
        <w:r w:rsidR="006A442A">
          <w:rPr>
            <w:rFonts w:ascii="宋体" w:hAnsi="宋体" w:cs="宋体" w:hint="eastAsia"/>
            <w:noProof/>
            <w:sz w:val="22"/>
            <w:szCs w:val="28"/>
          </w:rPr>
          <w:t>十二、</w:t>
        </w:r>
        <w:r w:rsidR="006A442A">
          <w:rPr>
            <w:rFonts w:ascii="宋体" w:hAnsi="宋体" w:cs="宋体" w:hint="eastAsia"/>
            <w:noProof/>
            <w:sz w:val="22"/>
            <w:szCs w:val="28"/>
          </w:rPr>
          <w:t>政</w:t>
        </w:r>
        <w:r w:rsidR="006A442A">
          <w:rPr>
            <w:rFonts w:ascii="宋体" w:hAnsi="宋体" w:cs="宋体" w:hint="eastAsia"/>
            <w:noProof/>
            <w:sz w:val="22"/>
            <w:szCs w:val="28"/>
          </w:rPr>
          <w:t>府性基金预算财政拨款“三公”经费支出决算表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_Toc24059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rFonts w:ascii="宋体" w:hAnsi="宋体" w:cs="宋体"/>
          <w:noProof/>
          <w:sz w:val="22"/>
          <w:szCs w:val="28"/>
        </w:rPr>
      </w:pPr>
      <w:hyperlink w:anchor="_Toc21258" w:history="1">
        <w:r w:rsidR="006A442A">
          <w:rPr>
            <w:rFonts w:ascii="宋体" w:hAnsi="宋体" w:cs="宋体" w:hint="eastAsia"/>
            <w:noProof/>
            <w:sz w:val="22"/>
            <w:szCs w:val="28"/>
          </w:rPr>
          <w:t>十三、国有资本经营预算财政拨款收入支出决算表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_Toc21258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pStyle w:val="20"/>
        <w:tabs>
          <w:tab w:val="clear" w:pos="8296"/>
          <w:tab w:val="right" w:leader="dot" w:pos="8306"/>
        </w:tabs>
        <w:spacing w:line="360" w:lineRule="auto"/>
        <w:rPr>
          <w:noProof/>
        </w:rPr>
      </w:pPr>
      <w:hyperlink w:anchor="_Toc22763" w:history="1">
        <w:r w:rsidR="006A442A">
          <w:rPr>
            <w:rFonts w:ascii="宋体" w:hAnsi="宋体" w:cs="宋体" w:hint="eastAsia"/>
            <w:noProof/>
            <w:sz w:val="22"/>
            <w:szCs w:val="28"/>
          </w:rPr>
          <w:t>十</w:t>
        </w:r>
        <w:r w:rsidR="006A442A">
          <w:rPr>
            <w:rFonts w:ascii="宋体" w:hAnsi="宋体" w:cs="宋体" w:hint="eastAsia"/>
            <w:noProof/>
            <w:sz w:val="22"/>
            <w:szCs w:val="28"/>
          </w:rPr>
          <w:t>四</w:t>
        </w:r>
        <w:r w:rsidR="006A442A">
          <w:rPr>
            <w:rFonts w:ascii="宋体" w:hAnsi="宋体" w:cs="宋体" w:hint="eastAsia"/>
            <w:noProof/>
            <w:sz w:val="22"/>
            <w:szCs w:val="28"/>
          </w:rPr>
          <w:t>、国有资本经营预算财政拨款支出决算表</w:t>
        </w:r>
        <w:r w:rsidR="006A442A">
          <w:rPr>
            <w:rFonts w:ascii="宋体" w:hAnsi="宋体" w:cs="宋体" w:hint="eastAsia"/>
            <w:noProof/>
            <w:sz w:val="22"/>
            <w:szCs w:val="28"/>
          </w:rPr>
          <w:tab/>
        </w:r>
        <w:r>
          <w:rPr>
            <w:rFonts w:ascii="宋体" w:hAnsi="宋体" w:cs="宋体" w:hint="eastAsia"/>
            <w:noProof/>
            <w:sz w:val="22"/>
            <w:szCs w:val="28"/>
          </w:rPr>
          <w:fldChar w:fldCharType="begin"/>
        </w:r>
        <w:r w:rsidR="006A442A">
          <w:rPr>
            <w:rFonts w:ascii="宋体" w:hAnsi="宋体" w:cs="宋体" w:hint="eastAsia"/>
            <w:noProof/>
            <w:sz w:val="22"/>
            <w:szCs w:val="28"/>
          </w:rPr>
          <w:instrText xml:space="preserve"> PAGEREF _Toc22763 \h </w:instrText>
        </w:r>
        <w:r>
          <w:rPr>
            <w:rFonts w:ascii="宋体" w:hAnsi="宋体" w:cs="宋体" w:hint="eastAsia"/>
            <w:noProof/>
            <w:sz w:val="22"/>
            <w:szCs w:val="28"/>
          </w:rPr>
        </w:r>
        <w:r>
          <w:rPr>
            <w:rFonts w:ascii="宋体" w:hAnsi="宋体" w:cs="宋体" w:hint="eastAsia"/>
            <w:noProof/>
            <w:sz w:val="22"/>
            <w:szCs w:val="28"/>
          </w:rPr>
          <w:fldChar w:fldCharType="separate"/>
        </w:r>
        <w:r w:rsidR="00FE7859">
          <w:rPr>
            <w:rFonts w:ascii="宋体" w:hAnsi="宋体" w:cs="宋体"/>
            <w:noProof/>
            <w:sz w:val="22"/>
            <w:szCs w:val="28"/>
          </w:rPr>
          <w:t>28</w:t>
        </w:r>
        <w:r>
          <w:rPr>
            <w:rFonts w:ascii="宋体" w:hAnsi="宋体" w:cs="宋体" w:hint="eastAsia"/>
            <w:noProof/>
            <w:sz w:val="22"/>
            <w:szCs w:val="28"/>
          </w:rPr>
          <w:fldChar w:fldCharType="end"/>
        </w:r>
      </w:hyperlink>
    </w:p>
    <w:p w:rsidR="00DF02D3" w:rsidRDefault="00DF02D3">
      <w:pPr>
        <w:jc w:val="center"/>
      </w:pPr>
      <w:r>
        <w:fldChar w:fldCharType="end"/>
      </w:r>
    </w:p>
    <w:p w:rsidR="00DF02D3" w:rsidRDefault="006A442A">
      <w:pPr>
        <w:widowControl/>
        <w:jc w:val="left"/>
        <w:rPr>
          <w:rFonts w:ascii="黑体" w:eastAsia="黑体" w:hAnsi="黑体"/>
          <w:bCs/>
          <w:kern w:val="44"/>
          <w:sz w:val="44"/>
          <w:szCs w:val="44"/>
        </w:rPr>
      </w:pPr>
      <w:r>
        <w:rPr>
          <w:rFonts w:ascii="黑体" w:eastAsia="黑体" w:hAnsi="黑体"/>
          <w:b/>
        </w:rPr>
        <w:br w:type="page"/>
      </w:r>
    </w:p>
    <w:p w:rsidR="00DF02D3" w:rsidRDefault="006A442A">
      <w:pPr>
        <w:pStyle w:val="1"/>
        <w:jc w:val="center"/>
        <w:rPr>
          <w:szCs w:val="32"/>
        </w:rPr>
      </w:pPr>
      <w:bookmarkStart w:id="24" w:name="_Toc56245576"/>
      <w:bookmarkStart w:id="25" w:name="_Toc26432"/>
      <w:bookmarkStart w:id="26" w:name="_Toc5856"/>
      <w:r>
        <w:rPr>
          <w:rFonts w:hint="eastAsia"/>
        </w:rPr>
        <w:lastRenderedPageBreak/>
        <w:t>第一部分</w:t>
      </w:r>
      <w:r>
        <w:rPr>
          <w:rFonts w:hint="eastAsia"/>
        </w:rPr>
        <w:t xml:space="preserve"> </w:t>
      </w:r>
      <w:bookmarkEnd w:id="24"/>
      <w:bookmarkEnd w:id="25"/>
      <w:r>
        <w:rPr>
          <w:rFonts w:hint="eastAsia"/>
        </w:rPr>
        <w:t>单位概况</w:t>
      </w:r>
      <w:bookmarkEnd w:id="26"/>
    </w:p>
    <w:p w:rsidR="00DF02D3" w:rsidRDefault="006A442A">
      <w:pPr>
        <w:pStyle w:val="2"/>
        <w:spacing w:before="0" w:after="0" w:line="578" w:lineRule="exact"/>
        <w:rPr>
          <w:rStyle w:val="2Char"/>
          <w:rFonts w:ascii="仿宋" w:eastAsia="仿宋" w:hAnsi="仿宋"/>
        </w:rPr>
      </w:pPr>
      <w:bookmarkStart w:id="27" w:name="_Toc13261"/>
      <w:bookmarkStart w:id="28" w:name="_Toc15396600"/>
      <w:bookmarkStart w:id="29" w:name="_Toc15377197"/>
      <w:bookmarkStart w:id="30" w:name="_Toc56245577"/>
      <w:bookmarkStart w:id="31" w:name="_Toc424"/>
      <w:r>
        <w:rPr>
          <w:rFonts w:ascii="黑体" w:eastAsia="黑体" w:hAnsi="黑体" w:hint="eastAsia"/>
          <w:b w:val="0"/>
          <w:color w:val="000000"/>
        </w:rPr>
        <w:t>一、</w:t>
      </w:r>
      <w:bookmarkEnd w:id="27"/>
      <w:bookmarkEnd w:id="28"/>
      <w:bookmarkEnd w:id="29"/>
      <w:bookmarkEnd w:id="30"/>
      <w:r>
        <w:rPr>
          <w:rFonts w:ascii="黑体" w:eastAsia="黑体" w:hAnsi="黑体" w:hint="eastAsia"/>
          <w:b w:val="0"/>
          <w:color w:val="000000"/>
        </w:rPr>
        <w:t>职能简介</w:t>
      </w:r>
      <w:bookmarkEnd w:id="31"/>
    </w:p>
    <w:p w:rsidR="00DF02D3" w:rsidRDefault="006A442A">
      <w:pPr>
        <w:pStyle w:val="a0"/>
        <w:adjustRightInd w:val="0"/>
        <w:snapToGrid w:val="0"/>
        <w:spacing w:before="93" w:line="600" w:lineRule="exact"/>
        <w:ind w:firstLineChars="210" w:firstLine="672"/>
        <w:rPr>
          <w:rFonts w:ascii="仿宋" w:eastAsia="仿宋" w:hAnsi="仿宋"/>
          <w:bCs/>
          <w:sz w:val="32"/>
          <w:szCs w:val="32"/>
        </w:rPr>
      </w:pPr>
      <w:bookmarkStart w:id="32" w:name="_Toc15377198"/>
      <w:bookmarkStart w:id="33" w:name="_Toc15378445"/>
      <w:r>
        <w:rPr>
          <w:rFonts w:ascii="仿宋" w:eastAsia="仿宋" w:hAnsi="仿宋" w:hint="eastAsia"/>
          <w:sz w:val="32"/>
          <w:szCs w:val="32"/>
        </w:rPr>
        <w:t>大竹县第二中学是大竹县教育和科</w:t>
      </w:r>
      <w:r>
        <w:rPr>
          <w:rFonts w:ascii="仿宋" w:eastAsia="仿宋" w:hAnsi="仿宋" w:hint="eastAsia"/>
          <w:sz w:val="32"/>
          <w:szCs w:val="32"/>
        </w:rPr>
        <w:t>学</w:t>
      </w:r>
      <w:r>
        <w:rPr>
          <w:rFonts w:ascii="仿宋" w:eastAsia="仿宋" w:hAnsi="仿宋" w:hint="eastAsia"/>
          <w:sz w:val="32"/>
          <w:szCs w:val="32"/>
        </w:rPr>
        <w:t>技</w:t>
      </w:r>
      <w:r>
        <w:rPr>
          <w:rFonts w:ascii="仿宋" w:eastAsia="仿宋" w:hAnsi="仿宋" w:hint="eastAsia"/>
          <w:sz w:val="32"/>
          <w:szCs w:val="32"/>
        </w:rPr>
        <w:t>术</w:t>
      </w:r>
      <w:r>
        <w:rPr>
          <w:rFonts w:ascii="仿宋" w:eastAsia="仿宋" w:hAnsi="仿宋" w:hint="eastAsia"/>
          <w:sz w:val="32"/>
          <w:szCs w:val="32"/>
        </w:rPr>
        <w:t>局举办的一所县城完全中学，属于全额拨款事业单位，工作职能及主要工作是贯彻执行国家教育方针政策，承担本辖区内义务教育</w:t>
      </w:r>
      <w:r>
        <w:rPr>
          <w:rFonts w:ascii="仿宋" w:eastAsia="仿宋" w:hAnsi="仿宋" w:hint="eastAsia"/>
          <w:sz w:val="32"/>
          <w:szCs w:val="32"/>
        </w:rPr>
        <w:t>7-9</w:t>
      </w:r>
      <w:r>
        <w:rPr>
          <w:rFonts w:ascii="仿宋" w:eastAsia="仿宋" w:hAnsi="仿宋" w:hint="eastAsia"/>
          <w:sz w:val="32"/>
          <w:szCs w:val="32"/>
        </w:rPr>
        <w:t>年级及高中年级的各项教育教学义务，实施中学义务教育，促进基础教育发展及中学学历教育</w:t>
      </w:r>
      <w:r>
        <w:rPr>
          <w:rFonts w:ascii="仿宋" w:eastAsia="仿宋" w:hAnsi="仿宋" w:hint="eastAsia"/>
          <w:bCs/>
          <w:sz w:val="32"/>
          <w:szCs w:val="32"/>
        </w:rPr>
        <w:t>。</w:t>
      </w:r>
    </w:p>
    <w:p w:rsidR="00DF02D3" w:rsidRDefault="006A442A">
      <w:pPr>
        <w:pStyle w:val="a0"/>
        <w:adjustRightInd w:val="0"/>
        <w:snapToGrid w:val="0"/>
        <w:spacing w:before="93" w:line="560" w:lineRule="exact"/>
        <w:ind w:firstLineChars="210" w:firstLine="672"/>
        <w:rPr>
          <w:sz w:val="32"/>
          <w:szCs w:val="32"/>
        </w:rPr>
      </w:pPr>
      <w:r>
        <w:rPr>
          <w:rFonts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和高中学历教育，扫除新文盲，巩固提高教育成果。按照上级有关部门的规定，负责对学校教育的财务和基建进行管理。按照九年义务教育课程计划和高中学历教育要求开齐课程开足课时，认真实施中小学的教育教学管理，全面推进素质教育，全面提高教育教学质量。</w:t>
      </w:r>
    </w:p>
    <w:p w:rsidR="00DF02D3" w:rsidRDefault="006A442A">
      <w:pPr>
        <w:pStyle w:val="2"/>
        <w:spacing w:before="0" w:after="0" w:line="578" w:lineRule="exact"/>
        <w:rPr>
          <w:rFonts w:ascii="黑体" w:eastAsia="黑体" w:hAnsi="黑体"/>
          <w:b w:val="0"/>
          <w:color w:val="000000"/>
        </w:rPr>
      </w:pPr>
      <w:bookmarkStart w:id="34" w:name="_Toc8921"/>
      <w:bookmarkStart w:id="35" w:name="_Toc56245579"/>
      <w:bookmarkStart w:id="36" w:name="_Toc15378446"/>
      <w:bookmarkStart w:id="37" w:name="_Toc15377199"/>
      <w:bookmarkStart w:id="38" w:name="_Toc29784"/>
      <w:bookmarkEnd w:id="32"/>
      <w:bookmarkEnd w:id="33"/>
      <w:r>
        <w:rPr>
          <w:rFonts w:ascii="黑体" w:eastAsia="黑体" w:hAnsi="黑体" w:hint="eastAsia"/>
          <w:b w:val="0"/>
          <w:color w:val="000000"/>
        </w:rPr>
        <w:t>二</w:t>
      </w:r>
      <w:r>
        <w:rPr>
          <w:rFonts w:ascii="黑体" w:eastAsia="黑体" w:hAnsi="黑体" w:hint="eastAsia"/>
          <w:b w:val="0"/>
          <w:color w:val="000000"/>
        </w:rPr>
        <w:t>、</w:t>
      </w:r>
      <w:r>
        <w:rPr>
          <w:rFonts w:ascii="黑体" w:eastAsia="黑体" w:hAnsi="黑体" w:hint="eastAsia"/>
          <w:b w:val="0"/>
          <w:color w:val="000000"/>
        </w:rPr>
        <w:t>20</w:t>
      </w:r>
      <w:r>
        <w:rPr>
          <w:rFonts w:ascii="黑体" w:eastAsia="黑体" w:hAnsi="黑体" w:hint="eastAsia"/>
          <w:b w:val="0"/>
          <w:color w:val="000000"/>
        </w:rPr>
        <w:t>21</w:t>
      </w:r>
      <w:r>
        <w:rPr>
          <w:rFonts w:ascii="黑体" w:eastAsia="黑体" w:hAnsi="黑体" w:hint="eastAsia"/>
          <w:b w:val="0"/>
          <w:color w:val="000000"/>
        </w:rPr>
        <w:t>年重点工作完成情况</w:t>
      </w:r>
      <w:bookmarkEnd w:id="34"/>
      <w:bookmarkEnd w:id="35"/>
      <w:bookmarkEnd w:id="36"/>
      <w:bookmarkEnd w:id="37"/>
      <w:bookmarkEnd w:id="38"/>
    </w:p>
    <w:p w:rsidR="00DF02D3" w:rsidRDefault="006A442A">
      <w:pPr>
        <w:pStyle w:val="a7"/>
        <w:widowControl/>
        <w:shd w:val="clear" w:color="auto" w:fill="FFFFFF"/>
        <w:autoSpaceDE w:val="0"/>
        <w:spacing w:after="202" w:line="592" w:lineRule="exact"/>
        <w:ind w:firstLine="634"/>
        <w:jc w:val="left"/>
        <w:rPr>
          <w:rFonts w:ascii="仿宋_GB2312" w:eastAsia="仿宋_GB2312" w:cs="Calibri"/>
          <w:color w:val="000000"/>
          <w:kern w:val="0"/>
          <w:sz w:val="32"/>
          <w:szCs w:val="32"/>
        </w:rPr>
      </w:pPr>
      <w:r>
        <w:rPr>
          <w:rFonts w:ascii="仿宋_GB2312" w:eastAsia="仿宋_GB2312" w:cs="Calibri"/>
          <w:color w:val="000000"/>
          <w:kern w:val="0"/>
          <w:sz w:val="32"/>
          <w:szCs w:val="32"/>
        </w:rPr>
        <w:t>一年来，</w:t>
      </w:r>
      <w:r>
        <w:rPr>
          <w:rFonts w:ascii="仿宋_GB2312" w:eastAsia="仿宋_GB2312" w:cs="Calibri" w:hint="eastAsia"/>
          <w:color w:val="000000"/>
          <w:kern w:val="0"/>
          <w:sz w:val="32"/>
          <w:szCs w:val="32"/>
        </w:rPr>
        <w:t>在县委县政府</w:t>
      </w:r>
      <w:r>
        <w:rPr>
          <w:rFonts w:ascii="仿宋_GB2312" w:eastAsia="仿宋_GB2312" w:cs="Calibri" w:hint="eastAsia"/>
          <w:color w:val="000000"/>
          <w:kern w:val="0"/>
          <w:sz w:val="32"/>
          <w:szCs w:val="32"/>
        </w:rPr>
        <w:t>和县教科局的</w:t>
      </w:r>
      <w:r>
        <w:rPr>
          <w:rFonts w:eastAsia="仿宋_GB2312" w:cs="Calibri"/>
          <w:color w:val="000000"/>
          <w:kern w:val="0"/>
          <w:sz w:val="32"/>
          <w:szCs w:val="32"/>
        </w:rPr>
        <w:t>坚强</w:t>
      </w:r>
      <w:r>
        <w:rPr>
          <w:rFonts w:ascii="仿宋_GB2312" w:eastAsia="仿宋_GB2312" w:cs="Calibri" w:hint="eastAsia"/>
          <w:color w:val="000000"/>
          <w:kern w:val="0"/>
          <w:sz w:val="32"/>
          <w:szCs w:val="32"/>
        </w:rPr>
        <w:t>领导下，</w:t>
      </w:r>
      <w:r>
        <w:rPr>
          <w:rFonts w:eastAsia="仿宋_GB2312" w:cs="Calibri"/>
          <w:color w:val="000000"/>
          <w:kern w:val="0"/>
          <w:sz w:val="32"/>
          <w:szCs w:val="32"/>
        </w:rPr>
        <w:t>学</w:t>
      </w:r>
      <w:r>
        <w:rPr>
          <w:rFonts w:ascii="仿宋_GB2312" w:eastAsia="仿宋_GB2312" w:cs="Calibri" w:hint="eastAsia"/>
          <w:color w:val="000000"/>
          <w:kern w:val="0"/>
          <w:sz w:val="32"/>
          <w:szCs w:val="32"/>
        </w:rPr>
        <w:t>校</w:t>
      </w:r>
      <w:r>
        <w:rPr>
          <w:rFonts w:eastAsia="仿宋_GB2312" w:cs="Calibri"/>
          <w:color w:val="000000"/>
          <w:kern w:val="0"/>
          <w:sz w:val="32"/>
          <w:szCs w:val="32"/>
        </w:rPr>
        <w:t>以常规管理为切入点，认真抓好各项工作，努力构建和谐校园、平安校园，较好地完成了本年度的工作任务。</w:t>
      </w:r>
      <w:r>
        <w:rPr>
          <w:rFonts w:ascii="仿宋_GB2312" w:eastAsia="仿宋_GB2312" w:cs="Calibri"/>
          <w:color w:val="000000"/>
          <w:kern w:val="0"/>
          <w:sz w:val="32"/>
          <w:szCs w:val="32"/>
        </w:rPr>
        <w:t>全校师生抢抓机遇、攻坚克难、凝聚起推动学校高质量发展的强大动力，学校高质量发展的态势已初步形成。</w:t>
      </w:r>
    </w:p>
    <w:p w:rsidR="00DF02D3" w:rsidRDefault="006A442A">
      <w:pPr>
        <w:pStyle w:val="a7"/>
        <w:widowControl/>
        <w:shd w:val="clear" w:color="auto" w:fill="FFFFFF"/>
        <w:autoSpaceDE w:val="0"/>
        <w:spacing w:after="202" w:line="592" w:lineRule="exact"/>
        <w:ind w:firstLine="634"/>
        <w:jc w:val="left"/>
        <w:rPr>
          <w:rFonts w:ascii="仿宋_GB2312" w:eastAsia="仿宋_GB2312" w:cs="Calibri"/>
          <w:b/>
          <w:bCs/>
          <w:color w:val="000000"/>
          <w:kern w:val="0"/>
          <w:sz w:val="32"/>
          <w:szCs w:val="32"/>
        </w:rPr>
      </w:pPr>
      <w:bookmarkStart w:id="39" w:name="_Toc15396601"/>
      <w:bookmarkStart w:id="40" w:name="_Toc56245580"/>
      <w:bookmarkStart w:id="41" w:name="_Toc15377200"/>
      <w:r>
        <w:rPr>
          <w:rFonts w:ascii="仿宋_GB2312" w:eastAsia="仿宋_GB2312" w:cs="Calibri" w:hint="eastAsia"/>
          <w:b/>
          <w:bCs/>
          <w:color w:val="000000"/>
          <w:kern w:val="0"/>
          <w:sz w:val="32"/>
          <w:szCs w:val="32"/>
        </w:rPr>
        <w:lastRenderedPageBreak/>
        <w:t>1</w:t>
      </w:r>
      <w:r>
        <w:rPr>
          <w:rFonts w:ascii="仿宋_GB2312" w:eastAsia="仿宋_GB2312" w:cs="Calibri" w:hint="eastAsia"/>
          <w:b/>
          <w:bCs/>
          <w:color w:val="000000"/>
          <w:kern w:val="0"/>
          <w:sz w:val="32"/>
          <w:szCs w:val="32"/>
        </w:rPr>
        <w:t>、</w:t>
      </w:r>
      <w:r>
        <w:rPr>
          <w:rFonts w:ascii="仿宋_GB2312" w:eastAsia="仿宋_GB2312" w:cs="Calibri" w:hint="eastAsia"/>
          <w:b/>
          <w:bCs/>
          <w:color w:val="000000"/>
          <w:kern w:val="0"/>
          <w:sz w:val="32"/>
          <w:szCs w:val="32"/>
        </w:rPr>
        <w:t>围绕中心服务大局</w:t>
      </w:r>
      <w:r>
        <w:rPr>
          <w:rFonts w:ascii="仿宋_GB2312" w:eastAsia="仿宋_GB2312" w:cs="Calibri" w:hint="eastAsia"/>
          <w:b/>
          <w:bCs/>
          <w:color w:val="000000"/>
          <w:kern w:val="0"/>
          <w:sz w:val="32"/>
          <w:szCs w:val="32"/>
        </w:rPr>
        <w:t xml:space="preserve"> </w:t>
      </w:r>
      <w:r>
        <w:rPr>
          <w:rFonts w:ascii="仿宋_GB2312" w:eastAsia="仿宋_GB2312" w:cs="Calibri" w:hint="eastAsia"/>
          <w:b/>
          <w:bCs/>
          <w:color w:val="000000"/>
          <w:kern w:val="0"/>
          <w:sz w:val="32"/>
          <w:szCs w:val="32"/>
        </w:rPr>
        <w:t>突出强化党建引领</w:t>
      </w:r>
    </w:p>
    <w:p w:rsidR="00DF02D3" w:rsidRDefault="006A442A">
      <w:pPr>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1</w:t>
      </w:r>
      <w:r>
        <w:rPr>
          <w:rFonts w:ascii="仿宋_GB2312" w:eastAsia="仿宋_GB2312" w:hAnsi="Calibri" w:cs="Calibri" w:hint="eastAsia"/>
          <w:b/>
          <w:bCs/>
          <w:kern w:val="0"/>
          <w:sz w:val="32"/>
          <w:szCs w:val="32"/>
        </w:rPr>
        <w:t>）党建领航，凝心聚力谱新篇。</w:t>
      </w:r>
      <w:r>
        <w:rPr>
          <w:rFonts w:ascii="仿宋_GB2312" w:eastAsia="仿宋_GB2312" w:hAnsi="Calibri" w:cs="Calibri"/>
          <w:color w:val="000000"/>
          <w:kern w:val="0"/>
          <w:sz w:val="32"/>
          <w:szCs w:val="32"/>
        </w:rPr>
        <w:t>学校党委坚持围绕中心、服务大局，聚焦教育教学，主动担当作为，推动各项工作不断迈上新台阶。扎实推进学校治理体系和治理能力建设，在九届一次教代会上修订和完善了两项制度。聚焦深入学习贯彻习近平新时代中国特色社会主义思想这一主线，扎实开展</w:t>
      </w:r>
      <w:r>
        <w:rPr>
          <w:rFonts w:ascii="仿宋_GB2312" w:eastAsia="仿宋_GB2312" w:hAnsi="Calibri" w:cs="Calibri" w:hint="eastAsia"/>
          <w:color w:val="000000"/>
          <w:kern w:val="0"/>
          <w:sz w:val="32"/>
          <w:szCs w:val="32"/>
        </w:rPr>
        <w:t>党史学习</w:t>
      </w:r>
      <w:r>
        <w:rPr>
          <w:rFonts w:ascii="仿宋_GB2312" w:eastAsia="仿宋_GB2312" w:hAnsi="Calibri" w:cs="Calibri"/>
          <w:color w:val="000000"/>
          <w:kern w:val="0"/>
          <w:sz w:val="32"/>
          <w:szCs w:val="32"/>
        </w:rPr>
        <w:t>工作。</w:t>
      </w:r>
    </w:p>
    <w:p w:rsidR="00DF02D3" w:rsidRDefault="006A442A">
      <w:pPr>
        <w:pStyle w:val="a7"/>
        <w:widowControl/>
        <w:shd w:val="clear" w:color="auto" w:fill="FFFFFF"/>
        <w:autoSpaceDE w:val="0"/>
        <w:spacing w:after="202" w:line="592" w:lineRule="exact"/>
        <w:ind w:firstLine="648"/>
        <w:jc w:val="left"/>
        <w:rPr>
          <w:rFonts w:ascii="仿宋_GB2312" w:eastAsia="仿宋_GB2312" w:cs="Calibri"/>
          <w:color w:val="000000"/>
          <w:kern w:val="0"/>
          <w:sz w:val="32"/>
          <w:szCs w:val="32"/>
        </w:rPr>
      </w:pPr>
      <w:r>
        <w:rPr>
          <w:rFonts w:ascii="仿宋_GB2312" w:eastAsia="仿宋_GB2312" w:cs="Calibri" w:hint="eastAsia"/>
          <w:b/>
          <w:bCs/>
          <w:kern w:val="0"/>
          <w:sz w:val="32"/>
          <w:szCs w:val="32"/>
        </w:rPr>
        <w:t>（</w:t>
      </w:r>
      <w:r>
        <w:rPr>
          <w:rFonts w:ascii="仿宋_GB2312" w:eastAsia="仿宋_GB2312" w:cs="Calibri" w:hint="eastAsia"/>
          <w:b/>
          <w:bCs/>
          <w:kern w:val="0"/>
          <w:sz w:val="32"/>
          <w:szCs w:val="32"/>
        </w:rPr>
        <w:t>2</w:t>
      </w:r>
      <w:r>
        <w:rPr>
          <w:rFonts w:ascii="仿宋_GB2312" w:eastAsia="仿宋_GB2312" w:cs="Calibri" w:hint="eastAsia"/>
          <w:b/>
          <w:bCs/>
          <w:kern w:val="0"/>
          <w:sz w:val="32"/>
          <w:szCs w:val="32"/>
        </w:rPr>
        <w:t>）组织建设，选人用人高标准。</w:t>
      </w:r>
      <w:r>
        <w:rPr>
          <w:rFonts w:ascii="仿宋_GB2312" w:eastAsia="仿宋_GB2312" w:cs="Calibri"/>
          <w:color w:val="000000"/>
          <w:kern w:val="0"/>
          <w:sz w:val="32"/>
          <w:szCs w:val="32"/>
        </w:rPr>
        <w:t>以提升组织力为重点，加强基层组织建设，打造标杆党支部。坚持</w:t>
      </w:r>
      <w:r>
        <w:rPr>
          <w:rFonts w:ascii="仿宋_GB2312" w:eastAsia="仿宋_GB2312" w:cs="Calibri"/>
          <w:color w:val="000000"/>
          <w:kern w:val="0"/>
          <w:sz w:val="32"/>
          <w:szCs w:val="32"/>
        </w:rPr>
        <w:t>“</w:t>
      </w:r>
      <w:r>
        <w:rPr>
          <w:rFonts w:ascii="仿宋_GB2312" w:eastAsia="仿宋_GB2312" w:cs="Calibri"/>
          <w:color w:val="000000"/>
          <w:kern w:val="0"/>
          <w:sz w:val="32"/>
          <w:szCs w:val="32"/>
        </w:rPr>
        <w:t>忠诚、干净、担当</w:t>
      </w:r>
      <w:r>
        <w:rPr>
          <w:rFonts w:ascii="仿宋_GB2312" w:eastAsia="仿宋_GB2312" w:cs="Calibri"/>
          <w:color w:val="000000"/>
          <w:kern w:val="0"/>
          <w:sz w:val="32"/>
          <w:szCs w:val="32"/>
        </w:rPr>
        <w:t>”</w:t>
      </w:r>
      <w:r>
        <w:rPr>
          <w:rFonts w:ascii="仿宋_GB2312" w:eastAsia="仿宋_GB2312" w:cs="Calibri"/>
          <w:color w:val="000000"/>
          <w:kern w:val="0"/>
          <w:sz w:val="32"/>
          <w:szCs w:val="32"/>
        </w:rPr>
        <w:t>的选人用人原则，完善学校干部梯队建设。</w:t>
      </w:r>
    </w:p>
    <w:p w:rsidR="00DF02D3" w:rsidRDefault="006A442A">
      <w:pPr>
        <w:pStyle w:val="a7"/>
        <w:widowControl/>
        <w:shd w:val="clear" w:color="auto" w:fill="FFFFFF"/>
        <w:autoSpaceDE w:val="0"/>
        <w:spacing w:after="202" w:line="592" w:lineRule="exact"/>
        <w:ind w:firstLine="648"/>
        <w:jc w:val="left"/>
        <w:rPr>
          <w:rFonts w:ascii="仿宋_GB2312" w:eastAsia="仿宋_GB2312" w:cs="Calibri"/>
          <w:color w:val="000000"/>
          <w:kern w:val="0"/>
          <w:sz w:val="32"/>
          <w:szCs w:val="32"/>
        </w:rPr>
      </w:pPr>
      <w:r>
        <w:rPr>
          <w:rFonts w:ascii="仿宋_GB2312" w:eastAsia="仿宋_GB2312" w:cs="Calibri" w:hint="eastAsia"/>
          <w:b/>
          <w:bCs/>
          <w:kern w:val="0"/>
          <w:sz w:val="32"/>
          <w:szCs w:val="32"/>
        </w:rPr>
        <w:t>（</w:t>
      </w:r>
      <w:r>
        <w:rPr>
          <w:rFonts w:ascii="仿宋_GB2312" w:eastAsia="仿宋_GB2312" w:cs="Calibri" w:hint="eastAsia"/>
          <w:b/>
          <w:bCs/>
          <w:kern w:val="0"/>
          <w:sz w:val="32"/>
          <w:szCs w:val="32"/>
        </w:rPr>
        <w:t>3</w:t>
      </w:r>
      <w:r>
        <w:rPr>
          <w:rFonts w:ascii="仿宋_GB2312" w:eastAsia="仿宋_GB2312" w:cs="Calibri" w:hint="eastAsia"/>
          <w:b/>
          <w:bCs/>
          <w:kern w:val="0"/>
          <w:sz w:val="32"/>
          <w:szCs w:val="32"/>
        </w:rPr>
        <w:t>）师德建设，活动扎实有成效。</w:t>
      </w:r>
      <w:r>
        <w:rPr>
          <w:rFonts w:ascii="仿宋_GB2312" w:eastAsia="仿宋_GB2312" w:cs="Calibri"/>
          <w:color w:val="000000"/>
          <w:kern w:val="0"/>
          <w:sz w:val="32"/>
          <w:szCs w:val="32"/>
        </w:rPr>
        <w:t>贯彻落实十九届中央纪委四次全会精神，深入推进从严治党工作，稳步推进党风廉政建设。学校先后多次召开专题会学习省市县有关教师作风建设文件，观看警示教育影片，开展师德专题讲座，隆重表彰</w:t>
      </w:r>
      <w:r>
        <w:rPr>
          <w:rFonts w:ascii="仿宋_GB2312" w:eastAsia="仿宋_GB2312" w:cs="Calibri"/>
          <w:color w:val="000000"/>
          <w:kern w:val="0"/>
          <w:sz w:val="32"/>
          <w:szCs w:val="32"/>
        </w:rPr>
        <w:t>“</w:t>
      </w:r>
      <w:r>
        <w:rPr>
          <w:rFonts w:ascii="仿宋_GB2312" w:eastAsia="仿宋_GB2312" w:cs="Calibri"/>
          <w:color w:val="000000"/>
          <w:kern w:val="0"/>
          <w:sz w:val="32"/>
          <w:szCs w:val="32"/>
        </w:rPr>
        <w:t>业务精湛、师德高尚</w:t>
      </w:r>
      <w:r>
        <w:rPr>
          <w:rFonts w:ascii="仿宋_GB2312" w:eastAsia="仿宋_GB2312" w:cs="Calibri"/>
          <w:color w:val="000000"/>
          <w:kern w:val="0"/>
          <w:sz w:val="32"/>
          <w:szCs w:val="32"/>
        </w:rPr>
        <w:t>”</w:t>
      </w:r>
      <w:r>
        <w:rPr>
          <w:rFonts w:ascii="仿宋_GB2312" w:eastAsia="仿宋_GB2312" w:cs="Calibri"/>
          <w:color w:val="000000"/>
          <w:kern w:val="0"/>
          <w:sz w:val="32"/>
          <w:szCs w:val="32"/>
        </w:rPr>
        <w:t>的优秀教师，为全校教职工树立标杆，坚决杜绝</w:t>
      </w:r>
      <w:r>
        <w:rPr>
          <w:rFonts w:ascii="仿宋_GB2312" w:eastAsia="仿宋_GB2312" w:cs="Calibri"/>
          <w:color w:val="000000"/>
          <w:kern w:val="0"/>
          <w:sz w:val="32"/>
          <w:szCs w:val="32"/>
        </w:rPr>
        <w:t>“</w:t>
      </w:r>
      <w:r>
        <w:rPr>
          <w:rFonts w:ascii="仿宋_GB2312" w:eastAsia="仿宋_GB2312" w:cs="Calibri"/>
          <w:color w:val="000000"/>
          <w:kern w:val="0"/>
          <w:sz w:val="32"/>
          <w:szCs w:val="32"/>
        </w:rPr>
        <w:t>教育四乱</w:t>
      </w:r>
      <w:r>
        <w:rPr>
          <w:rFonts w:ascii="仿宋_GB2312" w:eastAsia="仿宋_GB2312" w:cs="Calibri"/>
          <w:color w:val="000000"/>
          <w:kern w:val="0"/>
          <w:sz w:val="32"/>
          <w:szCs w:val="32"/>
        </w:rPr>
        <w:t>”</w:t>
      </w:r>
      <w:r>
        <w:rPr>
          <w:rFonts w:ascii="仿宋_GB2312" w:eastAsia="仿宋_GB2312" w:cs="Calibri"/>
          <w:color w:val="000000"/>
          <w:kern w:val="0"/>
          <w:sz w:val="32"/>
          <w:szCs w:val="32"/>
        </w:rPr>
        <w:t>发生。</w:t>
      </w:r>
    </w:p>
    <w:p w:rsidR="00DF02D3" w:rsidRDefault="006A442A">
      <w:pPr>
        <w:pStyle w:val="a7"/>
        <w:widowControl/>
        <w:shd w:val="clear" w:color="auto" w:fill="FFFFFF"/>
        <w:autoSpaceDE w:val="0"/>
        <w:spacing w:after="202" w:line="592" w:lineRule="exact"/>
        <w:ind w:firstLine="634"/>
        <w:jc w:val="left"/>
        <w:rPr>
          <w:rFonts w:ascii="仿宋_GB2312" w:eastAsia="仿宋_GB2312" w:cs="Calibri"/>
          <w:b/>
          <w:bCs/>
          <w:color w:val="000000"/>
          <w:kern w:val="0"/>
          <w:sz w:val="32"/>
          <w:szCs w:val="32"/>
        </w:rPr>
      </w:pPr>
      <w:r>
        <w:rPr>
          <w:rFonts w:ascii="仿宋_GB2312" w:eastAsia="仿宋_GB2312" w:cs="Calibri" w:hint="eastAsia"/>
          <w:b/>
          <w:bCs/>
          <w:color w:val="000000"/>
          <w:kern w:val="0"/>
          <w:sz w:val="32"/>
          <w:szCs w:val="32"/>
        </w:rPr>
        <w:t>2</w:t>
      </w:r>
      <w:r>
        <w:rPr>
          <w:rFonts w:ascii="仿宋_GB2312" w:eastAsia="仿宋_GB2312" w:cs="Calibri" w:hint="eastAsia"/>
          <w:b/>
          <w:bCs/>
          <w:color w:val="000000"/>
          <w:kern w:val="0"/>
          <w:sz w:val="32"/>
          <w:szCs w:val="32"/>
        </w:rPr>
        <w:t>、内涵发展持续增强</w:t>
      </w:r>
      <w:r>
        <w:rPr>
          <w:rFonts w:ascii="仿宋_GB2312" w:eastAsia="仿宋_GB2312" w:cs="Calibri" w:hint="eastAsia"/>
          <w:b/>
          <w:bCs/>
          <w:color w:val="000000"/>
          <w:kern w:val="0"/>
          <w:sz w:val="32"/>
          <w:szCs w:val="32"/>
        </w:rPr>
        <w:t xml:space="preserve">  </w:t>
      </w:r>
      <w:r>
        <w:rPr>
          <w:rFonts w:ascii="仿宋_GB2312" w:eastAsia="仿宋_GB2312" w:cs="Calibri" w:hint="eastAsia"/>
          <w:b/>
          <w:bCs/>
          <w:color w:val="000000"/>
          <w:kern w:val="0"/>
          <w:sz w:val="32"/>
          <w:szCs w:val="32"/>
        </w:rPr>
        <w:t>办学质量不断提升</w:t>
      </w:r>
    </w:p>
    <w:p w:rsidR="00DF02D3" w:rsidRDefault="006A442A">
      <w:pPr>
        <w:widowControl/>
        <w:autoSpaceDE w:val="0"/>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1</w:t>
      </w:r>
      <w:r>
        <w:rPr>
          <w:rFonts w:ascii="仿宋_GB2312" w:eastAsia="仿宋_GB2312" w:hAnsi="Calibri" w:cs="Calibri" w:hint="eastAsia"/>
          <w:b/>
          <w:bCs/>
          <w:kern w:val="0"/>
          <w:sz w:val="32"/>
          <w:szCs w:val="32"/>
        </w:rPr>
        <w:t>）教学管理，抓好常规结硕果。</w:t>
      </w:r>
      <w:r>
        <w:rPr>
          <w:rFonts w:ascii="仿宋_GB2312" w:eastAsia="仿宋_GB2312" w:hAnsi="Calibri" w:cs="Calibri"/>
          <w:color w:val="000000"/>
          <w:kern w:val="0"/>
          <w:sz w:val="32"/>
          <w:szCs w:val="32"/>
        </w:rPr>
        <w:t>学校提出</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养成比学习重要，管理比教学重要，落实比解释重要</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的管理要求；提出了</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苗子归类、班子配对、教学定位</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的教学要求，在全体教职工的认真贯彻落实下，学校的教育教学质量持续保持良</w:t>
      </w:r>
      <w:r>
        <w:rPr>
          <w:rFonts w:ascii="仿宋_GB2312" w:eastAsia="仿宋_GB2312" w:hAnsi="Calibri" w:cs="Calibri"/>
          <w:color w:val="000000"/>
          <w:kern w:val="0"/>
          <w:sz w:val="32"/>
          <w:szCs w:val="32"/>
        </w:rPr>
        <w:lastRenderedPageBreak/>
        <w:t>好向上态势。中考、高考成绩再创辉煌，高考艺体专业重点及本科上线</w:t>
      </w:r>
      <w:r>
        <w:rPr>
          <w:rFonts w:ascii="仿宋_GB2312" w:eastAsia="仿宋_GB2312" w:hAnsi="Calibri" w:cs="Calibri" w:hint="eastAsia"/>
          <w:color w:val="000000"/>
          <w:kern w:val="0"/>
          <w:sz w:val="32"/>
          <w:szCs w:val="32"/>
        </w:rPr>
        <w:t>262</w:t>
      </w:r>
      <w:r>
        <w:rPr>
          <w:rFonts w:ascii="仿宋_GB2312" w:eastAsia="仿宋_GB2312" w:hAnsi="Calibri" w:cs="Calibri"/>
          <w:color w:val="000000"/>
          <w:kern w:val="0"/>
          <w:sz w:val="32"/>
          <w:szCs w:val="32"/>
        </w:rPr>
        <w:t>人，文化重点及本科上线</w:t>
      </w:r>
      <w:r>
        <w:rPr>
          <w:rFonts w:ascii="仿宋_GB2312" w:eastAsia="仿宋_GB2312" w:hAnsi="Calibri" w:cs="Calibri" w:hint="eastAsia"/>
          <w:color w:val="000000"/>
          <w:kern w:val="0"/>
          <w:sz w:val="32"/>
          <w:szCs w:val="32"/>
        </w:rPr>
        <w:t>406</w:t>
      </w:r>
      <w:r>
        <w:rPr>
          <w:rFonts w:ascii="仿宋_GB2312" w:eastAsia="仿宋_GB2312" w:hAnsi="Calibri" w:cs="Calibri"/>
          <w:color w:val="000000"/>
          <w:kern w:val="0"/>
          <w:sz w:val="32"/>
          <w:szCs w:val="32"/>
        </w:rPr>
        <w:t>人</w:t>
      </w:r>
      <w:r>
        <w:rPr>
          <w:rFonts w:ascii="仿宋_GB2312" w:eastAsia="仿宋_GB2312" w:hAnsi="Calibri" w:cs="Calibri" w:hint="eastAsia"/>
          <w:color w:val="000000"/>
          <w:kern w:val="0"/>
          <w:sz w:val="32"/>
          <w:szCs w:val="32"/>
        </w:rPr>
        <w:t>。</w:t>
      </w:r>
      <w:r>
        <w:rPr>
          <w:rFonts w:ascii="仿宋_GB2312" w:eastAsia="仿宋_GB2312" w:hAnsi="Calibri" w:cs="Calibri"/>
          <w:color w:val="000000"/>
          <w:kern w:val="0"/>
          <w:sz w:val="32"/>
          <w:szCs w:val="32"/>
        </w:rPr>
        <w:t>中考</w:t>
      </w:r>
      <w:r>
        <w:rPr>
          <w:rFonts w:ascii="仿宋_GB2312" w:eastAsia="仿宋_GB2312" w:hAnsi="Calibri" w:cs="Calibri"/>
          <w:color w:val="000000"/>
          <w:kern w:val="0"/>
          <w:sz w:val="32"/>
          <w:szCs w:val="32"/>
        </w:rPr>
        <w:t>A+</w:t>
      </w:r>
      <w:r>
        <w:rPr>
          <w:rFonts w:ascii="仿宋_GB2312" w:eastAsia="仿宋_GB2312" w:hAnsi="Calibri" w:cs="Calibri"/>
          <w:color w:val="000000"/>
          <w:kern w:val="0"/>
          <w:sz w:val="32"/>
          <w:szCs w:val="32"/>
        </w:rPr>
        <w:t>等级</w:t>
      </w:r>
      <w:r>
        <w:rPr>
          <w:rFonts w:ascii="仿宋_GB2312" w:eastAsia="仿宋_GB2312" w:hAnsi="Calibri" w:cs="Calibri" w:hint="eastAsia"/>
          <w:color w:val="000000"/>
          <w:kern w:val="0"/>
          <w:sz w:val="32"/>
          <w:szCs w:val="32"/>
        </w:rPr>
        <w:t>212</w:t>
      </w:r>
      <w:r>
        <w:rPr>
          <w:rFonts w:ascii="仿宋_GB2312" w:eastAsia="仿宋_GB2312" w:hAnsi="Calibri" w:cs="Calibri"/>
          <w:color w:val="000000"/>
          <w:kern w:val="0"/>
          <w:sz w:val="32"/>
          <w:szCs w:val="32"/>
        </w:rPr>
        <w:t>人，</w:t>
      </w:r>
      <w:r>
        <w:rPr>
          <w:rFonts w:ascii="仿宋_GB2312" w:eastAsia="仿宋_GB2312" w:hAnsi="Calibri" w:cs="Calibri"/>
          <w:color w:val="000000"/>
          <w:kern w:val="0"/>
          <w:sz w:val="32"/>
          <w:szCs w:val="32"/>
        </w:rPr>
        <w:t>A3</w:t>
      </w:r>
      <w:r>
        <w:rPr>
          <w:rFonts w:ascii="仿宋_GB2312" w:eastAsia="仿宋_GB2312" w:hAnsi="Calibri" w:cs="Calibri"/>
          <w:color w:val="000000"/>
          <w:kern w:val="0"/>
          <w:sz w:val="32"/>
          <w:szCs w:val="32"/>
        </w:rPr>
        <w:t>及以上等级</w:t>
      </w:r>
      <w:r>
        <w:rPr>
          <w:rFonts w:ascii="仿宋_GB2312" w:eastAsia="仿宋_GB2312" w:hAnsi="Calibri" w:cs="Calibri" w:hint="eastAsia"/>
          <w:color w:val="000000"/>
          <w:kern w:val="0"/>
          <w:sz w:val="32"/>
          <w:szCs w:val="32"/>
        </w:rPr>
        <w:t>435</w:t>
      </w:r>
      <w:r>
        <w:rPr>
          <w:rFonts w:ascii="仿宋_GB2312" w:eastAsia="仿宋_GB2312" w:hAnsi="Calibri" w:cs="Calibri"/>
          <w:color w:val="000000"/>
          <w:kern w:val="0"/>
          <w:sz w:val="32"/>
          <w:szCs w:val="32"/>
        </w:rPr>
        <w:t>人，升国重人数居全县同级同类学校第一。招生工作，数量质量获突破。学生入口决定出口，</w:t>
      </w:r>
      <w:r>
        <w:rPr>
          <w:rFonts w:ascii="仿宋_GB2312" w:eastAsia="仿宋_GB2312" w:hAnsi="Calibri" w:cs="Calibri"/>
          <w:color w:val="000000"/>
          <w:kern w:val="0"/>
          <w:sz w:val="32"/>
          <w:szCs w:val="32"/>
        </w:rPr>
        <w:t>202</w:t>
      </w:r>
      <w:r>
        <w:rPr>
          <w:rFonts w:ascii="仿宋_GB2312" w:eastAsia="仿宋_GB2312" w:hAnsi="Calibri" w:cs="Calibri" w:hint="eastAsia"/>
          <w:color w:val="000000"/>
          <w:kern w:val="0"/>
          <w:sz w:val="32"/>
          <w:szCs w:val="32"/>
        </w:rPr>
        <w:t>1</w:t>
      </w:r>
      <w:r>
        <w:rPr>
          <w:rFonts w:ascii="仿宋_GB2312" w:eastAsia="仿宋_GB2312" w:hAnsi="Calibri" w:cs="Calibri"/>
          <w:color w:val="000000"/>
          <w:kern w:val="0"/>
          <w:sz w:val="32"/>
          <w:szCs w:val="32"/>
        </w:rPr>
        <w:t>年，学校招生工作取得重大突破，录取新生</w:t>
      </w:r>
      <w:r>
        <w:rPr>
          <w:rFonts w:ascii="仿宋_GB2312" w:eastAsia="仿宋_GB2312" w:hAnsi="Calibri" w:cs="Calibri" w:hint="eastAsia"/>
          <w:color w:val="000000"/>
          <w:kern w:val="0"/>
          <w:sz w:val="32"/>
          <w:szCs w:val="32"/>
        </w:rPr>
        <w:t>2730</w:t>
      </w:r>
      <w:r>
        <w:rPr>
          <w:rFonts w:ascii="仿宋_GB2312" w:eastAsia="仿宋_GB2312" w:hAnsi="Calibri" w:cs="Calibri"/>
          <w:color w:val="000000"/>
          <w:kern w:val="0"/>
          <w:sz w:val="32"/>
          <w:szCs w:val="32"/>
        </w:rPr>
        <w:t>人，其中高一新生</w:t>
      </w:r>
      <w:r>
        <w:rPr>
          <w:rFonts w:ascii="仿宋_GB2312" w:eastAsia="仿宋_GB2312" w:hAnsi="Calibri" w:cs="Calibri" w:hint="eastAsia"/>
          <w:color w:val="000000"/>
          <w:kern w:val="0"/>
          <w:sz w:val="32"/>
          <w:szCs w:val="32"/>
        </w:rPr>
        <w:t>1500</w:t>
      </w:r>
      <w:r>
        <w:rPr>
          <w:rFonts w:ascii="仿宋_GB2312" w:eastAsia="仿宋_GB2312" w:hAnsi="Calibri" w:cs="Calibri"/>
          <w:color w:val="000000"/>
          <w:kern w:val="0"/>
          <w:sz w:val="32"/>
          <w:szCs w:val="32"/>
        </w:rPr>
        <w:t>人，</w:t>
      </w:r>
      <w:r>
        <w:rPr>
          <w:rFonts w:ascii="仿宋_GB2312" w:eastAsia="仿宋_GB2312" w:hAnsi="Calibri" w:cs="Calibri"/>
          <w:color w:val="000000"/>
          <w:kern w:val="0"/>
          <w:sz w:val="32"/>
          <w:szCs w:val="32"/>
        </w:rPr>
        <w:t>A</w:t>
      </w:r>
      <w:r>
        <w:rPr>
          <w:rFonts w:ascii="仿宋_GB2312" w:eastAsia="仿宋_GB2312" w:hAnsi="Calibri" w:cs="Calibri"/>
          <w:color w:val="000000"/>
          <w:kern w:val="0"/>
          <w:sz w:val="32"/>
          <w:szCs w:val="32"/>
        </w:rPr>
        <w:t>等以上</w:t>
      </w:r>
      <w:r>
        <w:rPr>
          <w:rFonts w:ascii="仿宋_GB2312" w:eastAsia="仿宋_GB2312" w:hAnsi="Calibri" w:cs="Calibri" w:hint="eastAsia"/>
          <w:color w:val="000000"/>
          <w:kern w:val="0"/>
          <w:sz w:val="32"/>
          <w:szCs w:val="32"/>
        </w:rPr>
        <w:t>500</w:t>
      </w:r>
      <w:r>
        <w:rPr>
          <w:rFonts w:ascii="仿宋_GB2312" w:eastAsia="仿宋_GB2312" w:hAnsi="Calibri" w:cs="Calibri"/>
          <w:color w:val="000000"/>
          <w:kern w:val="0"/>
          <w:sz w:val="32"/>
          <w:szCs w:val="32"/>
        </w:rPr>
        <w:t>人，初一新生</w:t>
      </w:r>
      <w:r>
        <w:rPr>
          <w:rFonts w:ascii="仿宋_GB2312" w:eastAsia="仿宋_GB2312" w:hAnsi="Calibri" w:cs="Calibri"/>
          <w:color w:val="000000"/>
          <w:kern w:val="0"/>
          <w:sz w:val="32"/>
          <w:szCs w:val="32"/>
        </w:rPr>
        <w:t>1</w:t>
      </w:r>
      <w:r>
        <w:rPr>
          <w:rFonts w:ascii="仿宋_GB2312" w:eastAsia="仿宋_GB2312" w:hAnsi="Calibri" w:cs="Calibri" w:hint="eastAsia"/>
          <w:color w:val="000000"/>
          <w:kern w:val="0"/>
          <w:sz w:val="32"/>
          <w:szCs w:val="32"/>
        </w:rPr>
        <w:t>2</w:t>
      </w:r>
      <w:r>
        <w:rPr>
          <w:rFonts w:ascii="仿宋_GB2312" w:eastAsia="仿宋_GB2312" w:hAnsi="Calibri" w:cs="Calibri"/>
          <w:color w:val="000000"/>
          <w:kern w:val="0"/>
          <w:sz w:val="32"/>
          <w:szCs w:val="32"/>
        </w:rPr>
        <w:t>30</w:t>
      </w:r>
      <w:r>
        <w:rPr>
          <w:rFonts w:ascii="仿宋_GB2312" w:eastAsia="仿宋_GB2312" w:hAnsi="Calibri" w:cs="Calibri"/>
          <w:color w:val="000000"/>
          <w:kern w:val="0"/>
          <w:sz w:val="32"/>
          <w:szCs w:val="32"/>
        </w:rPr>
        <w:t>人。</w:t>
      </w:r>
    </w:p>
    <w:p w:rsidR="00DF02D3" w:rsidRDefault="006A442A">
      <w:pPr>
        <w:widowControl/>
        <w:autoSpaceDE w:val="0"/>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2</w:t>
      </w:r>
      <w:r>
        <w:rPr>
          <w:rFonts w:ascii="仿宋_GB2312" w:eastAsia="仿宋_GB2312" w:hAnsi="Calibri" w:cs="Calibri" w:hint="eastAsia"/>
          <w:b/>
          <w:bCs/>
          <w:kern w:val="0"/>
          <w:sz w:val="32"/>
          <w:szCs w:val="32"/>
        </w:rPr>
        <w:t>）安全教育，加强防范保平安。</w:t>
      </w:r>
      <w:r>
        <w:rPr>
          <w:rFonts w:ascii="仿宋_GB2312" w:eastAsia="仿宋_GB2312" w:hAnsi="Calibri" w:cs="Calibri"/>
          <w:color w:val="000000"/>
          <w:kern w:val="0"/>
          <w:sz w:val="32"/>
          <w:szCs w:val="32"/>
        </w:rPr>
        <w:t>在日常安全管理过程中，学校始终坚持</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预防为主、教育先行</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的原则。积极采取主题班会、</w:t>
      </w:r>
      <w:r>
        <w:rPr>
          <w:rFonts w:ascii="仿宋_GB2312" w:eastAsia="仿宋_GB2312" w:hAnsi="Calibri" w:cs="Calibri"/>
          <w:color w:val="000000"/>
          <w:kern w:val="0"/>
          <w:sz w:val="32"/>
          <w:szCs w:val="32"/>
        </w:rPr>
        <w:t>LED</w:t>
      </w:r>
      <w:r>
        <w:rPr>
          <w:rFonts w:ascii="仿宋_GB2312" w:eastAsia="仿宋_GB2312" w:hAnsi="Calibri" w:cs="Calibri"/>
          <w:color w:val="000000"/>
          <w:kern w:val="0"/>
          <w:sz w:val="32"/>
          <w:szCs w:val="32"/>
        </w:rPr>
        <w:t>、宣传栏、黑板报、手抄报、微信公众号、微信群、</w:t>
      </w:r>
      <w:r>
        <w:rPr>
          <w:rFonts w:ascii="仿宋_GB2312" w:eastAsia="仿宋_GB2312" w:hAnsi="Calibri" w:cs="Calibri"/>
          <w:color w:val="000000"/>
          <w:kern w:val="0"/>
          <w:sz w:val="32"/>
          <w:szCs w:val="32"/>
        </w:rPr>
        <w:t>QQ</w:t>
      </w:r>
      <w:r>
        <w:rPr>
          <w:rFonts w:ascii="仿宋_GB2312" w:eastAsia="仿宋_GB2312" w:hAnsi="Calibri" w:cs="Calibri"/>
          <w:color w:val="000000"/>
          <w:kern w:val="0"/>
          <w:sz w:val="32"/>
          <w:szCs w:val="32"/>
        </w:rPr>
        <w:t>群等多种形式对全校师生进行</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五防教育</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、防火防溺水等安全知识的普及，确保一年来无重大安全事故发生。</w:t>
      </w:r>
    </w:p>
    <w:p w:rsidR="00DF02D3" w:rsidRDefault="006A442A">
      <w:pPr>
        <w:widowControl/>
        <w:autoSpaceDE w:val="0"/>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3</w:t>
      </w:r>
      <w:r>
        <w:rPr>
          <w:rFonts w:ascii="仿宋_GB2312" w:eastAsia="仿宋_GB2312" w:hAnsi="Calibri" w:cs="Calibri" w:hint="eastAsia"/>
          <w:b/>
          <w:bCs/>
          <w:kern w:val="0"/>
          <w:sz w:val="32"/>
          <w:szCs w:val="32"/>
        </w:rPr>
        <w:t>）疾病防控，多措并举促健康。</w:t>
      </w:r>
      <w:r>
        <w:rPr>
          <w:rFonts w:ascii="仿宋_GB2312" w:eastAsia="仿宋_GB2312" w:hAnsi="Calibri" w:cs="Calibri"/>
          <w:color w:val="000000"/>
          <w:kern w:val="0"/>
          <w:sz w:val="32"/>
          <w:szCs w:val="32"/>
        </w:rPr>
        <w:t>学校围绕学生常见病、多发病和季节性呼吸道传染病开展形式多样的防控宣传教育。在新生年级举办了青春期教育暨预防艾滋病教育专题讲座，听讲学生</w:t>
      </w:r>
      <w:r>
        <w:rPr>
          <w:rFonts w:ascii="仿宋_GB2312" w:eastAsia="仿宋_GB2312" w:hAnsi="Calibri" w:cs="Calibri" w:hint="eastAsia"/>
          <w:color w:val="000000"/>
          <w:kern w:val="0"/>
          <w:sz w:val="32"/>
          <w:szCs w:val="32"/>
        </w:rPr>
        <w:t>2700</w:t>
      </w:r>
      <w:r>
        <w:rPr>
          <w:rFonts w:ascii="仿宋_GB2312" w:eastAsia="仿宋_GB2312" w:hAnsi="Calibri" w:cs="Calibri"/>
          <w:color w:val="000000"/>
          <w:kern w:val="0"/>
          <w:sz w:val="32"/>
          <w:szCs w:val="32"/>
        </w:rPr>
        <w:t>余人。学校十分重视心理健康教育工作。专门配备了心理教师，</w:t>
      </w:r>
      <w:r>
        <w:rPr>
          <w:rFonts w:ascii="仿宋_GB2312" w:eastAsia="仿宋_GB2312" w:hAnsi="Calibri" w:cs="Calibri"/>
          <w:color w:val="000000"/>
          <w:kern w:val="0"/>
          <w:sz w:val="32"/>
          <w:szCs w:val="32"/>
        </w:rPr>
        <w:t>并开设了心理健康教育课程，设立了心理信箱，谈心室，组织全体教师参与心理健康教育工作。在新冠肺炎来势汹汹之势，学校利用各种渠道多方筹措，及时采购了防控口罩、额温枪、消毒液、洗手液等防疫物资</w:t>
      </w:r>
      <w:r>
        <w:rPr>
          <w:rFonts w:ascii="仿宋_GB2312" w:eastAsia="仿宋_GB2312" w:hAnsi="Calibri" w:cs="Calibri" w:hint="eastAsia"/>
          <w:color w:val="000000"/>
          <w:kern w:val="0"/>
          <w:sz w:val="32"/>
          <w:szCs w:val="32"/>
        </w:rPr>
        <w:t>，做好新冠肺炎疫情防控工作</w:t>
      </w:r>
      <w:r>
        <w:rPr>
          <w:rFonts w:ascii="仿宋_GB2312" w:eastAsia="仿宋_GB2312" w:hAnsi="Calibri" w:cs="Calibri"/>
          <w:color w:val="000000"/>
          <w:kern w:val="0"/>
          <w:sz w:val="32"/>
          <w:szCs w:val="32"/>
        </w:rPr>
        <w:t>。</w:t>
      </w:r>
    </w:p>
    <w:p w:rsidR="00DF02D3" w:rsidRDefault="006A442A">
      <w:pPr>
        <w:spacing w:line="572" w:lineRule="exact"/>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4</w:t>
      </w:r>
      <w:r>
        <w:rPr>
          <w:rFonts w:ascii="仿宋_GB2312" w:eastAsia="仿宋_GB2312" w:hAnsi="Calibri" w:cs="Calibri" w:hint="eastAsia"/>
          <w:b/>
          <w:bCs/>
          <w:kern w:val="0"/>
          <w:sz w:val="32"/>
          <w:szCs w:val="32"/>
        </w:rPr>
        <w:t>）彰显特色，示范引领铸品牌。</w:t>
      </w:r>
      <w:r>
        <w:rPr>
          <w:rFonts w:ascii="仿宋_GB2312" w:eastAsia="仿宋_GB2312" w:hAnsi="Calibri" w:cs="Calibri"/>
          <w:color w:val="000000"/>
          <w:kern w:val="0"/>
          <w:sz w:val="32"/>
          <w:szCs w:val="32"/>
        </w:rPr>
        <w:t>学校先后开展了新</w:t>
      </w:r>
      <w:r>
        <w:rPr>
          <w:rFonts w:ascii="仿宋_GB2312" w:eastAsia="仿宋_GB2312" w:hAnsi="Calibri" w:cs="Calibri"/>
          <w:color w:val="000000"/>
          <w:kern w:val="0"/>
          <w:sz w:val="32"/>
          <w:szCs w:val="32"/>
        </w:rPr>
        <w:lastRenderedPageBreak/>
        <w:t>生入学教育、禁止将智能手机带入教学区以及</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争做文明学生，创建和谐校园</w:t>
      </w:r>
      <w:r>
        <w:rPr>
          <w:rFonts w:ascii="仿宋_GB2312" w:eastAsia="仿宋_GB2312" w:hAnsi="Calibri" w:cs="Calibri"/>
          <w:color w:val="000000"/>
          <w:kern w:val="0"/>
          <w:sz w:val="32"/>
          <w:szCs w:val="32"/>
        </w:rPr>
        <w:t>”</w:t>
      </w:r>
      <w:r>
        <w:rPr>
          <w:rFonts w:ascii="仿宋_GB2312" w:eastAsia="仿宋_GB2312" w:hAnsi="Calibri" w:cs="Calibri"/>
          <w:color w:val="000000"/>
          <w:kern w:val="0"/>
          <w:sz w:val="32"/>
          <w:szCs w:val="32"/>
        </w:rPr>
        <w:t>活动，</w:t>
      </w:r>
      <w:r>
        <w:rPr>
          <w:rFonts w:ascii="仿宋_GB2312" w:eastAsia="仿宋_GB2312" w:hAnsi="Calibri" w:cs="Calibri" w:hint="eastAsia"/>
          <w:color w:val="000000"/>
          <w:kern w:val="0"/>
          <w:sz w:val="32"/>
          <w:szCs w:val="32"/>
        </w:rPr>
        <w:t>组织团员到烈士陵园扫墓，缅怀革命先烈；</w:t>
      </w:r>
      <w:r>
        <w:rPr>
          <w:rFonts w:ascii="仿宋_GB2312" w:eastAsia="仿宋_GB2312" w:hAnsi="Calibri" w:cs="Calibri"/>
          <w:color w:val="000000"/>
          <w:kern w:val="0"/>
          <w:sz w:val="32"/>
          <w:szCs w:val="32"/>
        </w:rPr>
        <w:t>组织学生开展</w:t>
      </w:r>
      <w:r>
        <w:rPr>
          <w:rFonts w:ascii="仿宋_GB2312" w:eastAsia="仿宋_GB2312" w:hAnsi="Calibri" w:cs="Calibri" w:hint="eastAsia"/>
          <w:color w:val="000000"/>
          <w:kern w:val="0"/>
          <w:sz w:val="32"/>
          <w:szCs w:val="32"/>
        </w:rPr>
        <w:t>庆祝</w:t>
      </w:r>
      <w:r>
        <w:rPr>
          <w:rFonts w:ascii="仿宋_GB2312" w:eastAsia="仿宋_GB2312" w:hAnsi="Calibri" w:cs="Calibri"/>
          <w:color w:val="000000"/>
          <w:kern w:val="0"/>
          <w:sz w:val="32"/>
          <w:szCs w:val="32"/>
        </w:rPr>
        <w:t>“</w:t>
      </w:r>
      <w:r>
        <w:rPr>
          <w:rFonts w:ascii="仿宋_GB2312" w:eastAsia="仿宋_GB2312" w:hAnsi="Calibri" w:cs="Calibri" w:hint="eastAsia"/>
          <w:color w:val="000000"/>
          <w:kern w:val="0"/>
          <w:sz w:val="32"/>
          <w:szCs w:val="32"/>
        </w:rPr>
        <w:t>五</w:t>
      </w:r>
      <w:r>
        <w:rPr>
          <w:rFonts w:ascii="仿宋_GB2312" w:eastAsia="仿宋_GB2312" w:hAnsi="Calibri" w:cs="Calibri"/>
          <w:color w:val="000000"/>
          <w:kern w:val="0"/>
          <w:sz w:val="32"/>
          <w:szCs w:val="32"/>
        </w:rPr>
        <w:t>·</w:t>
      </w:r>
      <w:r>
        <w:rPr>
          <w:rFonts w:ascii="仿宋_GB2312" w:eastAsia="仿宋_GB2312" w:hAnsi="Calibri" w:cs="Calibri" w:hint="eastAsia"/>
          <w:color w:val="000000"/>
          <w:kern w:val="0"/>
          <w:sz w:val="32"/>
          <w:szCs w:val="32"/>
        </w:rPr>
        <w:t>四</w:t>
      </w:r>
      <w:r>
        <w:rPr>
          <w:rFonts w:ascii="仿宋_GB2312" w:eastAsia="仿宋_GB2312" w:hAnsi="Calibri" w:cs="Calibri"/>
          <w:color w:val="000000"/>
          <w:kern w:val="0"/>
          <w:sz w:val="32"/>
          <w:szCs w:val="32"/>
        </w:rPr>
        <w:t>”</w:t>
      </w:r>
      <w:r>
        <w:rPr>
          <w:rFonts w:ascii="仿宋_GB2312" w:eastAsia="仿宋_GB2312" w:hAnsi="Calibri" w:cs="Calibri" w:hint="eastAsia"/>
          <w:color w:val="000000"/>
          <w:kern w:val="0"/>
          <w:sz w:val="32"/>
          <w:szCs w:val="32"/>
        </w:rPr>
        <w:t>青年节</w:t>
      </w:r>
      <w:r>
        <w:rPr>
          <w:rFonts w:ascii="仿宋_GB2312" w:eastAsia="仿宋_GB2312" w:hAnsi="Calibri" w:cs="Calibri"/>
          <w:color w:val="000000"/>
          <w:kern w:val="0"/>
          <w:sz w:val="32"/>
          <w:szCs w:val="32"/>
        </w:rPr>
        <w:t>文艺汇演活动、</w:t>
      </w:r>
      <w:r>
        <w:rPr>
          <w:rFonts w:ascii="仿宋_GB2312" w:eastAsia="仿宋_GB2312" w:hAnsi="Calibri" w:cs="Calibri" w:hint="eastAsia"/>
          <w:color w:val="000000"/>
          <w:kern w:val="0"/>
          <w:sz w:val="32"/>
          <w:szCs w:val="32"/>
        </w:rPr>
        <w:t>举办现场书画大赛，开展手抄报和征文比赛，举办文化</w:t>
      </w:r>
      <w:r>
        <w:rPr>
          <w:rFonts w:ascii="仿宋_GB2312" w:eastAsia="仿宋_GB2312" w:hAnsi="Calibri" w:cs="Calibri"/>
          <w:color w:val="000000"/>
          <w:kern w:val="0"/>
          <w:sz w:val="32"/>
          <w:szCs w:val="32"/>
        </w:rPr>
        <w:t>•</w:t>
      </w:r>
      <w:r>
        <w:rPr>
          <w:rFonts w:ascii="仿宋_GB2312" w:eastAsia="仿宋_GB2312" w:hAnsi="Calibri" w:cs="Calibri" w:hint="eastAsia"/>
          <w:color w:val="000000"/>
          <w:kern w:val="0"/>
          <w:sz w:val="32"/>
          <w:szCs w:val="32"/>
        </w:rPr>
        <w:t>艺术</w:t>
      </w:r>
      <w:r>
        <w:rPr>
          <w:rFonts w:ascii="仿宋_GB2312" w:eastAsia="仿宋_GB2312" w:hAnsi="Calibri" w:cs="Calibri"/>
          <w:color w:val="000000"/>
          <w:kern w:val="0"/>
          <w:sz w:val="32"/>
          <w:szCs w:val="32"/>
        </w:rPr>
        <w:t>•</w:t>
      </w:r>
      <w:r>
        <w:rPr>
          <w:rFonts w:ascii="仿宋_GB2312" w:eastAsia="仿宋_GB2312" w:hAnsi="Calibri" w:cs="Calibri" w:hint="eastAsia"/>
          <w:color w:val="000000"/>
          <w:kern w:val="0"/>
          <w:sz w:val="32"/>
          <w:szCs w:val="32"/>
        </w:rPr>
        <w:t>科技活动周。</w:t>
      </w:r>
      <w:r>
        <w:rPr>
          <w:rFonts w:ascii="仿宋_GB2312" w:eastAsia="仿宋_GB2312" w:hAnsi="Calibri" w:cs="Calibri"/>
          <w:color w:val="000000"/>
          <w:kern w:val="0"/>
          <w:sz w:val="32"/>
          <w:szCs w:val="32"/>
        </w:rPr>
        <w:t>注重打造社团文化，不断提升学生综合素养，学校成立了</w:t>
      </w:r>
      <w:r>
        <w:rPr>
          <w:rFonts w:ascii="仿宋_GB2312" w:eastAsia="仿宋_GB2312" w:hAnsi="Calibri" w:cs="Calibri" w:hint="eastAsia"/>
          <w:color w:val="000000"/>
          <w:kern w:val="0"/>
          <w:sz w:val="32"/>
          <w:szCs w:val="32"/>
        </w:rPr>
        <w:t>19</w:t>
      </w:r>
      <w:r>
        <w:rPr>
          <w:rFonts w:ascii="仿宋_GB2312" w:eastAsia="仿宋_GB2312" w:hAnsi="Calibri" w:cs="Calibri" w:hint="eastAsia"/>
          <w:color w:val="000000"/>
          <w:kern w:val="0"/>
          <w:sz w:val="32"/>
          <w:szCs w:val="32"/>
        </w:rPr>
        <w:t>个学生社团，他们独立自主开展工作，成为学生锻炼能力的重要平台。</w:t>
      </w:r>
      <w:r>
        <w:rPr>
          <w:rFonts w:ascii="仿宋_GB2312" w:eastAsia="仿宋_GB2312" w:hAnsi="Calibri" w:cs="Calibri"/>
          <w:color w:val="000000"/>
          <w:kern w:val="0"/>
          <w:sz w:val="32"/>
          <w:szCs w:val="32"/>
        </w:rPr>
        <w:t>学校因此被评为中学生志愿服务省级示范校。篮球队、健美操队、长跑队等参赛队伍在市县大赛中斩金夺银。</w:t>
      </w:r>
    </w:p>
    <w:p w:rsidR="00DF02D3" w:rsidRDefault="006A442A">
      <w:pPr>
        <w:pStyle w:val="a7"/>
        <w:widowControl/>
        <w:shd w:val="clear" w:color="auto" w:fill="FFFFFF"/>
        <w:autoSpaceDE w:val="0"/>
        <w:spacing w:after="202" w:line="592" w:lineRule="exact"/>
        <w:ind w:firstLine="648"/>
        <w:jc w:val="left"/>
        <w:rPr>
          <w:rFonts w:ascii="仿宋_GB2312" w:eastAsia="仿宋_GB2312" w:cs="Calibri"/>
          <w:color w:val="000000"/>
          <w:kern w:val="0"/>
          <w:sz w:val="32"/>
          <w:szCs w:val="32"/>
        </w:rPr>
      </w:pPr>
      <w:r>
        <w:rPr>
          <w:rFonts w:ascii="仿宋_GB2312" w:eastAsia="仿宋_GB2312" w:cs="Calibri" w:hint="eastAsia"/>
          <w:b/>
          <w:bCs/>
          <w:kern w:val="0"/>
          <w:sz w:val="32"/>
          <w:szCs w:val="32"/>
        </w:rPr>
        <w:t>（</w:t>
      </w:r>
      <w:r>
        <w:rPr>
          <w:rFonts w:ascii="仿宋_GB2312" w:eastAsia="仿宋_GB2312" w:cs="Calibri" w:hint="eastAsia"/>
          <w:b/>
          <w:bCs/>
          <w:kern w:val="0"/>
          <w:sz w:val="32"/>
          <w:szCs w:val="32"/>
        </w:rPr>
        <w:t>5</w:t>
      </w:r>
      <w:r>
        <w:rPr>
          <w:rFonts w:ascii="仿宋_GB2312" w:eastAsia="仿宋_GB2312" w:cs="Calibri" w:hint="eastAsia"/>
          <w:b/>
          <w:bCs/>
          <w:kern w:val="0"/>
          <w:sz w:val="32"/>
          <w:szCs w:val="32"/>
        </w:rPr>
        <w:t>）师资建设，真抓实干显辉煌。</w:t>
      </w:r>
      <w:r>
        <w:rPr>
          <w:rFonts w:ascii="仿宋_GB2312" w:eastAsia="仿宋_GB2312" w:cs="Calibri"/>
          <w:color w:val="000000"/>
          <w:kern w:val="0"/>
          <w:sz w:val="32"/>
          <w:szCs w:val="32"/>
        </w:rPr>
        <w:t>学校高度重视教师专业发展，鼓励教师</w:t>
      </w:r>
      <w:r>
        <w:rPr>
          <w:rFonts w:ascii="仿宋_GB2312" w:eastAsia="仿宋_GB2312" w:cs="Calibri"/>
          <w:color w:val="000000"/>
          <w:kern w:val="0"/>
          <w:sz w:val="32"/>
          <w:szCs w:val="32"/>
        </w:rPr>
        <w:t>“</w:t>
      </w:r>
      <w:r>
        <w:rPr>
          <w:rFonts w:ascii="仿宋_GB2312" w:eastAsia="仿宋_GB2312" w:cs="Calibri"/>
          <w:color w:val="000000"/>
          <w:kern w:val="0"/>
          <w:sz w:val="32"/>
          <w:szCs w:val="32"/>
        </w:rPr>
        <w:t>走出去</w:t>
      </w:r>
      <w:r>
        <w:rPr>
          <w:rFonts w:ascii="仿宋_GB2312" w:eastAsia="仿宋_GB2312" w:cs="Calibri"/>
          <w:color w:val="000000"/>
          <w:kern w:val="0"/>
          <w:sz w:val="32"/>
          <w:szCs w:val="32"/>
        </w:rPr>
        <w:t>”</w:t>
      </w:r>
      <w:r>
        <w:rPr>
          <w:rFonts w:ascii="仿宋_GB2312" w:eastAsia="仿宋_GB2312" w:cs="Calibri"/>
          <w:color w:val="000000"/>
          <w:kern w:val="0"/>
          <w:sz w:val="32"/>
          <w:szCs w:val="32"/>
        </w:rPr>
        <w:t>，通过外出观摩学习，提升教学科研能力；注重教学引导，学校举行师徒结队传帮带活动，促进青年教师迅速成长。目前学校共有教职工</w:t>
      </w:r>
      <w:r>
        <w:rPr>
          <w:rFonts w:ascii="仿宋" w:eastAsia="仿宋" w:hAnsi="仿宋" w:hint="eastAsia"/>
          <w:color w:val="000000"/>
          <w:sz w:val="32"/>
          <w:szCs w:val="32"/>
          <w:shd w:val="clear" w:color="auto" w:fill="FFFFFF"/>
        </w:rPr>
        <w:t>510</w:t>
      </w:r>
      <w:r>
        <w:rPr>
          <w:rFonts w:ascii="仿宋_GB2312" w:eastAsia="仿宋_GB2312" w:cs="Calibri"/>
          <w:color w:val="000000"/>
          <w:kern w:val="0"/>
          <w:sz w:val="32"/>
          <w:szCs w:val="32"/>
        </w:rPr>
        <w:t>人，高级教师</w:t>
      </w:r>
      <w:r>
        <w:rPr>
          <w:rFonts w:ascii="仿宋_GB2312" w:eastAsia="仿宋_GB2312" w:cs="Calibri"/>
          <w:color w:val="000000"/>
          <w:kern w:val="0"/>
          <w:sz w:val="32"/>
          <w:szCs w:val="32"/>
        </w:rPr>
        <w:t>83</w:t>
      </w:r>
      <w:r>
        <w:rPr>
          <w:rFonts w:ascii="仿宋_GB2312" w:eastAsia="仿宋_GB2312" w:cs="Calibri"/>
          <w:color w:val="000000"/>
          <w:kern w:val="0"/>
          <w:sz w:val="32"/>
          <w:szCs w:val="32"/>
        </w:rPr>
        <w:t>人，一级教师</w:t>
      </w:r>
      <w:r>
        <w:rPr>
          <w:rFonts w:ascii="仿宋_GB2312" w:eastAsia="仿宋_GB2312" w:cs="Calibri"/>
          <w:color w:val="000000"/>
          <w:kern w:val="0"/>
          <w:sz w:val="32"/>
          <w:szCs w:val="32"/>
        </w:rPr>
        <w:t>147</w:t>
      </w:r>
      <w:r>
        <w:rPr>
          <w:rFonts w:ascii="仿宋_GB2312" w:eastAsia="仿宋_GB2312" w:cs="Calibri"/>
          <w:color w:val="000000"/>
          <w:kern w:val="0"/>
          <w:sz w:val="32"/>
          <w:szCs w:val="32"/>
        </w:rPr>
        <w:t>人。</w:t>
      </w:r>
      <w:r>
        <w:rPr>
          <w:rFonts w:ascii="仿宋_GB2312" w:eastAsia="仿宋_GB2312" w:cs="Calibri" w:hint="eastAsia"/>
          <w:color w:val="000000"/>
          <w:kern w:val="0"/>
          <w:sz w:val="32"/>
          <w:szCs w:val="32"/>
        </w:rPr>
        <w:t>退休人员</w:t>
      </w:r>
      <w:r>
        <w:rPr>
          <w:rFonts w:ascii="仿宋_GB2312" w:eastAsia="仿宋_GB2312" w:cs="Calibri" w:hint="eastAsia"/>
          <w:color w:val="000000"/>
          <w:kern w:val="0"/>
          <w:sz w:val="32"/>
          <w:szCs w:val="32"/>
        </w:rPr>
        <w:t>113</w:t>
      </w:r>
      <w:r>
        <w:rPr>
          <w:rFonts w:ascii="仿宋_GB2312" w:eastAsia="仿宋_GB2312" w:cs="Calibri" w:hint="eastAsia"/>
          <w:color w:val="000000"/>
          <w:kern w:val="0"/>
          <w:sz w:val="32"/>
          <w:szCs w:val="32"/>
        </w:rPr>
        <w:t>人，遗属</w:t>
      </w:r>
      <w:r>
        <w:rPr>
          <w:rFonts w:ascii="仿宋_GB2312" w:eastAsia="仿宋_GB2312" w:cs="Calibri" w:hint="eastAsia"/>
          <w:color w:val="000000"/>
          <w:kern w:val="0"/>
          <w:sz w:val="32"/>
          <w:szCs w:val="32"/>
        </w:rPr>
        <w:t>11</w:t>
      </w:r>
      <w:r>
        <w:rPr>
          <w:rFonts w:ascii="仿宋_GB2312" w:eastAsia="仿宋_GB2312" w:cs="Calibri" w:hint="eastAsia"/>
          <w:color w:val="000000"/>
          <w:kern w:val="0"/>
          <w:sz w:val="32"/>
          <w:szCs w:val="32"/>
        </w:rPr>
        <w:t>人，借用、上派、支教、代课及临时工等</w:t>
      </w:r>
      <w:r>
        <w:rPr>
          <w:rFonts w:ascii="仿宋_GB2312" w:eastAsia="仿宋_GB2312" w:cs="Calibri" w:hint="eastAsia"/>
          <w:color w:val="000000"/>
          <w:kern w:val="0"/>
          <w:sz w:val="32"/>
          <w:szCs w:val="32"/>
        </w:rPr>
        <w:t>56</w:t>
      </w:r>
      <w:r>
        <w:rPr>
          <w:rFonts w:ascii="仿宋_GB2312" w:eastAsia="仿宋_GB2312" w:cs="Calibri" w:hint="eastAsia"/>
          <w:color w:val="000000"/>
          <w:kern w:val="0"/>
          <w:sz w:val="32"/>
          <w:szCs w:val="32"/>
        </w:rPr>
        <w:t>人。</w:t>
      </w:r>
      <w:r>
        <w:rPr>
          <w:rFonts w:ascii="仿宋_GB2312" w:eastAsia="仿宋_GB2312" w:cs="Calibri"/>
          <w:color w:val="000000"/>
          <w:kern w:val="0"/>
          <w:sz w:val="32"/>
          <w:szCs w:val="32"/>
        </w:rPr>
        <w:t>今年新增高级职称</w:t>
      </w:r>
      <w:r>
        <w:rPr>
          <w:rFonts w:ascii="仿宋_GB2312" w:eastAsia="仿宋_GB2312" w:cs="Calibri" w:hint="eastAsia"/>
          <w:color w:val="000000"/>
          <w:kern w:val="0"/>
          <w:sz w:val="32"/>
          <w:szCs w:val="32"/>
        </w:rPr>
        <w:t>1</w:t>
      </w:r>
      <w:r>
        <w:rPr>
          <w:rFonts w:ascii="仿宋_GB2312" w:eastAsia="仿宋_GB2312" w:cs="Calibri"/>
          <w:color w:val="000000"/>
          <w:kern w:val="0"/>
          <w:sz w:val="32"/>
          <w:szCs w:val="32"/>
        </w:rPr>
        <w:t>人，中级职称</w:t>
      </w:r>
      <w:r>
        <w:rPr>
          <w:rFonts w:ascii="仿宋_GB2312" w:eastAsia="仿宋_GB2312" w:cs="Calibri" w:hint="eastAsia"/>
          <w:color w:val="000000"/>
          <w:kern w:val="0"/>
          <w:sz w:val="32"/>
          <w:szCs w:val="32"/>
        </w:rPr>
        <w:t>7</w:t>
      </w:r>
      <w:r>
        <w:rPr>
          <w:rFonts w:ascii="仿宋_GB2312" w:eastAsia="仿宋_GB2312" w:cs="Calibri"/>
          <w:color w:val="000000"/>
          <w:kern w:val="0"/>
          <w:sz w:val="32"/>
          <w:szCs w:val="32"/>
        </w:rPr>
        <w:t>人。</w:t>
      </w:r>
      <w:r>
        <w:rPr>
          <w:rFonts w:ascii="仿宋_GB2312" w:eastAsia="仿宋_GB2312" w:cs="Calibri" w:hint="eastAsia"/>
          <w:color w:val="000000"/>
          <w:kern w:val="0"/>
          <w:sz w:val="32"/>
          <w:szCs w:val="32"/>
        </w:rPr>
        <w:t>我校教师在各项赛课、评比中取得了优异的成绩，</w:t>
      </w:r>
      <w:r>
        <w:rPr>
          <w:rFonts w:ascii="仿宋_GB2312" w:eastAsia="仿宋_GB2312" w:cs="Calibri"/>
          <w:color w:val="000000"/>
          <w:kern w:val="0"/>
          <w:sz w:val="32"/>
          <w:szCs w:val="32"/>
        </w:rPr>
        <w:t>1</w:t>
      </w:r>
      <w:r>
        <w:rPr>
          <w:rFonts w:ascii="仿宋_GB2312" w:eastAsia="仿宋_GB2312" w:cs="Calibri"/>
          <w:color w:val="000000"/>
          <w:kern w:val="0"/>
          <w:sz w:val="32"/>
          <w:szCs w:val="32"/>
        </w:rPr>
        <w:t>名</w:t>
      </w:r>
      <w:r>
        <w:rPr>
          <w:rFonts w:ascii="仿宋_GB2312" w:eastAsia="仿宋_GB2312" w:cs="Calibri" w:hint="eastAsia"/>
          <w:color w:val="000000"/>
          <w:kern w:val="0"/>
          <w:sz w:val="32"/>
          <w:szCs w:val="32"/>
        </w:rPr>
        <w:t>教师荣获国家部级优课</w:t>
      </w:r>
      <w:r>
        <w:rPr>
          <w:rFonts w:ascii="仿宋_GB2312" w:eastAsia="仿宋_GB2312" w:cs="Calibri" w:hint="eastAsia"/>
          <w:color w:val="000000"/>
          <w:kern w:val="0"/>
          <w:sz w:val="32"/>
          <w:szCs w:val="32"/>
        </w:rPr>
        <w:t>。</w:t>
      </w:r>
    </w:p>
    <w:p w:rsidR="00DF02D3" w:rsidRDefault="006A442A">
      <w:pPr>
        <w:widowControl/>
        <w:autoSpaceDE w:val="0"/>
        <w:ind w:firstLineChars="200" w:firstLine="643"/>
        <w:rPr>
          <w:rFonts w:ascii="仿宋_GB2312" w:eastAsia="仿宋_GB2312" w:hAnsi="Calibri" w:cs="Calibri"/>
          <w:color w:val="000000"/>
          <w:kern w:val="0"/>
          <w:sz w:val="32"/>
          <w:szCs w:val="32"/>
        </w:rPr>
      </w:pPr>
      <w:r>
        <w:rPr>
          <w:rFonts w:ascii="仿宋_GB2312" w:eastAsia="仿宋_GB2312" w:hAnsi="Calibri" w:cs="Calibri" w:hint="eastAsia"/>
          <w:b/>
          <w:bCs/>
          <w:kern w:val="0"/>
          <w:sz w:val="32"/>
          <w:szCs w:val="32"/>
        </w:rPr>
        <w:t>（</w:t>
      </w:r>
      <w:r>
        <w:rPr>
          <w:rFonts w:ascii="仿宋_GB2312" w:eastAsia="仿宋_GB2312" w:hAnsi="Calibri" w:cs="Calibri" w:hint="eastAsia"/>
          <w:b/>
          <w:bCs/>
          <w:kern w:val="0"/>
          <w:sz w:val="32"/>
          <w:szCs w:val="32"/>
        </w:rPr>
        <w:t>6</w:t>
      </w:r>
      <w:r>
        <w:rPr>
          <w:rFonts w:ascii="仿宋_GB2312" w:eastAsia="仿宋_GB2312" w:hAnsi="Calibri" w:cs="Calibri" w:hint="eastAsia"/>
          <w:b/>
          <w:bCs/>
          <w:kern w:val="0"/>
          <w:sz w:val="32"/>
          <w:szCs w:val="32"/>
        </w:rPr>
        <w:t>）改造升级，做好服务有保障。</w:t>
      </w:r>
      <w:r>
        <w:rPr>
          <w:rFonts w:ascii="仿宋_GB2312" w:eastAsia="仿宋_GB2312" w:hAnsi="Calibri" w:cs="Calibri"/>
          <w:color w:val="000000"/>
          <w:kern w:val="0"/>
          <w:sz w:val="32"/>
          <w:szCs w:val="32"/>
        </w:rPr>
        <w:t>学校更换了教师办公室桌椅，完成学生课桌凳的采购。完成校园亮化的整体打造。高度关注教职员工身心健康，优化、增加体检套餐项目。畅通教代会沟通渠道，组织召开团代会和学生代表大会，开展丰富多彩的教职工文体活动，师生获得感、幸福感大幅提升。</w:t>
      </w:r>
    </w:p>
    <w:p w:rsidR="00DF02D3" w:rsidRDefault="006A442A">
      <w:pPr>
        <w:widowControl/>
        <w:autoSpaceDE w:val="0"/>
        <w:ind w:firstLineChars="200" w:firstLine="643"/>
        <w:rPr>
          <w:rFonts w:ascii="仿宋_GB2312" w:eastAsia="仿宋_GB2312" w:hAnsi="Calibri" w:cs="Calibri"/>
          <w:b/>
          <w:bCs/>
          <w:color w:val="000000"/>
          <w:kern w:val="0"/>
          <w:sz w:val="32"/>
          <w:szCs w:val="32"/>
        </w:rPr>
      </w:pPr>
      <w:r>
        <w:rPr>
          <w:rFonts w:ascii="仿宋_GB2312" w:eastAsia="仿宋_GB2312" w:hAnsi="Calibri" w:cs="Calibri" w:hint="eastAsia"/>
          <w:b/>
          <w:bCs/>
          <w:color w:val="000000"/>
          <w:kern w:val="0"/>
          <w:sz w:val="32"/>
          <w:szCs w:val="32"/>
        </w:rPr>
        <w:lastRenderedPageBreak/>
        <w:t>3</w:t>
      </w:r>
      <w:r>
        <w:rPr>
          <w:rFonts w:ascii="仿宋_GB2312" w:eastAsia="仿宋_GB2312" w:hAnsi="Calibri" w:cs="Calibri" w:hint="eastAsia"/>
          <w:b/>
          <w:bCs/>
          <w:color w:val="000000"/>
          <w:kern w:val="0"/>
          <w:sz w:val="32"/>
          <w:szCs w:val="32"/>
        </w:rPr>
        <w:t>、擘画学校发展蓝图</w:t>
      </w:r>
      <w:r>
        <w:rPr>
          <w:rFonts w:ascii="仿宋_GB2312" w:eastAsia="仿宋_GB2312" w:hAnsi="Calibri" w:cs="Calibri" w:hint="eastAsia"/>
          <w:b/>
          <w:bCs/>
          <w:color w:val="000000"/>
          <w:kern w:val="0"/>
          <w:sz w:val="32"/>
          <w:szCs w:val="32"/>
        </w:rPr>
        <w:t xml:space="preserve">  </w:t>
      </w:r>
      <w:r>
        <w:rPr>
          <w:rFonts w:ascii="仿宋_GB2312" w:eastAsia="仿宋_GB2312" w:hAnsi="Calibri" w:cs="Calibri" w:hint="eastAsia"/>
          <w:b/>
          <w:bCs/>
          <w:color w:val="000000"/>
          <w:kern w:val="0"/>
          <w:sz w:val="32"/>
          <w:szCs w:val="32"/>
        </w:rPr>
        <w:t>破解学校发展瓶颈</w:t>
      </w:r>
    </w:p>
    <w:p w:rsidR="00DF02D3" w:rsidRDefault="006A442A">
      <w:pPr>
        <w:widowControl/>
        <w:autoSpaceDE w:val="0"/>
        <w:ind w:firstLineChars="200"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擘画蓝图，乘风破浪新征程</w:t>
      </w:r>
      <w:r>
        <w:rPr>
          <w:rFonts w:ascii="仿宋_GB2312" w:eastAsia="仿宋_GB2312" w:hAnsi="Calibri" w:cs="Calibri" w:hint="eastAsia"/>
          <w:color w:val="000000"/>
          <w:kern w:val="0"/>
          <w:sz w:val="32"/>
          <w:szCs w:val="32"/>
        </w:rPr>
        <w:t>。</w:t>
      </w:r>
      <w:r>
        <w:rPr>
          <w:rFonts w:ascii="仿宋_GB2312" w:eastAsia="仿宋_GB2312" w:hAnsi="Calibri" w:cs="Calibri"/>
          <w:color w:val="000000"/>
          <w:kern w:val="0"/>
          <w:sz w:val="32"/>
          <w:szCs w:val="32"/>
        </w:rPr>
        <w:t>近年来，学校发展遭遇了新的瓶颈，一是占地面积不足，且无法向周边拓展；二是教学用房不足、生活用房不够；三是设施设备陈旧、欠缺。根据客观条件，学校积极作好学校未来发展的科学规划，提出了学校整体搬迁的可行报告，获得县委、县政府认可，并纳入民生实事范畴。学校全力协助县代建中心、教科局项目办做好学校新校区迁建项目工作，力争尽快实现搬迁，场平工作全面启动。</w:t>
      </w:r>
      <w:r>
        <w:rPr>
          <w:rFonts w:ascii="仿宋_GB2312" w:eastAsia="仿宋_GB2312" w:hAnsi="Calibri" w:cs="Calibri"/>
          <w:color w:val="000000"/>
          <w:kern w:val="0"/>
          <w:sz w:val="32"/>
          <w:szCs w:val="32"/>
        </w:rPr>
        <w:t xml:space="preserve"> </w:t>
      </w:r>
    </w:p>
    <w:p w:rsidR="00DF02D3" w:rsidRDefault="006A442A">
      <w:pPr>
        <w:pStyle w:val="a7"/>
        <w:widowControl/>
        <w:shd w:val="clear" w:color="auto" w:fill="FFFFFF"/>
        <w:autoSpaceDE w:val="0"/>
        <w:spacing w:line="592" w:lineRule="exact"/>
        <w:ind w:firstLine="634"/>
        <w:jc w:val="left"/>
        <w:rPr>
          <w:rFonts w:ascii="仿宋_GB2312" w:eastAsia="仿宋_GB2312" w:cs="Calibri"/>
          <w:color w:val="000000"/>
          <w:kern w:val="0"/>
          <w:sz w:val="32"/>
          <w:szCs w:val="32"/>
        </w:rPr>
      </w:pPr>
      <w:r>
        <w:rPr>
          <w:rFonts w:ascii="仿宋_GB2312" w:eastAsia="仿宋_GB2312" w:cs="Calibri"/>
          <w:color w:val="000000"/>
          <w:kern w:val="0"/>
          <w:sz w:val="32"/>
          <w:szCs w:val="32"/>
        </w:rPr>
        <w:t>回首</w:t>
      </w:r>
      <w:r>
        <w:rPr>
          <w:rFonts w:ascii="仿宋_GB2312" w:eastAsia="仿宋_GB2312" w:cs="Calibri"/>
          <w:color w:val="000000"/>
          <w:kern w:val="0"/>
          <w:sz w:val="32"/>
          <w:szCs w:val="32"/>
        </w:rPr>
        <w:t>202</w:t>
      </w:r>
      <w:r>
        <w:rPr>
          <w:rFonts w:ascii="仿宋_GB2312" w:eastAsia="仿宋_GB2312" w:cs="Calibri" w:hint="eastAsia"/>
          <w:color w:val="000000"/>
          <w:kern w:val="0"/>
          <w:sz w:val="32"/>
          <w:szCs w:val="32"/>
        </w:rPr>
        <w:t>1</w:t>
      </w:r>
      <w:r>
        <w:rPr>
          <w:rFonts w:ascii="仿宋_GB2312" w:eastAsia="仿宋_GB2312" w:cs="Calibri"/>
          <w:color w:val="000000"/>
          <w:kern w:val="0"/>
          <w:sz w:val="32"/>
          <w:szCs w:val="32"/>
        </w:rPr>
        <w:t>年，有很多人和事感动着我们，全体二中人勠力同心、不畏艰难，克服新冠肺炎疫情带来的严峻考验，换取了丰硕的成果。这些成绩的取得，得益于县委县政府和教育局的大力支持，更得益于全体二中人的无私奉献，是你们以艰苦奋斗的敬业精神，锐意改革的创新精神，知难而进的拼搏精神所铸就的。成绩取得的同时我们也要清醒地认识到，我们与达州市老牌市级示范学校仍然存在差距。奋斗永远是我们最靓丽的底色，我们要以咬定青山不放松的韧劲，创造性地开展好各项工作，不辱使命，不负韶华！</w:t>
      </w:r>
    </w:p>
    <w:bookmarkEnd w:id="39"/>
    <w:bookmarkEnd w:id="40"/>
    <w:bookmarkEnd w:id="41"/>
    <w:p w:rsidR="00DF02D3" w:rsidRDefault="006A442A">
      <w:pPr>
        <w:spacing w:line="520" w:lineRule="exact"/>
        <w:ind w:firstLineChars="200" w:firstLine="640"/>
        <w:rPr>
          <w:rFonts w:ascii="仿宋" w:eastAsia="仿宋" w:hAnsi="仿宋"/>
          <w:color w:val="000000"/>
          <w:sz w:val="32"/>
          <w:szCs w:val="32"/>
        </w:rPr>
      </w:pPr>
      <w:r>
        <w:rPr>
          <w:rFonts w:ascii="仿宋" w:eastAsia="仿宋" w:hAnsi="仿宋"/>
          <w:color w:val="000000"/>
          <w:sz w:val="32"/>
          <w:szCs w:val="32"/>
        </w:rPr>
        <w:br w:type="page"/>
      </w:r>
    </w:p>
    <w:p w:rsidR="00DF02D3" w:rsidRDefault="006A442A">
      <w:pPr>
        <w:pStyle w:val="1"/>
        <w:ind w:right="440"/>
        <w:jc w:val="right"/>
        <w:rPr>
          <w:rStyle w:val="1Char"/>
          <w:rFonts w:ascii="黑体" w:hAnsi="黑体"/>
        </w:rPr>
      </w:pPr>
      <w:bookmarkStart w:id="42" w:name="_Toc31001"/>
      <w:bookmarkStart w:id="43" w:name="_Toc15396602"/>
      <w:bookmarkStart w:id="44" w:name="_Toc56245581"/>
      <w:bookmarkStart w:id="45" w:name="_Toc15377204"/>
      <w:bookmarkStart w:id="46" w:name="_Toc5717"/>
      <w:r>
        <w:rPr>
          <w:rFonts w:hint="eastAsia"/>
        </w:rPr>
        <w:lastRenderedPageBreak/>
        <w:t>第二部分</w:t>
      </w:r>
      <w:r>
        <w:rPr>
          <w:rStyle w:val="1Char"/>
          <w:rFonts w:ascii="黑体" w:hAnsi="黑体" w:hint="eastAsia"/>
        </w:rPr>
        <w:t>20</w:t>
      </w:r>
      <w:r>
        <w:rPr>
          <w:rStyle w:val="1Char"/>
          <w:rFonts w:ascii="黑体" w:hAnsi="黑体" w:hint="eastAsia"/>
        </w:rPr>
        <w:t>21</w:t>
      </w:r>
      <w:r>
        <w:rPr>
          <w:rStyle w:val="1Char"/>
          <w:rFonts w:ascii="黑体" w:hAnsi="黑体" w:hint="eastAsia"/>
        </w:rPr>
        <w:t>年度部门决算情况说明</w:t>
      </w:r>
      <w:bookmarkEnd w:id="42"/>
      <w:bookmarkEnd w:id="43"/>
      <w:bookmarkEnd w:id="44"/>
      <w:bookmarkEnd w:id="45"/>
      <w:bookmarkEnd w:id="46"/>
    </w:p>
    <w:p w:rsidR="00DF02D3" w:rsidRDefault="00DF02D3"/>
    <w:p w:rsidR="00DF02D3" w:rsidRDefault="006A442A">
      <w:pPr>
        <w:pStyle w:val="11"/>
        <w:numPr>
          <w:ilvl w:val="0"/>
          <w:numId w:val="1"/>
        </w:numPr>
        <w:spacing w:line="578" w:lineRule="exact"/>
        <w:ind w:firstLineChars="0"/>
        <w:outlineLvl w:val="1"/>
        <w:rPr>
          <w:rStyle w:val="2Char"/>
          <w:rFonts w:ascii="黑体" w:eastAsia="黑体" w:hAnsi="黑体"/>
          <w:b w:val="0"/>
        </w:rPr>
      </w:pPr>
      <w:bookmarkStart w:id="47" w:name="_Toc15377205"/>
      <w:bookmarkStart w:id="48" w:name="_Toc56245582"/>
      <w:bookmarkStart w:id="49" w:name="_Toc936"/>
      <w:bookmarkStart w:id="50" w:name="_Toc15396603"/>
      <w:bookmarkStart w:id="51" w:name="_Toc3156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47"/>
      <w:bookmarkEnd w:id="48"/>
      <w:bookmarkEnd w:id="49"/>
      <w:bookmarkEnd w:id="50"/>
      <w:bookmarkEnd w:id="51"/>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年度收、支总计分别为</w:t>
      </w:r>
      <w:r>
        <w:rPr>
          <w:rFonts w:ascii="仿宋_GB2312" w:eastAsia="仿宋_GB2312" w:hAnsi="仿宋_GB2312" w:cs="仿宋_GB2312" w:hint="eastAsia"/>
          <w:sz w:val="32"/>
          <w:szCs w:val="32"/>
        </w:rPr>
        <w:t>7649.03</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年相比收、支各增加</w:t>
      </w:r>
      <w:r>
        <w:rPr>
          <w:rFonts w:ascii="仿宋_GB2312" w:eastAsia="仿宋_GB2312" w:hAnsi="仿宋_GB2312" w:cs="仿宋_GB2312" w:hint="eastAsia"/>
          <w:sz w:val="32"/>
          <w:szCs w:val="32"/>
        </w:rPr>
        <w:t>188.58</w:t>
      </w:r>
      <w:r>
        <w:rPr>
          <w:rFonts w:ascii="仿宋_GB2312" w:eastAsia="仿宋_GB2312" w:hAnsi="仿宋_GB2312" w:cs="仿宋_GB2312" w:hint="eastAsia"/>
          <w:sz w:val="32"/>
          <w:szCs w:val="32"/>
        </w:rPr>
        <w:t>万元，增长</w:t>
      </w:r>
      <w:r>
        <w:rPr>
          <w:rFonts w:ascii="仿宋_GB2312" w:eastAsia="仿宋_GB2312" w:hAnsi="Calibri" w:cs="Calibri" w:hint="eastAsia"/>
          <w:color w:val="000000"/>
          <w:kern w:val="0"/>
          <w:sz w:val="32"/>
          <w:szCs w:val="32"/>
        </w:rPr>
        <w:t>2.53</w:t>
      </w:r>
      <w:r>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w:t>
      </w:r>
      <w:r>
        <w:rPr>
          <w:rFonts w:ascii="仿宋_GB2312" w:eastAsia="仿宋_GB2312" w:hAnsi="仿宋_GB2312" w:cs="仿宋_GB2312" w:hint="eastAsia"/>
          <w:sz w:val="32"/>
          <w:szCs w:val="32"/>
        </w:rPr>
        <w:t>主要变动原因项目</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p>
    <w:p w:rsidR="00DF02D3" w:rsidRDefault="006A442A">
      <w:pPr>
        <w:ind w:firstLineChars="200" w:firstLine="640"/>
        <w:jc w:val="center"/>
        <w:rPr>
          <w:rFonts w:ascii="仿宋_GB2312" w:eastAsia="仿宋_GB2312"/>
          <w:color w:val="000000"/>
          <w:sz w:val="32"/>
          <w:szCs w:val="32"/>
        </w:rPr>
      </w:pPr>
      <w:r>
        <w:rPr>
          <w:rFonts w:ascii="仿宋_GB2312" w:eastAsia="仿宋_GB2312" w:hAnsi="仿宋_GB2312" w:cs="仿宋_GB2312" w:hint="eastAsia"/>
          <w:noProof/>
          <w:sz w:val="32"/>
          <w:szCs w:val="32"/>
        </w:rPr>
        <w:drawing>
          <wp:anchor distT="0" distB="0" distL="114300" distR="114300" simplePos="0" relativeHeight="251659264" behindDoc="0" locked="0" layoutInCell="1" allowOverlap="1">
            <wp:simplePos x="0" y="0"/>
            <wp:positionH relativeFrom="column">
              <wp:posOffset>626110</wp:posOffset>
            </wp:positionH>
            <wp:positionV relativeFrom="paragraph">
              <wp:posOffset>6350</wp:posOffset>
            </wp:positionV>
            <wp:extent cx="3924300" cy="2533650"/>
            <wp:effectExtent l="4445" t="4445" r="14605" b="14605"/>
            <wp:wrapTopAndBottom/>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仿宋_GB2312" w:eastAsia="仿宋_GB2312" w:hint="eastAsia"/>
          <w:color w:val="000000"/>
          <w:sz w:val="32"/>
          <w:szCs w:val="32"/>
        </w:rPr>
        <w:t>图</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Ansi="仿宋_GB2312" w:cs="仿宋_GB2312" w:hint="eastAsia"/>
          <w:sz w:val="32"/>
          <w:szCs w:val="32"/>
        </w:rPr>
        <w:t>收、支决算总计变动情况图</w:t>
      </w:r>
    </w:p>
    <w:p w:rsidR="00DF02D3" w:rsidRDefault="006A442A">
      <w:pPr>
        <w:pStyle w:val="11"/>
        <w:numPr>
          <w:ilvl w:val="0"/>
          <w:numId w:val="1"/>
        </w:numPr>
        <w:ind w:firstLineChars="0"/>
        <w:outlineLvl w:val="1"/>
        <w:rPr>
          <w:rStyle w:val="2Char"/>
          <w:rFonts w:ascii="黑体" w:eastAsia="黑体" w:hAnsi="黑体"/>
          <w:b w:val="0"/>
        </w:rPr>
      </w:pPr>
      <w:bookmarkStart w:id="52" w:name="_Toc15377206"/>
      <w:bookmarkStart w:id="53" w:name="_Toc15396604"/>
      <w:bookmarkStart w:id="54" w:name="_Toc10036"/>
      <w:bookmarkStart w:id="55" w:name="_Toc15761"/>
      <w:bookmarkStart w:id="56" w:name="_Toc56245583"/>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52"/>
      <w:bookmarkEnd w:id="53"/>
      <w:bookmarkEnd w:id="54"/>
      <w:bookmarkEnd w:id="55"/>
      <w:bookmarkEnd w:id="56"/>
    </w:p>
    <w:p w:rsidR="00DF02D3" w:rsidRDefault="006A442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年本年收入合计</w:t>
      </w:r>
      <w:r>
        <w:rPr>
          <w:rFonts w:ascii="仿宋_GB2312" w:eastAsia="仿宋_GB2312" w:hAnsi="仿宋_GB2312" w:cs="仿宋_GB2312" w:hint="eastAsia"/>
          <w:sz w:val="32"/>
          <w:szCs w:val="32"/>
        </w:rPr>
        <w:t>4730.89</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hint="eastAsia"/>
          <w:sz w:val="32"/>
          <w:szCs w:val="32"/>
        </w:rPr>
        <w:t>4730.89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政府性基金预算财政拨款收入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；国有资本经营预算财政拨款收入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；上级补助收入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；事业收入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；附属单位上缴收入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；其他收入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F02D3" w:rsidRDefault="00DF02D3">
      <w:pPr>
        <w:spacing w:line="578" w:lineRule="exact"/>
        <w:ind w:firstLineChars="200" w:firstLine="640"/>
        <w:rPr>
          <w:rFonts w:ascii="仿宋_GB2312" w:eastAsia="仿宋_GB2312" w:hAnsi="仿宋_GB2312" w:cs="仿宋_GB2312"/>
          <w:sz w:val="32"/>
          <w:szCs w:val="32"/>
        </w:rPr>
      </w:pPr>
    </w:p>
    <w:p w:rsidR="00DF02D3" w:rsidRDefault="00DF02D3" w:rsidP="00FE7859">
      <w:pPr>
        <w:pStyle w:val="a0"/>
        <w:spacing w:before="93"/>
      </w:pPr>
    </w:p>
    <w:p w:rsidR="00DF02D3" w:rsidRDefault="006A442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inline distT="0" distB="0" distL="0" distR="0">
            <wp:extent cx="4419600" cy="2857500"/>
            <wp:effectExtent l="5080" t="4445" r="13970" b="14605"/>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02D3" w:rsidRDefault="006A442A">
      <w:pPr>
        <w:spacing w:line="578" w:lineRule="exact"/>
        <w:ind w:firstLineChars="200" w:firstLine="640"/>
        <w:jc w:val="center"/>
        <w:rPr>
          <w:rFonts w:eastAsia="仿宋_GB2312"/>
        </w:rPr>
      </w:pPr>
      <w:r>
        <w:rPr>
          <w:rFonts w:hAnsi="仿宋_GB2312" w:cs="仿宋_GB2312" w:hint="eastAsia"/>
          <w:sz w:val="32"/>
          <w:szCs w:val="32"/>
        </w:rPr>
        <w:t>图</w:t>
      </w:r>
      <w:r>
        <w:rPr>
          <w:rFonts w:hAnsi="仿宋_GB2312" w:cs="仿宋_GB2312" w:hint="eastAsia"/>
          <w:sz w:val="32"/>
          <w:szCs w:val="32"/>
        </w:rPr>
        <w:t>2</w:t>
      </w:r>
      <w:r>
        <w:rPr>
          <w:rFonts w:hAnsi="仿宋_GB2312" w:cs="仿宋_GB2312" w:hint="eastAsia"/>
          <w:sz w:val="32"/>
          <w:szCs w:val="32"/>
        </w:rPr>
        <w:t>：</w:t>
      </w:r>
      <w:r>
        <w:rPr>
          <w:rFonts w:ascii="仿宋_GB2312" w:eastAsia="仿宋_GB2312" w:hAnsi="仿宋_GB2312" w:cs="仿宋_GB2312" w:hint="eastAsia"/>
          <w:sz w:val="32"/>
          <w:szCs w:val="32"/>
        </w:rPr>
        <w:t>收入决算结构图</w:t>
      </w:r>
    </w:p>
    <w:p w:rsidR="00DF02D3" w:rsidRDefault="006A442A">
      <w:pPr>
        <w:pStyle w:val="11"/>
        <w:numPr>
          <w:ilvl w:val="0"/>
          <w:numId w:val="1"/>
        </w:numPr>
        <w:spacing w:line="578" w:lineRule="exact"/>
        <w:ind w:firstLineChars="0"/>
        <w:outlineLvl w:val="1"/>
        <w:rPr>
          <w:rStyle w:val="2Char"/>
          <w:rFonts w:ascii="黑体" w:eastAsia="黑体" w:hAnsi="黑体"/>
          <w:b w:val="0"/>
        </w:rPr>
      </w:pPr>
      <w:bookmarkStart w:id="57" w:name="_Toc15377207"/>
      <w:bookmarkStart w:id="58" w:name="_Toc16030"/>
      <w:bookmarkStart w:id="59" w:name="_Toc56245584"/>
      <w:bookmarkStart w:id="60" w:name="_Toc32489"/>
      <w:bookmarkStart w:id="61"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57"/>
      <w:bookmarkEnd w:id="58"/>
      <w:bookmarkEnd w:id="59"/>
      <w:bookmarkEnd w:id="60"/>
      <w:bookmarkEnd w:id="61"/>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年本年支出合计</w:t>
      </w:r>
      <w:r>
        <w:rPr>
          <w:rFonts w:ascii="仿宋_GB2312" w:eastAsia="仿宋_GB2312" w:hAnsi="仿宋_GB2312" w:cs="仿宋_GB2312" w:hint="eastAsia"/>
          <w:sz w:val="32"/>
          <w:szCs w:val="32"/>
        </w:rPr>
        <w:t>6806.52</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4759.52</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69.93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2047.00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。上缴上级支出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；经营支出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；对附属单位补助支出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DF02D3" w:rsidRDefault="006A442A">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343400" cy="2114550"/>
            <wp:effectExtent l="4445" t="4445" r="14605" b="14605"/>
            <wp:docPr id="4"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02D3" w:rsidRDefault="006A442A" w:rsidP="00FE7859">
      <w:pPr>
        <w:pStyle w:val="a0"/>
        <w:spacing w:before="93"/>
        <w:jc w:val="center"/>
      </w:pPr>
      <w:r>
        <w:rPr>
          <w:rFonts w:hAnsi="仿宋_GB2312" w:cs="仿宋_GB2312" w:hint="eastAsia"/>
          <w:sz w:val="32"/>
          <w:szCs w:val="32"/>
        </w:rPr>
        <w:t>图</w:t>
      </w:r>
      <w:r>
        <w:rPr>
          <w:rFonts w:hAnsi="仿宋_GB2312" w:cs="仿宋_GB2312" w:hint="eastAsia"/>
          <w:sz w:val="32"/>
          <w:szCs w:val="32"/>
        </w:rPr>
        <w:t>3</w:t>
      </w:r>
      <w:r>
        <w:rPr>
          <w:rFonts w:hAnsi="仿宋_GB2312" w:cs="仿宋_GB2312" w:hint="eastAsia"/>
          <w:sz w:val="32"/>
          <w:szCs w:val="32"/>
        </w:rPr>
        <w:t>：</w:t>
      </w:r>
      <w:r>
        <w:rPr>
          <w:rFonts w:hAnsi="仿宋_GB2312" w:cs="仿宋_GB2312" w:hint="eastAsia"/>
          <w:sz w:val="32"/>
          <w:szCs w:val="32"/>
        </w:rPr>
        <w:t>支出决算结构图</w:t>
      </w:r>
    </w:p>
    <w:p w:rsidR="00DF02D3" w:rsidRDefault="006A442A">
      <w:pPr>
        <w:spacing w:line="578" w:lineRule="exact"/>
        <w:ind w:firstLineChars="200" w:firstLine="640"/>
        <w:outlineLvl w:val="1"/>
        <w:rPr>
          <w:rStyle w:val="2Char"/>
          <w:rFonts w:ascii="黑体" w:eastAsia="黑体" w:hAnsi="黑体"/>
          <w:b w:val="0"/>
        </w:rPr>
      </w:pPr>
      <w:bookmarkStart w:id="62" w:name="_Toc15396606"/>
      <w:bookmarkStart w:id="63" w:name="_Toc20941"/>
      <w:bookmarkStart w:id="64" w:name="_Toc15377208"/>
      <w:bookmarkStart w:id="65" w:name="_Toc19627"/>
      <w:bookmarkStart w:id="66" w:name="_Toc56245585"/>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62"/>
      <w:bookmarkEnd w:id="63"/>
      <w:bookmarkEnd w:id="64"/>
      <w:bookmarkEnd w:id="65"/>
      <w:bookmarkEnd w:id="66"/>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年财政拨款收、支总计</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7649.03</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lastRenderedPageBreak/>
        <w:t>年相比收、支各增加</w:t>
      </w:r>
      <w:r>
        <w:rPr>
          <w:rFonts w:ascii="仿宋_GB2312" w:eastAsia="仿宋_GB2312" w:hAnsi="仿宋_GB2312" w:cs="仿宋_GB2312" w:hint="eastAsia"/>
          <w:sz w:val="32"/>
          <w:szCs w:val="32"/>
        </w:rPr>
        <w:t>188.58</w:t>
      </w:r>
      <w:r>
        <w:rPr>
          <w:rFonts w:ascii="仿宋_GB2312" w:eastAsia="仿宋_GB2312" w:hAnsi="仿宋_GB2312" w:cs="仿宋_GB2312" w:hint="eastAsia"/>
          <w:sz w:val="32"/>
          <w:szCs w:val="32"/>
        </w:rPr>
        <w:t>万元，增长</w:t>
      </w:r>
      <w:r>
        <w:rPr>
          <w:rFonts w:ascii="仿宋_GB2312" w:eastAsia="仿宋_GB2312" w:hAnsi="Calibri" w:cs="Calibri" w:hint="eastAsia"/>
          <w:color w:val="000000"/>
          <w:kern w:val="0"/>
          <w:sz w:val="32"/>
          <w:szCs w:val="32"/>
        </w:rPr>
        <w:t>2.53</w:t>
      </w:r>
      <w:r>
        <w:rPr>
          <w:rFonts w:ascii="仿宋_GB2312" w:eastAsia="仿宋_GB2312" w:hAnsi="Calibri" w:cs="Calibri" w:hint="eastAsia"/>
          <w:color w:val="000000"/>
          <w:kern w:val="0"/>
          <w:sz w:val="32"/>
          <w:szCs w:val="32"/>
        </w:rPr>
        <w:t>%</w:t>
      </w:r>
      <w:r>
        <w:rPr>
          <w:rFonts w:ascii="仿宋_GB2312" w:eastAsia="仿宋_GB2312" w:hAnsi="Calibri" w:cs="Calibri" w:hint="eastAsia"/>
          <w:color w:val="000000"/>
          <w:kern w:val="0"/>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人员增加，</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p>
    <w:p w:rsidR="00DF02D3" w:rsidRDefault="006A442A">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3848100" cy="2286000"/>
            <wp:effectExtent l="4445" t="4445" r="14605" b="14605"/>
            <wp:docPr id="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02D3" w:rsidRDefault="006A442A">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财政拨款收、支决算总计变动情况</w:t>
      </w:r>
      <w:r>
        <w:rPr>
          <w:rFonts w:ascii="仿宋_GB2312" w:eastAsia="仿宋_GB2312" w:hAnsi="仿宋_GB2312" w:cs="仿宋_GB2312" w:hint="eastAsia"/>
          <w:sz w:val="32"/>
          <w:szCs w:val="32"/>
        </w:rPr>
        <w:t>图</w:t>
      </w:r>
    </w:p>
    <w:p w:rsidR="00DF02D3" w:rsidRDefault="006A442A">
      <w:pPr>
        <w:spacing w:line="578" w:lineRule="exact"/>
        <w:ind w:firstLineChars="200" w:firstLine="640"/>
        <w:outlineLvl w:val="1"/>
        <w:rPr>
          <w:rStyle w:val="2Char"/>
          <w:rFonts w:ascii="黑体" w:eastAsia="黑体" w:hAnsi="黑体"/>
          <w:b w:val="0"/>
        </w:rPr>
      </w:pPr>
      <w:bookmarkStart w:id="67" w:name="_Toc11568"/>
      <w:bookmarkStart w:id="68" w:name="_Toc56245586"/>
      <w:bookmarkStart w:id="69" w:name="_Toc15396607"/>
      <w:bookmarkStart w:id="70" w:name="_Toc28469"/>
      <w:bookmarkStart w:id="71"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67"/>
      <w:bookmarkEnd w:id="68"/>
      <w:bookmarkEnd w:id="69"/>
      <w:bookmarkEnd w:id="70"/>
      <w:bookmarkEnd w:id="71"/>
    </w:p>
    <w:p w:rsidR="00DF02D3" w:rsidRDefault="006A442A">
      <w:pPr>
        <w:spacing w:line="578" w:lineRule="exact"/>
        <w:ind w:firstLineChars="200" w:firstLine="643"/>
        <w:outlineLvl w:val="2"/>
        <w:rPr>
          <w:rFonts w:ascii="仿宋" w:eastAsia="仿宋" w:hAnsi="仿宋"/>
          <w:b/>
          <w:color w:val="000000"/>
          <w:sz w:val="32"/>
          <w:szCs w:val="32"/>
        </w:rPr>
      </w:pPr>
      <w:bookmarkStart w:id="72" w:name="_Toc12536"/>
      <w:bookmarkStart w:id="73" w:name="_Toc21828"/>
      <w:bookmarkStart w:id="74" w:name="_Toc11927"/>
      <w:bookmarkStart w:id="75" w:name="_Toc15377210"/>
      <w:bookmarkStart w:id="76" w:name="_Toc5221"/>
      <w:bookmarkStart w:id="77" w:name="_Toc1237"/>
      <w:bookmarkStart w:id="78" w:name="_Toc56245587"/>
      <w:r>
        <w:rPr>
          <w:rFonts w:ascii="仿宋" w:eastAsia="仿宋" w:hAnsi="仿宋" w:hint="eastAsia"/>
          <w:b/>
          <w:color w:val="000000"/>
          <w:sz w:val="32"/>
          <w:szCs w:val="32"/>
        </w:rPr>
        <w:t>（一）一般公共预算财政拨款支出决算总体情况</w:t>
      </w:r>
      <w:bookmarkEnd w:id="72"/>
      <w:bookmarkEnd w:id="73"/>
      <w:bookmarkEnd w:id="74"/>
      <w:bookmarkEnd w:id="75"/>
      <w:bookmarkEnd w:id="76"/>
      <w:bookmarkEnd w:id="77"/>
      <w:bookmarkEnd w:id="78"/>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大竹县第二中学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年一般公共预算财政拨款支出</w:t>
      </w:r>
      <w:bookmarkStart w:id="79" w:name="OLE_LINK1"/>
      <w:r>
        <w:rPr>
          <w:rFonts w:ascii="仿宋_GB2312" w:eastAsia="仿宋_GB2312" w:hAnsi="仿宋_GB2312" w:cs="仿宋_GB2312" w:hint="eastAsia"/>
          <w:sz w:val="32"/>
          <w:szCs w:val="32"/>
        </w:rPr>
        <w:t>6806.52</w:t>
      </w:r>
      <w:bookmarkEnd w:id="79"/>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年相比，一般公共预算财政拨款</w:t>
      </w:r>
      <w:r>
        <w:rPr>
          <w:rFonts w:ascii="仿宋" w:eastAsia="仿宋" w:hAnsi="仿宋" w:hint="eastAsia"/>
          <w:sz w:val="32"/>
          <w:szCs w:val="32"/>
        </w:rPr>
        <w:t>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2464.99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增</w:t>
      </w:r>
      <w:r>
        <w:rPr>
          <w:rFonts w:ascii="仿宋_GB2312" w:eastAsia="仿宋_GB2312" w:hAnsi="仿宋_GB2312" w:cs="仿宋_GB2312" w:hint="eastAsia"/>
          <w:sz w:val="32"/>
          <w:szCs w:val="32"/>
        </w:rPr>
        <w:t>长</w:t>
      </w:r>
      <w:r>
        <w:rPr>
          <w:rFonts w:ascii="仿宋_GB2312" w:eastAsia="仿宋_GB2312" w:hAnsi="仿宋_GB2312" w:cs="仿宋_GB2312" w:hint="eastAsia"/>
          <w:sz w:val="32"/>
          <w:szCs w:val="32"/>
        </w:rPr>
        <w:t>56.78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。主要变动原因是</w:t>
      </w:r>
      <w:r>
        <w:rPr>
          <w:rFonts w:ascii="仿宋_GB2312" w:eastAsia="仿宋_GB2312" w:hAnsi="仿宋_GB2312" w:cs="仿宋_GB2312" w:hint="eastAsia"/>
          <w:sz w:val="32"/>
          <w:szCs w:val="32"/>
        </w:rPr>
        <w:t>项目增加</w:t>
      </w:r>
      <w:r>
        <w:rPr>
          <w:rFonts w:ascii="仿宋_GB2312" w:eastAsia="仿宋_GB2312" w:hAnsi="仿宋_GB2312" w:cs="仿宋_GB2312" w:hint="eastAsia"/>
          <w:sz w:val="32"/>
          <w:szCs w:val="32"/>
        </w:rPr>
        <w:t>。</w:t>
      </w:r>
    </w:p>
    <w:p w:rsidR="00DF02D3" w:rsidRDefault="006A442A">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2981325" cy="2473960"/>
            <wp:effectExtent l="4445" t="4445" r="508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02D3" w:rsidRDefault="006A442A">
      <w:pPr>
        <w:ind w:firstLineChars="200" w:firstLine="640"/>
        <w:jc w:val="center"/>
        <w:rPr>
          <w:rFonts w:eastAsia="仿宋"/>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r>
        <w:rPr>
          <w:rFonts w:ascii="仿宋" w:eastAsia="仿宋" w:hAnsi="仿宋" w:hint="eastAsia"/>
          <w:sz w:val="32"/>
          <w:szCs w:val="32"/>
        </w:rPr>
        <w:t>图</w:t>
      </w:r>
    </w:p>
    <w:p w:rsidR="00DF02D3" w:rsidRDefault="006A442A">
      <w:pPr>
        <w:spacing w:line="578" w:lineRule="exact"/>
        <w:ind w:firstLineChars="200" w:firstLine="643"/>
        <w:outlineLvl w:val="2"/>
        <w:rPr>
          <w:rFonts w:ascii="仿宋" w:eastAsia="仿宋" w:hAnsi="仿宋"/>
          <w:b/>
          <w:color w:val="000000"/>
          <w:sz w:val="32"/>
          <w:szCs w:val="32"/>
        </w:rPr>
      </w:pPr>
      <w:bookmarkStart w:id="80" w:name="_Toc56245588"/>
      <w:bookmarkStart w:id="81" w:name="_Toc13249"/>
      <w:bookmarkStart w:id="82" w:name="_Toc2584"/>
      <w:bookmarkStart w:id="83" w:name="_Toc26747"/>
      <w:bookmarkStart w:id="84" w:name="_Toc1230"/>
      <w:bookmarkStart w:id="85" w:name="_Toc15377211"/>
      <w:bookmarkStart w:id="86" w:name="_Toc10794"/>
      <w:r>
        <w:rPr>
          <w:rFonts w:ascii="仿宋" w:eastAsia="仿宋" w:hAnsi="仿宋" w:hint="eastAsia"/>
          <w:b/>
          <w:color w:val="000000"/>
          <w:sz w:val="32"/>
          <w:szCs w:val="32"/>
        </w:rPr>
        <w:lastRenderedPageBreak/>
        <w:t>（二）一般公共预算财政拨款支出决算结构情况</w:t>
      </w:r>
      <w:bookmarkEnd w:id="80"/>
      <w:bookmarkEnd w:id="81"/>
      <w:bookmarkEnd w:id="82"/>
      <w:bookmarkEnd w:id="83"/>
      <w:bookmarkEnd w:id="84"/>
      <w:bookmarkEnd w:id="85"/>
      <w:bookmarkEnd w:id="86"/>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hint="eastAsia"/>
          <w:sz w:val="32"/>
          <w:szCs w:val="32"/>
        </w:rPr>
        <w:t>6806.52</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3726.45</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54.75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510.2</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7.50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176.27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2.59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346.6</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5.09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；农林水</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2047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30.07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ind w:firstLineChars="200" w:firstLine="640"/>
        <w:rPr>
          <w:rFonts w:ascii="仿宋" w:eastAsia="仿宋" w:hAnsi="仿宋"/>
          <w:color w:val="000000"/>
          <w:sz w:val="32"/>
          <w:szCs w:val="32"/>
        </w:rPr>
      </w:pPr>
      <w:r>
        <w:rPr>
          <w:rFonts w:ascii="仿宋" w:eastAsia="仿宋" w:hAnsi="仿宋"/>
          <w:noProof/>
          <w:color w:val="000000"/>
          <w:sz w:val="32"/>
          <w:szCs w:val="32"/>
        </w:rPr>
        <w:drawing>
          <wp:inline distT="0" distB="0" distL="0" distR="0">
            <wp:extent cx="4705350" cy="2743200"/>
            <wp:effectExtent l="4445" t="4445" r="14605" b="14605"/>
            <wp:docPr id="6"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02D3" w:rsidRDefault="006A442A">
      <w:pPr>
        <w:spacing w:line="578" w:lineRule="exact"/>
        <w:ind w:firstLineChars="200" w:firstLine="640"/>
        <w:jc w:val="center"/>
        <w:rPr>
          <w:rFonts w:ascii="仿宋_GB2312" w:eastAsia="仿宋_GB2312" w:hAnsi="仿宋_GB2312" w:cs="仿宋_GB2312"/>
          <w:sz w:val="32"/>
          <w:szCs w:val="32"/>
        </w:rPr>
      </w:pPr>
      <w:r>
        <w:rPr>
          <w:rFonts w:ascii="仿宋" w:eastAsia="仿宋" w:hAnsi="仿宋" w:hint="eastAsia"/>
          <w:color w:val="000000"/>
          <w:sz w:val="32"/>
          <w:szCs w:val="32"/>
        </w:rPr>
        <w:t>图</w:t>
      </w:r>
      <w:r>
        <w:rPr>
          <w:rFonts w:ascii="仿宋" w:eastAsia="仿宋" w:hAnsi="仿宋" w:hint="eastAsia"/>
          <w:color w:val="000000"/>
          <w:sz w:val="32"/>
          <w:szCs w:val="32"/>
        </w:rPr>
        <w:t>6</w:t>
      </w:r>
      <w:r>
        <w:rPr>
          <w:rFonts w:ascii="仿宋" w:eastAsia="仿宋" w:hAnsi="仿宋" w:hint="eastAsia"/>
          <w:color w:val="000000"/>
          <w:sz w:val="32"/>
          <w:szCs w:val="32"/>
        </w:rPr>
        <w:t>：</w:t>
      </w:r>
      <w:r>
        <w:rPr>
          <w:rFonts w:ascii="仿宋_GB2312" w:eastAsia="仿宋_GB2312" w:hAnsi="仿宋_GB2312" w:cs="仿宋_GB2312" w:hint="eastAsia"/>
          <w:sz w:val="32"/>
          <w:szCs w:val="32"/>
        </w:rPr>
        <w:t>一般公共预算财政拨款支出决算结构</w:t>
      </w:r>
      <w:r>
        <w:rPr>
          <w:rFonts w:ascii="仿宋_GB2312" w:eastAsia="仿宋_GB2312" w:hAnsi="仿宋_GB2312" w:cs="仿宋_GB2312" w:hint="eastAsia"/>
          <w:sz w:val="32"/>
          <w:szCs w:val="32"/>
        </w:rPr>
        <w:t>图</w:t>
      </w:r>
    </w:p>
    <w:p w:rsidR="00DF02D3" w:rsidRDefault="006A442A">
      <w:pPr>
        <w:spacing w:line="578" w:lineRule="exact"/>
        <w:ind w:firstLineChars="200" w:firstLine="643"/>
        <w:outlineLvl w:val="2"/>
        <w:rPr>
          <w:rFonts w:ascii="仿宋" w:eastAsia="仿宋" w:hAnsi="仿宋"/>
          <w:b/>
          <w:color w:val="000000"/>
          <w:sz w:val="32"/>
          <w:szCs w:val="32"/>
        </w:rPr>
      </w:pPr>
      <w:bookmarkStart w:id="87" w:name="_Toc31806"/>
      <w:bookmarkStart w:id="88" w:name="_Toc9506"/>
      <w:bookmarkStart w:id="89" w:name="_Toc8377"/>
      <w:bookmarkStart w:id="90" w:name="_Toc15377212"/>
      <w:bookmarkStart w:id="91" w:name="_Toc56245589"/>
      <w:bookmarkStart w:id="92" w:name="_Toc11711"/>
      <w:bookmarkStart w:id="93" w:name="_Toc10463"/>
      <w:r>
        <w:rPr>
          <w:rFonts w:ascii="仿宋" w:eastAsia="仿宋" w:hAnsi="仿宋" w:hint="eastAsia"/>
          <w:b/>
          <w:color w:val="000000"/>
          <w:sz w:val="32"/>
          <w:szCs w:val="32"/>
        </w:rPr>
        <w:t>（三）一般公共预算财政拨款支出决算具体情况</w:t>
      </w:r>
      <w:bookmarkEnd w:id="87"/>
      <w:bookmarkEnd w:id="88"/>
      <w:bookmarkEnd w:id="89"/>
      <w:bookmarkEnd w:id="90"/>
      <w:bookmarkEnd w:id="91"/>
      <w:bookmarkEnd w:id="92"/>
      <w:bookmarkEnd w:id="93"/>
    </w:p>
    <w:p w:rsidR="00DF02D3" w:rsidRDefault="006A442A">
      <w:pPr>
        <w:spacing w:line="578" w:lineRule="exact"/>
        <w:ind w:firstLineChars="200" w:firstLine="640"/>
        <w:rPr>
          <w:rFonts w:ascii="仿宋_GB2312" w:eastAsia="仿宋_GB2312" w:hAnsi="仿宋_GB2312" w:cs="仿宋_GB2312"/>
          <w:sz w:val="32"/>
          <w:szCs w:val="32"/>
        </w:rPr>
      </w:pPr>
      <w:bookmarkStart w:id="94" w:name="_Toc15378460"/>
      <w:bookmarkStart w:id="95" w:name="_Toc15377213"/>
      <w:bookmarkStart w:id="96" w:name="_Toc15377444"/>
      <w:r>
        <w:rPr>
          <w:rFonts w:ascii="仿宋_GB2312" w:eastAsia="仿宋_GB2312" w:hAnsi="仿宋_GB2312" w:cs="仿宋_GB2312" w:hint="eastAsia"/>
          <w:sz w:val="32"/>
          <w:szCs w:val="32"/>
        </w:rPr>
        <w:t>大竹县第二中学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年一般公共预算支出决算数为</w:t>
      </w:r>
      <w:r>
        <w:rPr>
          <w:rFonts w:ascii="仿宋_GB2312" w:eastAsia="仿宋_GB2312" w:hAnsi="仿宋_GB2312" w:cs="仿宋_GB2312" w:hint="eastAsia"/>
          <w:sz w:val="32"/>
          <w:szCs w:val="32"/>
        </w:rPr>
        <w:t>6806.52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bookmarkEnd w:id="94"/>
      <w:bookmarkEnd w:id="95"/>
      <w:bookmarkEnd w:id="96"/>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w:t>
      </w:r>
      <w:r>
        <w:rPr>
          <w:rFonts w:ascii="仿宋_GB2312" w:eastAsia="仿宋_GB2312" w:hint="eastAsia"/>
          <w:color w:val="000000"/>
          <w:sz w:val="32"/>
          <w:szCs w:val="32"/>
        </w:rPr>
        <w:t>（</w:t>
      </w:r>
      <w:r>
        <w:rPr>
          <w:rFonts w:ascii="仿宋_GB2312" w:eastAsia="仿宋_GB2312" w:hint="eastAsia"/>
          <w:color w:val="000000"/>
          <w:sz w:val="32"/>
          <w:szCs w:val="32"/>
        </w:rPr>
        <w:t>205</w:t>
      </w:r>
      <w:r>
        <w:rPr>
          <w:rFonts w:ascii="仿宋_GB2312" w:eastAsia="仿宋_GB2312" w:hint="eastAsia"/>
          <w:color w:val="000000"/>
          <w:sz w:val="32"/>
          <w:szCs w:val="32"/>
        </w:rPr>
        <w:t>）教育管理事务（</w:t>
      </w:r>
      <w:r>
        <w:rPr>
          <w:rFonts w:ascii="仿宋_GB2312" w:eastAsia="仿宋_GB2312" w:hint="eastAsia"/>
          <w:color w:val="000000"/>
          <w:sz w:val="32"/>
          <w:szCs w:val="32"/>
        </w:rPr>
        <w:t>0</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r>
        <w:rPr>
          <w:rFonts w:ascii="仿宋_GB2312" w:eastAsia="仿宋_GB2312" w:hint="eastAsia"/>
          <w:color w:val="000000"/>
          <w:sz w:val="32"/>
          <w:szCs w:val="32"/>
        </w:rPr>
        <w:t>其他教育管理事务支出（</w:t>
      </w:r>
      <w:r>
        <w:rPr>
          <w:rFonts w:ascii="仿宋_GB2312" w:eastAsia="仿宋_GB2312" w:hint="eastAsia"/>
          <w:color w:val="000000"/>
          <w:sz w:val="32"/>
          <w:szCs w:val="32"/>
        </w:rPr>
        <w:t>99</w:t>
      </w:r>
      <w:r>
        <w:rPr>
          <w:rFonts w:ascii="仿宋_GB2312" w:eastAsia="仿宋_GB2312" w:hint="eastAsia"/>
          <w:color w:val="000000"/>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93.25</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w:t>
      </w:r>
      <w:r>
        <w:rPr>
          <w:rFonts w:ascii="仿宋_GB2312" w:eastAsia="仿宋_GB2312" w:hint="eastAsia"/>
          <w:color w:val="000000"/>
          <w:sz w:val="32"/>
          <w:szCs w:val="32"/>
        </w:rPr>
        <w:t>（</w:t>
      </w:r>
      <w:r>
        <w:rPr>
          <w:rFonts w:ascii="仿宋_GB2312" w:eastAsia="仿宋_GB2312" w:hint="eastAsia"/>
          <w:color w:val="000000"/>
          <w:sz w:val="32"/>
          <w:szCs w:val="32"/>
        </w:rPr>
        <w:t>205</w:t>
      </w:r>
      <w:r>
        <w:rPr>
          <w:rFonts w:ascii="仿宋_GB2312" w:eastAsia="仿宋_GB2312" w:hint="eastAsia"/>
          <w:color w:val="000000"/>
          <w:sz w:val="32"/>
          <w:szCs w:val="32"/>
        </w:rPr>
        <w:t>）普通</w:t>
      </w:r>
      <w:r>
        <w:rPr>
          <w:rFonts w:ascii="仿宋_GB2312" w:eastAsia="仿宋_GB2312" w:hint="eastAsia"/>
          <w:color w:val="000000"/>
          <w:sz w:val="32"/>
          <w:szCs w:val="32"/>
        </w:rPr>
        <w:t>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w:t>
      </w:r>
      <w:r>
        <w:rPr>
          <w:rFonts w:ascii="仿宋_GB2312" w:eastAsia="仿宋_GB2312" w:hint="eastAsia"/>
          <w:color w:val="000000"/>
          <w:sz w:val="32"/>
          <w:szCs w:val="32"/>
        </w:rPr>
        <w:t>初</w:t>
      </w:r>
      <w:r>
        <w:rPr>
          <w:rFonts w:ascii="仿宋_GB2312" w:eastAsia="仿宋_GB2312" w:hint="eastAsia"/>
          <w:color w:val="000000"/>
          <w:sz w:val="32"/>
          <w:szCs w:val="32"/>
        </w:rPr>
        <w:t>中</w:t>
      </w:r>
      <w:r>
        <w:rPr>
          <w:rFonts w:ascii="仿宋_GB2312" w:eastAsia="仿宋_GB2312" w:hint="eastAsia"/>
          <w:color w:val="000000"/>
          <w:sz w:val="32"/>
          <w:szCs w:val="32"/>
        </w:rPr>
        <w:t>教育</w:t>
      </w:r>
      <w:r>
        <w:rPr>
          <w:rFonts w:ascii="仿宋_GB2312" w:eastAsia="仿宋_GB2312" w:hint="eastAsia"/>
          <w:color w:val="000000"/>
          <w:sz w:val="32"/>
          <w:szCs w:val="32"/>
        </w:rPr>
        <w:t>（</w:t>
      </w:r>
      <w:r>
        <w:rPr>
          <w:rFonts w:ascii="仿宋_GB2312" w:eastAsia="仿宋_GB2312" w:hint="eastAsia"/>
          <w:color w:val="000000"/>
          <w:sz w:val="32"/>
          <w:szCs w:val="32"/>
        </w:rPr>
        <w:t>0</w:t>
      </w:r>
      <w:r>
        <w:rPr>
          <w:rFonts w:ascii="仿宋_GB2312" w:eastAsia="仿宋_GB2312" w:hint="eastAsia"/>
          <w:color w:val="000000"/>
          <w:sz w:val="32"/>
          <w:szCs w:val="32"/>
        </w:rPr>
        <w:t>3</w:t>
      </w:r>
      <w:r>
        <w:rPr>
          <w:rFonts w:ascii="仿宋_GB2312" w:eastAsia="仿宋_GB2312" w:hint="eastAsia"/>
          <w:color w:val="000000"/>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支出决算为</w:t>
      </w:r>
      <w:r>
        <w:rPr>
          <w:rFonts w:ascii="仿宋_GB2312" w:eastAsia="仿宋_GB2312" w:hAnsi="仿宋_GB2312" w:cs="仿宋_GB2312" w:hint="eastAsia"/>
          <w:sz w:val="32"/>
          <w:szCs w:val="32"/>
        </w:rPr>
        <w:t>2076.42</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教育支出</w:t>
      </w:r>
      <w:r>
        <w:rPr>
          <w:rFonts w:ascii="仿宋_GB2312" w:eastAsia="仿宋_GB2312" w:hint="eastAsia"/>
          <w:color w:val="000000"/>
          <w:sz w:val="32"/>
          <w:szCs w:val="32"/>
        </w:rPr>
        <w:t>（</w:t>
      </w:r>
      <w:r>
        <w:rPr>
          <w:rFonts w:ascii="仿宋_GB2312" w:eastAsia="仿宋_GB2312" w:hint="eastAsia"/>
          <w:color w:val="000000"/>
          <w:sz w:val="32"/>
          <w:szCs w:val="32"/>
        </w:rPr>
        <w:t>205</w:t>
      </w:r>
      <w:r>
        <w:rPr>
          <w:rFonts w:ascii="仿宋_GB2312" w:eastAsia="仿宋_GB2312" w:hint="eastAsia"/>
          <w:color w:val="000000"/>
          <w:sz w:val="32"/>
          <w:szCs w:val="32"/>
        </w:rPr>
        <w:t>）普通</w:t>
      </w:r>
      <w:r>
        <w:rPr>
          <w:rFonts w:ascii="仿宋_GB2312" w:eastAsia="仿宋_GB2312" w:hint="eastAsia"/>
          <w:color w:val="000000"/>
          <w:sz w:val="32"/>
          <w:szCs w:val="32"/>
        </w:rPr>
        <w:t>教育</w:t>
      </w:r>
      <w:r>
        <w:rPr>
          <w:rFonts w:ascii="仿宋_GB2312" w:eastAsia="仿宋_GB2312" w:hint="eastAsia"/>
          <w:color w:val="000000"/>
          <w:sz w:val="32"/>
          <w:szCs w:val="32"/>
        </w:rPr>
        <w:t>（</w:t>
      </w:r>
      <w:r>
        <w:rPr>
          <w:rFonts w:ascii="仿宋_GB2312" w:eastAsia="仿宋_GB2312" w:hint="eastAsia"/>
          <w:color w:val="000000"/>
          <w:sz w:val="32"/>
          <w:szCs w:val="32"/>
        </w:rPr>
        <w:t>02</w:t>
      </w:r>
      <w:r>
        <w:rPr>
          <w:rFonts w:ascii="仿宋_GB2312" w:eastAsia="仿宋_GB2312" w:hint="eastAsia"/>
          <w:color w:val="000000"/>
          <w:sz w:val="32"/>
          <w:szCs w:val="32"/>
        </w:rPr>
        <w:t>）</w:t>
      </w:r>
      <w:r>
        <w:rPr>
          <w:rFonts w:ascii="仿宋_GB2312" w:eastAsia="仿宋_GB2312" w:hint="eastAsia"/>
          <w:color w:val="000000"/>
          <w:sz w:val="32"/>
          <w:szCs w:val="32"/>
        </w:rPr>
        <w:t>高</w:t>
      </w:r>
      <w:r>
        <w:rPr>
          <w:rFonts w:ascii="仿宋_GB2312" w:eastAsia="仿宋_GB2312" w:hint="eastAsia"/>
          <w:color w:val="000000"/>
          <w:sz w:val="32"/>
          <w:szCs w:val="32"/>
        </w:rPr>
        <w:t>中</w:t>
      </w:r>
      <w:r>
        <w:rPr>
          <w:rFonts w:ascii="仿宋_GB2312" w:eastAsia="仿宋_GB2312" w:hint="eastAsia"/>
          <w:color w:val="000000"/>
          <w:sz w:val="32"/>
          <w:szCs w:val="32"/>
        </w:rPr>
        <w:t>教育</w:t>
      </w:r>
      <w:r>
        <w:rPr>
          <w:rFonts w:ascii="仿宋_GB2312" w:eastAsia="仿宋_GB2312" w:hint="eastAsia"/>
          <w:color w:val="000000"/>
          <w:sz w:val="32"/>
          <w:szCs w:val="32"/>
        </w:rPr>
        <w:t>（</w:t>
      </w:r>
      <w:r>
        <w:rPr>
          <w:rFonts w:ascii="仿宋_GB2312" w:eastAsia="仿宋_GB2312" w:hint="eastAsia"/>
          <w:color w:val="000000"/>
          <w:sz w:val="32"/>
          <w:szCs w:val="32"/>
        </w:rPr>
        <w:t>0</w:t>
      </w:r>
      <w:r>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支</w:t>
      </w:r>
      <w:r>
        <w:rPr>
          <w:rFonts w:ascii="仿宋_GB2312" w:eastAsia="仿宋_GB2312" w:hAnsi="仿宋_GB2312" w:cs="仿宋_GB2312" w:hint="eastAsia"/>
          <w:sz w:val="32"/>
          <w:szCs w:val="32"/>
        </w:rPr>
        <w:lastRenderedPageBreak/>
        <w:t>出决算为</w:t>
      </w:r>
      <w:r>
        <w:rPr>
          <w:rFonts w:ascii="仿宋_GB2312" w:eastAsia="仿宋_GB2312" w:hAnsi="仿宋_GB2312" w:cs="仿宋_GB2312" w:hint="eastAsia"/>
          <w:sz w:val="32"/>
          <w:szCs w:val="32"/>
        </w:rPr>
        <w:t>1556.78</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w:t>
      </w:r>
      <w:r>
        <w:rPr>
          <w:rFonts w:ascii="仿宋_GB2312" w:eastAsia="仿宋_GB2312" w:hAnsi="仿宋_GB2312" w:cs="仿宋_GB2312" w:hint="eastAsia"/>
          <w:sz w:val="32"/>
          <w:szCs w:val="32"/>
        </w:rPr>
        <w:t>养老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382.7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w:t>
      </w:r>
      <w:r>
        <w:rPr>
          <w:rFonts w:ascii="仿宋_GB2312" w:eastAsia="仿宋_GB2312" w:hAnsi="仿宋_GB2312" w:cs="仿宋_GB2312" w:hint="eastAsia"/>
          <w:sz w:val="32"/>
          <w:szCs w:val="32"/>
        </w:rPr>
        <w:t>养老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）机关事业单位职业年金缴费（</w:t>
      </w:r>
      <w:r>
        <w:rPr>
          <w:rFonts w:ascii="仿宋_GB2312" w:eastAsia="仿宋_GB2312" w:hAnsi="仿宋_GB2312" w:cs="仿宋_GB2312" w:hint="eastAsia"/>
          <w:sz w:val="32"/>
          <w:szCs w:val="32"/>
        </w:rPr>
        <w:t>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18.69</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w:t>
      </w:r>
      <w:r>
        <w:rPr>
          <w:rFonts w:ascii="仿宋_GB2312" w:eastAsia="仿宋_GB2312" w:hAnsi="仿宋_GB2312" w:cs="仿宋_GB2312" w:hint="eastAsia"/>
          <w:sz w:val="32"/>
          <w:szCs w:val="32"/>
        </w:rPr>
        <w:t>养老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）其他行政事业单位养老支出（</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74.22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）抚恤（</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死亡抚恤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34.59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176.27</w:t>
      </w:r>
      <w:r>
        <w:rPr>
          <w:rFonts w:ascii="仿宋_GB2312" w:eastAsia="仿宋_GB2312" w:hAnsi="仿宋_GB2312" w:cs="仿宋_GB2312" w:hint="eastAsia"/>
          <w:sz w:val="32"/>
          <w:szCs w:val="32"/>
        </w:rPr>
        <w:t>万元</w:t>
      </w:r>
      <w:r w:rsidR="00FE7859">
        <w:rPr>
          <w:rFonts w:ascii="仿宋_GB2312" w:eastAsia="仿宋_GB2312" w:hAnsi="仿宋_GB2312" w:cs="仿宋_GB2312" w:hint="eastAsia"/>
          <w:sz w:val="32"/>
          <w:szCs w:val="32"/>
        </w:rPr>
        <w:t>，完成预算100%</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农林水支出（</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）农业农村（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）其他农业农村（</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2047</w:t>
      </w:r>
      <w:r>
        <w:rPr>
          <w:rFonts w:ascii="仿宋_GB2312" w:eastAsia="仿宋_GB2312" w:hAnsi="仿宋_GB2312" w:cs="仿宋_GB2312" w:hint="eastAsia"/>
          <w:sz w:val="32"/>
          <w:szCs w:val="32"/>
        </w:rPr>
        <w:t>万元</w:t>
      </w:r>
      <w:r w:rsidR="00FE7859">
        <w:rPr>
          <w:rFonts w:ascii="仿宋_GB2312" w:eastAsia="仿宋_GB2312" w:hAnsi="仿宋_GB2312" w:cs="仿宋_GB2312" w:hint="eastAsia"/>
          <w:sz w:val="32"/>
          <w:szCs w:val="32"/>
        </w:rPr>
        <w:t>，完成预算100%</w:t>
      </w:r>
      <w:r>
        <w:rPr>
          <w:rFonts w:ascii="仿宋_GB2312" w:eastAsia="仿宋_GB2312" w:hAnsi="仿宋_GB2312" w:cs="仿宋_GB2312" w:hint="eastAsia"/>
          <w:sz w:val="32"/>
          <w:szCs w:val="32"/>
        </w:rPr>
        <w:t>。</w:t>
      </w:r>
    </w:p>
    <w:p w:rsidR="00DF02D3" w:rsidRDefault="006A442A">
      <w:pPr>
        <w:numPr>
          <w:ilvl w:val="0"/>
          <w:numId w:val="2"/>
        </w:num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支出</w:t>
      </w:r>
      <w:r w:rsidR="00FE7859">
        <w:rPr>
          <w:rFonts w:ascii="仿宋_GB2312" w:eastAsia="仿宋_GB2312" w:hAnsi="仿宋_GB2312" w:cs="仿宋_GB2312" w:hint="eastAsia"/>
          <w:sz w:val="32"/>
          <w:szCs w:val="32"/>
        </w:rPr>
        <w:t>决算为</w:t>
      </w:r>
      <w:r>
        <w:rPr>
          <w:rFonts w:ascii="仿宋_GB2312" w:eastAsia="仿宋_GB2312" w:hAnsi="仿宋_GB2312" w:cs="仿宋_GB2312" w:hint="eastAsia"/>
          <w:sz w:val="32"/>
          <w:szCs w:val="32"/>
        </w:rPr>
        <w:t>346.6</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DF02D3" w:rsidRDefault="006A442A">
      <w:pPr>
        <w:tabs>
          <w:tab w:val="right" w:pos="8306"/>
        </w:tabs>
        <w:spacing w:line="578" w:lineRule="exact"/>
        <w:ind w:firstLine="640"/>
        <w:outlineLvl w:val="1"/>
        <w:rPr>
          <w:rStyle w:val="2Char"/>
        </w:rPr>
      </w:pPr>
      <w:bookmarkStart w:id="97" w:name="_Toc18589"/>
      <w:bookmarkStart w:id="98" w:name="_Toc15377214"/>
      <w:bookmarkStart w:id="99" w:name="_Toc56245590"/>
      <w:bookmarkStart w:id="100" w:name="_Toc5555"/>
      <w:bookmarkStart w:id="10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97"/>
      <w:bookmarkEnd w:id="98"/>
      <w:bookmarkEnd w:id="99"/>
      <w:bookmarkEnd w:id="100"/>
      <w:bookmarkEnd w:id="101"/>
      <w:r>
        <w:rPr>
          <w:rStyle w:val="2Char"/>
          <w:rFonts w:ascii="黑体" w:eastAsia="黑体" w:hAnsi="黑体"/>
          <w:b w:val="0"/>
        </w:rPr>
        <w:tab/>
      </w:r>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大竹县第二中学</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hint="eastAsia"/>
          <w:sz w:val="32"/>
          <w:szCs w:val="32"/>
        </w:rPr>
        <w:t>4341.65</w:t>
      </w:r>
      <w:r>
        <w:rPr>
          <w:rFonts w:ascii="仿宋_GB2312" w:eastAsia="仿宋_GB2312" w:hAnsi="仿宋_GB2312" w:cs="仿宋_GB2312" w:hint="eastAsia"/>
          <w:sz w:val="32"/>
          <w:szCs w:val="32"/>
        </w:rPr>
        <w:t>万元，其中：</w:t>
      </w:r>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hint="eastAsia"/>
          <w:sz w:val="32"/>
          <w:szCs w:val="32"/>
        </w:rPr>
        <w:t>3965.35</w:t>
      </w:r>
      <w:r>
        <w:rPr>
          <w:rFonts w:ascii="仿宋_GB2312" w:eastAsia="仿宋_GB2312" w:hAnsi="仿宋_GB2312" w:cs="仿宋_GB2312" w:hint="eastAsia"/>
          <w:sz w:val="32"/>
          <w:szCs w:val="32"/>
        </w:rPr>
        <w:t>万元，主要包括：基本工资</w:t>
      </w:r>
      <w:r>
        <w:rPr>
          <w:rFonts w:ascii="仿宋_GB2312" w:eastAsia="仿宋_GB2312" w:hAnsi="仿宋_GB2312" w:cs="仿宋_GB2312" w:hint="eastAsia"/>
          <w:sz w:val="32"/>
          <w:szCs w:val="32"/>
        </w:rPr>
        <w:t>1539.54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津补贴</w:t>
      </w:r>
      <w:r>
        <w:rPr>
          <w:rFonts w:ascii="仿宋_GB2312" w:eastAsia="仿宋_GB2312" w:hAnsi="仿宋_GB2312" w:cs="仿宋_GB2312" w:hint="eastAsia"/>
          <w:sz w:val="32"/>
          <w:szCs w:val="32"/>
        </w:rPr>
        <w:t>33.80</w:t>
      </w:r>
      <w:r>
        <w:rPr>
          <w:rFonts w:ascii="仿宋_GB2312" w:eastAsia="仿宋_GB2312" w:hAnsi="仿宋_GB2312" w:cs="仿宋_GB2312" w:hint="eastAsia"/>
          <w:sz w:val="32"/>
          <w:szCs w:val="32"/>
        </w:rPr>
        <w:t>万元、奖金</w:t>
      </w:r>
      <w:r>
        <w:rPr>
          <w:rFonts w:ascii="仿宋_GB2312" w:eastAsia="仿宋_GB2312" w:hAnsi="仿宋_GB2312" w:cs="仿宋_GB2312" w:hint="eastAsia"/>
          <w:sz w:val="32"/>
          <w:szCs w:val="32"/>
        </w:rPr>
        <w:t>363.22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绩效工资</w:t>
      </w:r>
      <w:r>
        <w:rPr>
          <w:rFonts w:ascii="仿宋_GB2312" w:eastAsia="仿宋_GB2312" w:hAnsi="仿宋_GB2312" w:cs="仿宋_GB2312" w:hint="eastAsia"/>
          <w:sz w:val="32"/>
          <w:szCs w:val="32"/>
        </w:rPr>
        <w:t>907.58</w:t>
      </w:r>
      <w:r>
        <w:rPr>
          <w:rFonts w:ascii="仿宋_GB2312" w:eastAsia="仿宋_GB2312" w:hAnsi="仿宋_GB2312" w:cs="仿宋_GB2312" w:hint="eastAsia"/>
          <w:sz w:val="32"/>
          <w:szCs w:val="32"/>
        </w:rPr>
        <w:t>万元、机关事业单位基本养老保险缴费</w:t>
      </w:r>
      <w:r>
        <w:rPr>
          <w:rFonts w:ascii="仿宋_GB2312" w:eastAsia="仿宋_GB2312" w:hAnsi="仿宋_GB2312" w:cs="仿宋_GB2312" w:hint="eastAsia"/>
          <w:sz w:val="32"/>
          <w:szCs w:val="32"/>
        </w:rPr>
        <w:t>382.70</w:t>
      </w:r>
      <w:r>
        <w:rPr>
          <w:rFonts w:ascii="仿宋_GB2312" w:eastAsia="仿宋_GB2312" w:hAnsi="仿宋_GB2312" w:cs="仿宋_GB2312" w:hint="eastAsia"/>
          <w:sz w:val="32"/>
          <w:szCs w:val="32"/>
        </w:rPr>
        <w:t>万元、职业</w:t>
      </w:r>
      <w:r>
        <w:rPr>
          <w:rFonts w:ascii="仿宋_GB2312" w:eastAsia="仿宋_GB2312" w:hAnsi="仿宋_GB2312" w:cs="仿宋_GB2312" w:hint="eastAsia"/>
          <w:sz w:val="32"/>
          <w:szCs w:val="32"/>
        </w:rPr>
        <w:lastRenderedPageBreak/>
        <w:t>年金缴费</w:t>
      </w:r>
      <w:r>
        <w:rPr>
          <w:rFonts w:ascii="仿宋_GB2312" w:eastAsia="仿宋_GB2312" w:hAnsi="仿宋_GB2312" w:cs="仿宋_GB2312" w:hint="eastAsia"/>
          <w:sz w:val="32"/>
          <w:szCs w:val="32"/>
        </w:rPr>
        <w:t>18.69</w:t>
      </w:r>
      <w:r>
        <w:rPr>
          <w:rFonts w:ascii="仿宋_GB2312" w:eastAsia="仿宋_GB2312" w:hAnsi="仿宋_GB2312" w:cs="仿宋_GB2312" w:hint="eastAsia"/>
          <w:sz w:val="32"/>
          <w:szCs w:val="32"/>
        </w:rPr>
        <w:t>万元、事业单位医疗缴费</w:t>
      </w:r>
      <w:r>
        <w:rPr>
          <w:rFonts w:ascii="仿宋_GB2312" w:eastAsia="仿宋_GB2312" w:hAnsi="仿宋_GB2312" w:cs="仿宋_GB2312" w:hint="eastAsia"/>
          <w:sz w:val="32"/>
          <w:szCs w:val="32"/>
        </w:rPr>
        <w:t>176.27</w:t>
      </w:r>
      <w:r>
        <w:rPr>
          <w:rFonts w:ascii="仿宋_GB2312" w:eastAsia="仿宋_GB2312" w:hAnsi="仿宋_GB2312" w:cs="仿宋_GB2312" w:hint="eastAsia"/>
          <w:sz w:val="32"/>
          <w:szCs w:val="32"/>
        </w:rPr>
        <w:t>万元、抚恤金</w:t>
      </w:r>
      <w:r>
        <w:rPr>
          <w:rFonts w:ascii="仿宋_GB2312" w:eastAsia="仿宋_GB2312" w:hAnsi="仿宋_GB2312" w:cs="仿宋_GB2312" w:hint="eastAsia"/>
          <w:sz w:val="32"/>
          <w:szCs w:val="32"/>
        </w:rPr>
        <w:t>34.59</w:t>
      </w:r>
      <w:r>
        <w:rPr>
          <w:rFonts w:ascii="仿宋_GB2312" w:eastAsia="仿宋_GB2312" w:hAnsi="仿宋_GB2312" w:cs="仿宋_GB2312" w:hint="eastAsia"/>
          <w:sz w:val="32"/>
          <w:szCs w:val="32"/>
        </w:rPr>
        <w:t>万元、生活补助</w:t>
      </w:r>
      <w:r>
        <w:rPr>
          <w:rFonts w:ascii="仿宋_GB2312" w:eastAsia="仿宋_GB2312" w:hAnsi="仿宋_GB2312" w:cs="仿宋_GB2312" w:hint="eastAsia"/>
          <w:sz w:val="32"/>
          <w:szCs w:val="32"/>
        </w:rPr>
        <w:t>139.17</w:t>
      </w:r>
      <w:r>
        <w:rPr>
          <w:rFonts w:ascii="仿宋_GB2312" w:eastAsia="仿宋_GB2312" w:hAnsi="仿宋_GB2312" w:cs="仿宋_GB2312" w:hint="eastAsia"/>
          <w:sz w:val="32"/>
          <w:szCs w:val="32"/>
        </w:rPr>
        <w:t>万元、其他个人和家庭的补助支出</w:t>
      </w:r>
      <w:r>
        <w:rPr>
          <w:rFonts w:ascii="仿宋_GB2312" w:eastAsia="仿宋_GB2312" w:hAnsi="仿宋_GB2312" w:cs="仿宋_GB2312" w:hint="eastAsia"/>
          <w:sz w:val="32"/>
          <w:szCs w:val="32"/>
        </w:rPr>
        <w:t>23.2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346.60</w:t>
      </w:r>
      <w:r>
        <w:rPr>
          <w:rFonts w:ascii="仿宋_GB2312" w:eastAsia="仿宋_GB2312" w:hAnsi="仿宋_GB2312" w:cs="仿宋_GB2312" w:hint="eastAsia"/>
          <w:sz w:val="32"/>
          <w:szCs w:val="32"/>
        </w:rPr>
        <w:t>万元。</w:t>
      </w:r>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376.29</w:t>
      </w:r>
      <w:r>
        <w:rPr>
          <w:rFonts w:ascii="仿宋_GB2312" w:eastAsia="仿宋_GB2312" w:hAnsi="仿宋_GB2312" w:cs="仿宋_GB2312" w:hint="eastAsia"/>
          <w:sz w:val="32"/>
          <w:szCs w:val="32"/>
        </w:rPr>
        <w:t>万元，主要包括：办公费</w:t>
      </w:r>
      <w:r>
        <w:rPr>
          <w:rFonts w:ascii="仿宋_GB2312" w:eastAsia="仿宋_GB2312" w:hAnsi="仿宋_GB2312" w:cs="仿宋_GB2312" w:hint="eastAsia"/>
          <w:sz w:val="32"/>
          <w:szCs w:val="32"/>
        </w:rPr>
        <w:t>49.81</w:t>
      </w:r>
      <w:r>
        <w:rPr>
          <w:rFonts w:ascii="仿宋_GB2312" w:eastAsia="仿宋_GB2312" w:hAnsi="仿宋_GB2312" w:cs="仿宋_GB2312" w:hint="eastAsia"/>
          <w:sz w:val="32"/>
          <w:szCs w:val="32"/>
        </w:rPr>
        <w:t>万元、水费</w:t>
      </w:r>
      <w:r>
        <w:rPr>
          <w:rFonts w:ascii="仿宋_GB2312" w:eastAsia="仿宋_GB2312" w:hAnsi="仿宋_GB2312" w:cs="仿宋_GB2312" w:hint="eastAsia"/>
          <w:sz w:val="32"/>
          <w:szCs w:val="32"/>
        </w:rPr>
        <w:t>14.62</w:t>
      </w:r>
      <w:r>
        <w:rPr>
          <w:rFonts w:ascii="仿宋_GB2312" w:eastAsia="仿宋_GB2312" w:hAnsi="仿宋_GB2312" w:cs="仿宋_GB2312" w:hint="eastAsia"/>
          <w:sz w:val="32"/>
          <w:szCs w:val="32"/>
        </w:rPr>
        <w:t>万元、电费</w:t>
      </w:r>
      <w:r>
        <w:rPr>
          <w:rFonts w:ascii="仿宋_GB2312" w:eastAsia="仿宋_GB2312" w:hAnsi="仿宋_GB2312" w:cs="仿宋_GB2312" w:hint="eastAsia"/>
          <w:sz w:val="32"/>
          <w:szCs w:val="32"/>
        </w:rPr>
        <w:t>10.51</w:t>
      </w:r>
      <w:r>
        <w:rPr>
          <w:rFonts w:ascii="仿宋_GB2312" w:eastAsia="仿宋_GB2312" w:hAnsi="仿宋_GB2312" w:cs="仿宋_GB2312" w:hint="eastAsia"/>
          <w:sz w:val="32"/>
          <w:szCs w:val="32"/>
        </w:rPr>
        <w:t>万元、邮电费</w:t>
      </w:r>
      <w:r>
        <w:rPr>
          <w:rFonts w:ascii="仿宋_GB2312" w:eastAsia="仿宋_GB2312" w:hAnsi="仿宋_GB2312" w:cs="仿宋_GB2312" w:hint="eastAsia"/>
          <w:sz w:val="32"/>
          <w:szCs w:val="32"/>
        </w:rPr>
        <w:t>9.47</w:t>
      </w:r>
      <w:r>
        <w:rPr>
          <w:rFonts w:ascii="仿宋_GB2312" w:eastAsia="仿宋_GB2312" w:hAnsi="仿宋_GB2312" w:cs="仿宋_GB2312" w:hint="eastAsia"/>
          <w:sz w:val="32"/>
          <w:szCs w:val="32"/>
        </w:rPr>
        <w:t>万元、物业管理费</w:t>
      </w:r>
      <w:r>
        <w:rPr>
          <w:rFonts w:ascii="仿宋_GB2312" w:eastAsia="仿宋_GB2312" w:hAnsi="仿宋_GB2312" w:cs="仿宋_GB2312" w:hint="eastAsia"/>
          <w:sz w:val="32"/>
          <w:szCs w:val="32"/>
        </w:rPr>
        <w:t>21.35</w:t>
      </w:r>
      <w:r>
        <w:rPr>
          <w:rFonts w:ascii="仿宋_GB2312" w:eastAsia="仿宋_GB2312" w:hAnsi="仿宋_GB2312" w:cs="仿宋_GB2312" w:hint="eastAsia"/>
          <w:sz w:val="32"/>
          <w:szCs w:val="32"/>
        </w:rPr>
        <w:t>万元、差旅费</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万元、维修（护）费</w:t>
      </w:r>
      <w:r>
        <w:rPr>
          <w:rFonts w:ascii="仿宋_GB2312" w:eastAsia="仿宋_GB2312" w:hAnsi="仿宋_GB2312" w:cs="仿宋_GB2312" w:hint="eastAsia"/>
          <w:sz w:val="32"/>
          <w:szCs w:val="32"/>
        </w:rPr>
        <w:t>31.50</w:t>
      </w:r>
      <w:r>
        <w:rPr>
          <w:rFonts w:ascii="仿宋_GB2312" w:eastAsia="仿宋_GB2312" w:hAnsi="仿宋_GB2312" w:cs="仿宋_GB2312" w:hint="eastAsia"/>
          <w:sz w:val="32"/>
          <w:szCs w:val="32"/>
        </w:rPr>
        <w:t>万元、会议费</w:t>
      </w:r>
      <w:r>
        <w:rPr>
          <w:rFonts w:ascii="仿宋_GB2312" w:eastAsia="仿宋_GB2312" w:hAnsi="仿宋_GB2312" w:cs="仿宋_GB2312" w:hint="eastAsia"/>
          <w:sz w:val="32"/>
          <w:szCs w:val="32"/>
        </w:rPr>
        <w:t>1.76</w:t>
      </w:r>
      <w:r>
        <w:rPr>
          <w:rFonts w:ascii="仿宋_GB2312" w:eastAsia="仿宋_GB2312" w:hAnsi="仿宋_GB2312" w:cs="仿宋_GB2312" w:hint="eastAsia"/>
          <w:sz w:val="32"/>
          <w:szCs w:val="32"/>
        </w:rPr>
        <w:t>万元、培训费</w:t>
      </w:r>
      <w:r>
        <w:rPr>
          <w:rFonts w:ascii="仿宋_GB2312" w:eastAsia="仿宋_GB2312" w:hAnsi="仿宋_GB2312" w:cs="仿宋_GB2312" w:hint="eastAsia"/>
          <w:sz w:val="32"/>
          <w:szCs w:val="32"/>
        </w:rPr>
        <w:t>10.05</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6.03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专用材料费</w:t>
      </w:r>
      <w:r>
        <w:rPr>
          <w:rFonts w:ascii="仿宋_GB2312" w:eastAsia="仿宋_GB2312" w:hAnsi="仿宋_GB2312" w:cs="仿宋_GB2312" w:hint="eastAsia"/>
          <w:sz w:val="32"/>
          <w:szCs w:val="32"/>
        </w:rPr>
        <w:t>13.03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劳务费</w:t>
      </w:r>
      <w:r>
        <w:rPr>
          <w:rFonts w:ascii="仿宋_GB2312" w:eastAsia="仿宋_GB2312" w:hAnsi="仿宋_GB2312" w:cs="仿宋_GB2312" w:hint="eastAsia"/>
          <w:sz w:val="32"/>
          <w:szCs w:val="32"/>
        </w:rPr>
        <w:t>15.39</w:t>
      </w:r>
      <w:r>
        <w:rPr>
          <w:rFonts w:ascii="仿宋_GB2312" w:eastAsia="仿宋_GB2312" w:hAnsi="仿宋_GB2312" w:cs="仿宋_GB2312" w:hint="eastAsia"/>
          <w:sz w:val="32"/>
          <w:szCs w:val="32"/>
        </w:rPr>
        <w:t>万元、工会经费</w:t>
      </w:r>
      <w:r>
        <w:rPr>
          <w:rFonts w:ascii="仿宋_GB2312" w:eastAsia="仿宋_GB2312" w:hAnsi="仿宋_GB2312" w:cs="仿宋_GB2312" w:hint="eastAsia"/>
          <w:sz w:val="32"/>
          <w:szCs w:val="32"/>
        </w:rPr>
        <w:t>60.26</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元、福利费</w:t>
      </w:r>
      <w:r>
        <w:rPr>
          <w:rFonts w:ascii="仿宋_GB2312" w:eastAsia="仿宋_GB2312" w:hAnsi="仿宋_GB2312" w:cs="仿宋_GB2312" w:hint="eastAsia"/>
          <w:sz w:val="32"/>
          <w:szCs w:val="32"/>
        </w:rPr>
        <w:t>64.10</w:t>
      </w:r>
      <w:r>
        <w:rPr>
          <w:rFonts w:ascii="仿宋_GB2312" w:eastAsia="仿宋_GB2312" w:hAnsi="仿宋_GB2312" w:cs="仿宋_GB2312" w:hint="eastAsia"/>
          <w:sz w:val="32"/>
          <w:szCs w:val="32"/>
        </w:rPr>
        <w:t>万元、其他交通费</w:t>
      </w:r>
      <w:r>
        <w:rPr>
          <w:rFonts w:ascii="仿宋_GB2312" w:eastAsia="仿宋_GB2312" w:hAnsi="仿宋_GB2312" w:cs="仿宋_GB2312" w:hint="eastAsia"/>
          <w:sz w:val="32"/>
          <w:szCs w:val="32"/>
        </w:rPr>
        <w:t>1.52</w:t>
      </w:r>
      <w:r>
        <w:rPr>
          <w:rFonts w:ascii="仿宋_GB2312" w:eastAsia="仿宋_GB2312" w:hAnsi="仿宋_GB2312" w:cs="仿宋_GB2312" w:hint="eastAsia"/>
          <w:sz w:val="32"/>
          <w:szCs w:val="32"/>
        </w:rPr>
        <w:t>万元、其他商品和服务支出</w:t>
      </w:r>
      <w:r>
        <w:rPr>
          <w:rFonts w:ascii="仿宋_GB2312" w:eastAsia="仿宋_GB2312" w:hAnsi="仿宋_GB2312" w:cs="仿宋_GB2312" w:hint="eastAsia"/>
          <w:sz w:val="32"/>
          <w:szCs w:val="32"/>
        </w:rPr>
        <w:t>53.50</w:t>
      </w:r>
      <w:r>
        <w:rPr>
          <w:rFonts w:ascii="仿宋_GB2312" w:eastAsia="仿宋_GB2312" w:hAnsi="仿宋_GB2312" w:cs="仿宋_GB2312" w:hint="eastAsia"/>
          <w:sz w:val="32"/>
          <w:szCs w:val="32"/>
        </w:rPr>
        <w:t>万元。</w:t>
      </w:r>
    </w:p>
    <w:p w:rsidR="00DF02D3" w:rsidRDefault="006A442A">
      <w:pPr>
        <w:spacing w:line="578" w:lineRule="exact"/>
        <w:ind w:firstLine="640"/>
        <w:outlineLvl w:val="1"/>
        <w:rPr>
          <w:rStyle w:val="2Char"/>
          <w:rFonts w:ascii="黑体" w:eastAsia="黑体" w:hAnsi="黑体"/>
          <w:b w:val="0"/>
        </w:rPr>
      </w:pPr>
      <w:bookmarkStart w:id="102" w:name="_Toc15377215"/>
      <w:bookmarkStart w:id="103" w:name="_Toc56245591"/>
      <w:bookmarkStart w:id="104" w:name="_Toc21705"/>
      <w:bookmarkStart w:id="105" w:name="_Toc15396609"/>
      <w:bookmarkStart w:id="106" w:name="_Toc23921"/>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102"/>
      <w:bookmarkEnd w:id="103"/>
      <w:bookmarkEnd w:id="104"/>
      <w:bookmarkEnd w:id="105"/>
      <w:bookmarkEnd w:id="106"/>
    </w:p>
    <w:p w:rsidR="00DF02D3" w:rsidRDefault="006A442A">
      <w:pPr>
        <w:spacing w:line="578" w:lineRule="exact"/>
        <w:ind w:firstLine="640"/>
        <w:outlineLvl w:val="2"/>
        <w:rPr>
          <w:rFonts w:ascii="仿宋" w:eastAsia="仿宋" w:hAnsi="仿宋"/>
          <w:b/>
          <w:color w:val="000000"/>
          <w:sz w:val="32"/>
          <w:szCs w:val="32"/>
        </w:rPr>
      </w:pPr>
      <w:bookmarkStart w:id="107" w:name="_Toc22293"/>
      <w:bookmarkStart w:id="108" w:name="_Toc3886"/>
      <w:bookmarkStart w:id="109" w:name="_Toc15377216"/>
      <w:bookmarkStart w:id="110" w:name="_Toc56245592"/>
      <w:bookmarkStart w:id="111" w:name="_Toc16474"/>
      <w:bookmarkStart w:id="112" w:name="_Toc31703"/>
      <w:bookmarkStart w:id="113" w:name="_Toc7288"/>
      <w:r>
        <w:rPr>
          <w:rFonts w:ascii="仿宋" w:eastAsia="仿宋" w:hAnsi="仿宋" w:hint="eastAsia"/>
          <w:b/>
          <w:color w:val="000000"/>
          <w:sz w:val="32"/>
          <w:szCs w:val="32"/>
        </w:rPr>
        <w:t>（一）“三公”经费财政拨款支出决算总体情况说明</w:t>
      </w:r>
      <w:bookmarkEnd w:id="107"/>
      <w:bookmarkEnd w:id="108"/>
      <w:bookmarkEnd w:id="109"/>
      <w:bookmarkEnd w:id="110"/>
      <w:bookmarkEnd w:id="111"/>
      <w:bookmarkEnd w:id="112"/>
      <w:bookmarkEnd w:id="113"/>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年“三公”经费财政拨款支出决算为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99.67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少于</w:t>
      </w:r>
      <w:r>
        <w:rPr>
          <w:rFonts w:ascii="仿宋_GB2312" w:eastAsia="仿宋_GB2312" w:hAnsi="仿宋_GB2312" w:cs="仿宋_GB2312" w:hint="eastAsia"/>
          <w:sz w:val="32"/>
          <w:szCs w:val="32"/>
        </w:rPr>
        <w:t>预算数。</w:t>
      </w:r>
    </w:p>
    <w:p w:rsidR="00DF02D3" w:rsidRDefault="006A442A">
      <w:pPr>
        <w:spacing w:line="578" w:lineRule="exact"/>
        <w:ind w:firstLine="640"/>
        <w:outlineLvl w:val="2"/>
        <w:rPr>
          <w:rFonts w:ascii="仿宋" w:eastAsia="仿宋" w:hAnsi="仿宋"/>
          <w:b/>
          <w:color w:val="000000"/>
          <w:sz w:val="32"/>
          <w:szCs w:val="32"/>
        </w:rPr>
      </w:pPr>
      <w:bookmarkStart w:id="114" w:name="_Toc5496"/>
      <w:bookmarkStart w:id="115" w:name="_Toc15377217"/>
      <w:bookmarkStart w:id="116" w:name="_Toc12861"/>
      <w:bookmarkStart w:id="117" w:name="_Toc32357"/>
      <w:bookmarkStart w:id="118" w:name="_Toc17398"/>
      <w:bookmarkStart w:id="119" w:name="_Toc56245593"/>
      <w:bookmarkStart w:id="120" w:name="_Toc14686"/>
      <w:r>
        <w:rPr>
          <w:rFonts w:ascii="仿宋" w:eastAsia="仿宋" w:hAnsi="仿宋" w:hint="eastAsia"/>
          <w:b/>
          <w:color w:val="000000"/>
          <w:sz w:val="32"/>
          <w:szCs w:val="32"/>
        </w:rPr>
        <w:t>（二）“三公”经费财政拨款支出决算具体情况说明</w:t>
      </w:r>
      <w:bookmarkEnd w:id="114"/>
      <w:bookmarkEnd w:id="115"/>
      <w:bookmarkEnd w:id="116"/>
      <w:bookmarkEnd w:id="117"/>
      <w:bookmarkEnd w:id="118"/>
      <w:bookmarkEnd w:id="119"/>
      <w:bookmarkEnd w:id="120"/>
    </w:p>
    <w:p w:rsidR="00DF02D3" w:rsidRDefault="006A442A">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年“三公”经费财政拨款支出决算中，因公出国（境）费支出决算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；公务用车购置及运行维护费支出决算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。具体情况如下：</w:t>
      </w:r>
    </w:p>
    <w:p w:rsidR="00DF02D3" w:rsidRDefault="006A442A">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0" distR="0">
            <wp:extent cx="3543300" cy="1257300"/>
            <wp:effectExtent l="4445" t="5080" r="14605" b="13970"/>
            <wp:docPr id="7"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121" w:name="_GoBack"/>
      <w:bookmarkEnd w:id="121"/>
    </w:p>
    <w:p w:rsidR="00DF02D3" w:rsidRDefault="006A442A">
      <w:pPr>
        <w:spacing w:line="578"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：“三公”经费财政拨款支出结构</w:t>
      </w:r>
      <w:r>
        <w:rPr>
          <w:rFonts w:ascii="仿宋_GB2312" w:eastAsia="仿宋_GB2312" w:hAnsi="仿宋_GB2312" w:cs="仿宋_GB2312" w:hint="eastAsia"/>
          <w:sz w:val="32"/>
          <w:szCs w:val="32"/>
        </w:rPr>
        <w:t>图</w:t>
      </w:r>
    </w:p>
    <w:p w:rsidR="00FE7859" w:rsidRPr="00972584" w:rsidRDefault="00FE7859" w:rsidP="00FE7859">
      <w:pPr>
        <w:spacing w:line="600" w:lineRule="exact"/>
        <w:ind w:firstLine="640"/>
        <w:rPr>
          <w:rFonts w:ascii="仿宋_GB2312" w:eastAsia="仿宋_GB2312"/>
          <w:b/>
          <w:sz w:val="32"/>
          <w:szCs w:val="32"/>
        </w:rPr>
      </w:pPr>
      <w:r w:rsidRPr="00972584">
        <w:rPr>
          <w:rFonts w:ascii="仿宋_GB2312" w:eastAsia="仿宋_GB2312"/>
          <w:b/>
          <w:sz w:val="32"/>
          <w:szCs w:val="32"/>
        </w:rPr>
        <w:lastRenderedPageBreak/>
        <w:t>1.</w:t>
      </w:r>
      <w:r w:rsidRPr="00972584">
        <w:rPr>
          <w:rFonts w:ascii="仿宋_GB2312" w:eastAsia="仿宋_GB2312" w:hint="eastAsia"/>
          <w:b/>
          <w:sz w:val="32"/>
          <w:szCs w:val="32"/>
        </w:rPr>
        <w:t>因公出国（境）经费支出</w:t>
      </w:r>
      <w:r w:rsidRPr="00972584">
        <w:rPr>
          <w:rFonts w:ascii="仿宋_GB2312" w:eastAsia="仿宋_GB2312" w:hint="eastAsia"/>
          <w:sz w:val="32"/>
          <w:szCs w:val="32"/>
        </w:rPr>
        <w:t>0万元，</w:t>
      </w:r>
      <w:r w:rsidRPr="00972584">
        <w:rPr>
          <w:rStyle w:val="a8"/>
          <w:rFonts w:ascii="仿宋" w:eastAsia="仿宋" w:hAnsi="仿宋" w:hint="eastAsia"/>
          <w:bCs/>
          <w:sz w:val="32"/>
          <w:szCs w:val="32"/>
        </w:rPr>
        <w:t>完成预算0</w:t>
      </w:r>
      <w:r w:rsidRPr="00972584">
        <w:rPr>
          <w:rStyle w:val="a8"/>
          <w:rFonts w:ascii="仿宋" w:eastAsia="仿宋" w:hAnsi="仿宋"/>
          <w:bCs/>
          <w:sz w:val="32"/>
          <w:szCs w:val="32"/>
        </w:rPr>
        <w:t>%</w:t>
      </w:r>
      <w:r w:rsidRPr="00972584">
        <w:rPr>
          <w:rStyle w:val="a8"/>
          <w:rFonts w:ascii="仿宋" w:eastAsia="仿宋" w:hAnsi="仿宋" w:hint="eastAsia"/>
          <w:bCs/>
          <w:sz w:val="32"/>
          <w:szCs w:val="32"/>
        </w:rPr>
        <w:t>。</w:t>
      </w:r>
      <w:r w:rsidRPr="00972584">
        <w:rPr>
          <w:rFonts w:ascii="仿宋_GB2312" w:eastAsia="仿宋_GB2312" w:hint="eastAsia"/>
          <w:sz w:val="32"/>
          <w:szCs w:val="32"/>
        </w:rPr>
        <w:t>全年安排因公出国（境）团组0次，出国（境）0人。因公出国（境）支出决算与</w:t>
      </w:r>
      <w:r w:rsidRPr="00972584">
        <w:rPr>
          <w:rFonts w:ascii="仿宋_GB2312" w:eastAsia="仿宋_GB2312"/>
          <w:sz w:val="32"/>
          <w:szCs w:val="32"/>
        </w:rPr>
        <w:t>20</w:t>
      </w:r>
      <w:r w:rsidRPr="00972584">
        <w:rPr>
          <w:rFonts w:ascii="仿宋_GB2312" w:eastAsia="仿宋_GB2312" w:hint="eastAsia"/>
          <w:sz w:val="32"/>
          <w:szCs w:val="32"/>
        </w:rPr>
        <w:t>20年持平。</w:t>
      </w:r>
    </w:p>
    <w:p w:rsidR="00FE7859" w:rsidRPr="00972584" w:rsidRDefault="00FE7859" w:rsidP="00FE7859">
      <w:pPr>
        <w:spacing w:line="600" w:lineRule="exact"/>
        <w:ind w:firstLine="640"/>
        <w:rPr>
          <w:rFonts w:ascii="仿宋_GB2312" w:eastAsia="仿宋_GB2312"/>
          <w:b/>
          <w:sz w:val="32"/>
          <w:szCs w:val="32"/>
        </w:rPr>
      </w:pPr>
      <w:r w:rsidRPr="00972584">
        <w:rPr>
          <w:rFonts w:ascii="仿宋_GB2312" w:eastAsia="仿宋_GB2312"/>
          <w:b/>
          <w:sz w:val="32"/>
          <w:szCs w:val="32"/>
        </w:rPr>
        <w:t>2.</w:t>
      </w:r>
      <w:r w:rsidRPr="00972584">
        <w:rPr>
          <w:rFonts w:ascii="仿宋_GB2312" w:eastAsia="仿宋_GB2312" w:hint="eastAsia"/>
          <w:b/>
          <w:sz w:val="32"/>
          <w:szCs w:val="32"/>
        </w:rPr>
        <w:t>公务用车购置及运行维护费支出</w:t>
      </w:r>
      <w:r w:rsidRPr="00972584">
        <w:rPr>
          <w:rFonts w:ascii="仿宋_GB2312" w:eastAsia="仿宋_GB2312" w:hint="eastAsia"/>
          <w:sz w:val="32"/>
          <w:szCs w:val="32"/>
        </w:rPr>
        <w:t>0万元,</w:t>
      </w:r>
      <w:r w:rsidRPr="00972584">
        <w:rPr>
          <w:rStyle w:val="a8"/>
          <w:rFonts w:ascii="仿宋" w:eastAsia="仿宋" w:hAnsi="仿宋" w:hint="eastAsia"/>
          <w:bCs/>
          <w:sz w:val="32"/>
          <w:szCs w:val="32"/>
        </w:rPr>
        <w:t>完成预算0</w:t>
      </w:r>
      <w:r w:rsidRPr="00972584">
        <w:rPr>
          <w:rStyle w:val="a8"/>
          <w:rFonts w:ascii="仿宋" w:eastAsia="仿宋" w:hAnsi="仿宋"/>
          <w:bCs/>
          <w:sz w:val="32"/>
          <w:szCs w:val="32"/>
        </w:rPr>
        <w:t>%</w:t>
      </w:r>
      <w:r w:rsidRPr="00972584">
        <w:rPr>
          <w:rStyle w:val="a8"/>
          <w:rFonts w:ascii="仿宋" w:eastAsia="仿宋" w:hAnsi="仿宋" w:hint="eastAsia"/>
          <w:bCs/>
          <w:sz w:val="32"/>
          <w:szCs w:val="32"/>
        </w:rPr>
        <w:t>。</w:t>
      </w:r>
      <w:r w:rsidRPr="00972584">
        <w:rPr>
          <w:rFonts w:ascii="仿宋_GB2312" w:eastAsia="仿宋_GB2312" w:hint="eastAsia"/>
          <w:sz w:val="32"/>
          <w:szCs w:val="32"/>
        </w:rPr>
        <w:t>公务用车购置及运行维护费支出决算与</w:t>
      </w:r>
      <w:r w:rsidRPr="00972584">
        <w:rPr>
          <w:rFonts w:ascii="仿宋_GB2312" w:eastAsia="仿宋_GB2312"/>
          <w:sz w:val="32"/>
          <w:szCs w:val="32"/>
        </w:rPr>
        <w:t>20</w:t>
      </w:r>
      <w:r w:rsidRPr="00972584">
        <w:rPr>
          <w:rFonts w:ascii="仿宋_GB2312" w:eastAsia="仿宋_GB2312" w:hint="eastAsia"/>
          <w:sz w:val="32"/>
          <w:szCs w:val="32"/>
        </w:rPr>
        <w:t>20年持平。</w:t>
      </w:r>
    </w:p>
    <w:p w:rsidR="00FE7859" w:rsidRPr="00972584" w:rsidRDefault="00FE7859" w:rsidP="00FE7859">
      <w:pPr>
        <w:spacing w:line="600" w:lineRule="exact"/>
        <w:ind w:firstLineChars="200" w:firstLine="640"/>
        <w:rPr>
          <w:rFonts w:ascii="仿宋_GB2312" w:eastAsia="仿宋_GB2312"/>
          <w:b/>
          <w:sz w:val="32"/>
          <w:szCs w:val="32"/>
        </w:rPr>
      </w:pPr>
      <w:r w:rsidRPr="00972584">
        <w:rPr>
          <w:rFonts w:ascii="仿宋_GB2312" w:eastAsia="仿宋_GB2312" w:hint="eastAsia"/>
          <w:sz w:val="32"/>
          <w:szCs w:val="32"/>
        </w:rPr>
        <w:t>其中：</w:t>
      </w:r>
      <w:r w:rsidRPr="00972584">
        <w:rPr>
          <w:rFonts w:ascii="仿宋_GB2312" w:eastAsia="仿宋_GB2312" w:hint="eastAsia"/>
          <w:b/>
          <w:sz w:val="32"/>
          <w:szCs w:val="32"/>
        </w:rPr>
        <w:t>公务用车购置支出</w:t>
      </w:r>
      <w:r w:rsidRPr="00972584">
        <w:rPr>
          <w:rFonts w:ascii="仿宋_GB2312" w:eastAsia="仿宋_GB2312" w:hint="eastAsia"/>
          <w:sz w:val="32"/>
          <w:szCs w:val="32"/>
        </w:rPr>
        <w:t>0万元。全年按规定更新购置公务用车0辆，其中：轿车0辆、金额0万元，越野车0辆、金额0万元，载客汽车0辆、金额0万元。截至</w:t>
      </w:r>
      <w:r w:rsidRPr="00972584">
        <w:rPr>
          <w:rFonts w:ascii="仿宋_GB2312" w:eastAsia="仿宋_GB2312"/>
          <w:sz w:val="32"/>
          <w:szCs w:val="32"/>
        </w:rPr>
        <w:t>20</w:t>
      </w:r>
      <w:r w:rsidRPr="00972584">
        <w:rPr>
          <w:rFonts w:ascii="仿宋_GB2312" w:eastAsia="仿宋_GB2312" w:hint="eastAsia"/>
          <w:sz w:val="32"/>
          <w:szCs w:val="32"/>
        </w:rPr>
        <w:t>21年</w:t>
      </w:r>
      <w:r w:rsidRPr="00972584">
        <w:rPr>
          <w:rFonts w:ascii="仿宋_GB2312" w:eastAsia="仿宋_GB2312"/>
          <w:sz w:val="32"/>
          <w:szCs w:val="32"/>
        </w:rPr>
        <w:t>12</w:t>
      </w:r>
      <w:r w:rsidRPr="00972584">
        <w:rPr>
          <w:rFonts w:ascii="仿宋_GB2312" w:eastAsia="仿宋_GB2312" w:hint="eastAsia"/>
          <w:sz w:val="32"/>
          <w:szCs w:val="32"/>
        </w:rPr>
        <w:t>月底，单位共有公务用车0辆，其中：轿车0辆、越野车0辆、载客汽车0辆。</w:t>
      </w:r>
    </w:p>
    <w:p w:rsidR="00FE7859" w:rsidRPr="00972584" w:rsidRDefault="00FE7859" w:rsidP="00FE7859">
      <w:pPr>
        <w:spacing w:line="600" w:lineRule="exact"/>
        <w:ind w:firstLine="640"/>
        <w:rPr>
          <w:rFonts w:ascii="仿宋_GB2312" w:eastAsia="仿宋_GB2312"/>
          <w:sz w:val="32"/>
          <w:szCs w:val="32"/>
        </w:rPr>
      </w:pPr>
      <w:r w:rsidRPr="00972584">
        <w:rPr>
          <w:rFonts w:ascii="仿宋_GB2312" w:eastAsia="仿宋_GB2312" w:hint="eastAsia"/>
          <w:sz w:val="32"/>
          <w:szCs w:val="32"/>
        </w:rPr>
        <w:t>公务用车运行维护费支出0万元。</w:t>
      </w:r>
    </w:p>
    <w:p w:rsidR="00DF02D3" w:rsidRDefault="006A442A" w:rsidP="00FE7859">
      <w:pPr>
        <w:spacing w:line="578" w:lineRule="exact"/>
        <w:ind w:firstLineChars="200" w:firstLine="643"/>
        <w:rPr>
          <w:rFonts w:ascii="仿宋_GB2312" w:eastAsia="仿宋_GB2312" w:hAnsi="仿宋_GB2312" w:cs="仿宋_GB2312"/>
          <w:sz w:val="32"/>
          <w:szCs w:val="32"/>
        </w:rPr>
      </w:pPr>
      <w:r w:rsidRPr="00FE7859">
        <w:rPr>
          <w:rFonts w:ascii="仿宋_GB2312" w:eastAsia="仿宋_GB2312" w:hint="eastAsia"/>
          <w:b/>
          <w:sz w:val="32"/>
          <w:szCs w:val="32"/>
        </w:rPr>
        <w:t>3.</w:t>
      </w:r>
      <w:r w:rsidRPr="00FE7859">
        <w:rPr>
          <w:rFonts w:ascii="仿宋_GB2312" w:eastAsia="仿宋_GB2312" w:hint="eastAsia"/>
          <w:b/>
          <w:sz w:val="32"/>
          <w:szCs w:val="32"/>
        </w:rPr>
        <w:t>公务接待费支出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万元，完成预算</w:t>
      </w:r>
      <w:r>
        <w:rPr>
          <w:rFonts w:ascii="仿宋_GB2312" w:eastAsia="仿宋_GB2312" w:hAnsi="仿宋_GB2312" w:cs="仿宋_GB2312" w:hint="eastAsia"/>
          <w:sz w:val="32"/>
          <w:szCs w:val="32"/>
        </w:rPr>
        <w:t>98.85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。公务接待费支出决算比</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年减少</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。主要原因是厉行节约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减少公务接待</w:t>
      </w:r>
      <w:r>
        <w:rPr>
          <w:rFonts w:ascii="仿宋_GB2312" w:eastAsia="仿宋_GB2312" w:hAnsi="仿宋_GB2312" w:cs="仿宋_GB2312" w:hint="eastAsia"/>
          <w:sz w:val="32"/>
          <w:szCs w:val="32"/>
        </w:rPr>
        <w:t>。其中：</w:t>
      </w:r>
    </w:p>
    <w:p w:rsidR="00DF02D3" w:rsidRDefault="006A442A">
      <w:pPr>
        <w:spacing w:line="578" w:lineRule="exact"/>
        <w:ind w:firstLineChars="200" w:firstLine="643"/>
        <w:rPr>
          <w:rFonts w:ascii="仿宋_GB2312" w:eastAsia="仿宋_GB2312" w:hAnsi="仿宋_GB2312" w:cs="仿宋_GB2312"/>
          <w:sz w:val="32"/>
          <w:szCs w:val="32"/>
        </w:rPr>
      </w:pPr>
      <w:r>
        <w:rPr>
          <w:rFonts w:ascii="仿宋" w:eastAsia="仿宋" w:hAnsi="仿宋" w:hint="eastAsia"/>
          <w:b/>
          <w:color w:val="000000"/>
          <w:sz w:val="32"/>
          <w:szCs w:val="32"/>
        </w:rPr>
        <w:t>国内公务接待支出</w:t>
      </w:r>
      <w:r>
        <w:rPr>
          <w:rFonts w:ascii="仿宋" w:eastAsia="仿宋" w:hAnsi="仿宋" w:hint="eastAsia"/>
          <w:b/>
          <w:color w:val="000000"/>
          <w:sz w:val="32"/>
          <w:szCs w:val="32"/>
        </w:rPr>
        <w:t>6.</w:t>
      </w:r>
      <w:r>
        <w:rPr>
          <w:rFonts w:ascii="仿宋" w:eastAsia="仿宋" w:hAnsi="仿宋" w:hint="eastAsia"/>
          <w:b/>
          <w:color w:val="000000"/>
          <w:sz w:val="32"/>
          <w:szCs w:val="32"/>
        </w:rPr>
        <w:t>03</w:t>
      </w:r>
      <w:r>
        <w:rPr>
          <w:rFonts w:ascii="仿宋" w:eastAsia="仿宋" w:hAnsi="仿宋" w:hint="eastAsia"/>
          <w:b/>
          <w:color w:val="000000"/>
          <w:sz w:val="32"/>
          <w:szCs w:val="32"/>
        </w:rPr>
        <w:t>万元，</w:t>
      </w:r>
      <w:r>
        <w:rPr>
          <w:rFonts w:ascii="仿宋_GB2312" w:eastAsia="仿宋_GB2312" w:hAnsi="仿宋_GB2312" w:cs="仿宋_GB2312" w:hint="eastAsia"/>
          <w:sz w:val="32"/>
          <w:szCs w:val="32"/>
        </w:rPr>
        <w:t>主要用于执行公务、开展业务活动开支的交通费、住宿费、用餐费等。国内公务接待</w:t>
      </w:r>
      <w:r>
        <w:rPr>
          <w:rFonts w:ascii="仿宋_GB2312" w:eastAsia="仿宋_GB2312" w:hAnsi="仿宋_GB2312" w:cs="仿宋_GB2312" w:hint="eastAsia"/>
          <w:sz w:val="32"/>
          <w:szCs w:val="32"/>
        </w:rPr>
        <w:t>126</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人次（不包括陪同人员），共计支出</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int="eastAsia"/>
          <w:sz w:val="32"/>
          <w:szCs w:val="32"/>
        </w:rPr>
        <w:t>具体内容包括：</w:t>
      </w:r>
      <w:r>
        <w:rPr>
          <w:rFonts w:ascii="仿宋_GB2312" w:eastAsia="仿宋_GB2312" w:hAnsi="仿宋_GB2312" w:cs="仿宋_GB2312" w:hint="eastAsia"/>
          <w:sz w:val="32"/>
          <w:szCs w:val="32"/>
        </w:rPr>
        <w:t>用于</w:t>
      </w:r>
      <w:r>
        <w:rPr>
          <w:rFonts w:ascii="仿宋_GB2312" w:eastAsia="仿宋_GB2312" w:hAnsi="仿宋_GB2312" w:cs="仿宋_GB2312" w:hint="eastAsia"/>
          <w:sz w:val="32"/>
          <w:szCs w:val="32"/>
        </w:rPr>
        <w:t>支付</w:t>
      </w:r>
      <w:r>
        <w:rPr>
          <w:rFonts w:ascii="仿宋_GB2312" w:eastAsia="仿宋_GB2312" w:hAnsi="仿宋_GB2312" w:cs="仿宋_GB2312" w:hint="eastAsia"/>
          <w:sz w:val="32"/>
          <w:szCs w:val="32"/>
        </w:rPr>
        <w:t>执行公务交通费、住宿费、用餐费</w:t>
      </w:r>
      <w:r>
        <w:rPr>
          <w:rFonts w:ascii="仿宋_GB2312" w:eastAsia="仿宋_GB2312" w:hAnsi="仿宋_GB2312" w:cs="仿宋_GB2312" w:hint="eastAsia"/>
          <w:sz w:val="32"/>
          <w:szCs w:val="32"/>
        </w:rPr>
        <w:t>等。</w:t>
      </w:r>
    </w:p>
    <w:p w:rsidR="00DF02D3" w:rsidRDefault="006A442A">
      <w:pPr>
        <w:spacing w:line="578" w:lineRule="exact"/>
        <w:ind w:firstLineChars="200" w:firstLine="643"/>
        <w:rPr>
          <w:rFonts w:ascii="仿宋_GB2312" w:eastAsia="仿宋_GB2312" w:hAnsi="仿宋_GB2312" w:cs="仿宋_GB2312"/>
          <w:sz w:val="32"/>
          <w:szCs w:val="32"/>
        </w:rPr>
      </w:pPr>
      <w:r>
        <w:rPr>
          <w:rFonts w:ascii="仿宋" w:eastAsia="仿宋" w:hAnsi="仿宋" w:hint="eastAsia"/>
          <w:b/>
          <w:color w:val="000000"/>
          <w:sz w:val="32"/>
          <w:szCs w:val="32"/>
        </w:rPr>
        <w:t>外事接待支出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万元，外事接待</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人，共计支出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F02D3" w:rsidRDefault="006A442A">
      <w:pPr>
        <w:spacing w:line="578" w:lineRule="exact"/>
        <w:ind w:firstLine="640"/>
        <w:outlineLvl w:val="1"/>
        <w:rPr>
          <w:rStyle w:val="2Char"/>
          <w:rFonts w:ascii="黑体" w:eastAsia="黑体" w:hAnsi="黑体"/>
        </w:rPr>
      </w:pPr>
      <w:bookmarkStart w:id="122" w:name="_Toc56245594"/>
      <w:bookmarkStart w:id="123" w:name="_Toc14248"/>
      <w:bookmarkStart w:id="124" w:name="_Toc15377218"/>
      <w:bookmarkStart w:id="125" w:name="_Toc15396610"/>
      <w:bookmarkStart w:id="126" w:name="_Toc4196"/>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122"/>
      <w:bookmarkEnd w:id="123"/>
      <w:bookmarkEnd w:id="124"/>
      <w:bookmarkEnd w:id="125"/>
      <w:bookmarkEnd w:id="126"/>
    </w:p>
    <w:p w:rsidR="00DF02D3" w:rsidRDefault="006A442A">
      <w:pPr>
        <w:spacing w:line="600" w:lineRule="exact"/>
        <w:ind w:firstLine="640"/>
        <w:rPr>
          <w:rFonts w:ascii="仿宋_GB2312" w:eastAsia="仿宋_GB2312"/>
          <w:color w:val="000000"/>
          <w:sz w:val="32"/>
          <w:szCs w:val="32"/>
        </w:rPr>
      </w:pPr>
      <w:bookmarkStart w:id="127" w:name="_Toc15552"/>
      <w:bookmarkStart w:id="128" w:name="_Toc56245596"/>
      <w:bookmarkStart w:id="129" w:name="_Toc226"/>
      <w:bookmarkStart w:id="130" w:name="_Toc21681"/>
      <w:bookmarkStart w:id="131" w:name="_Toc15396611"/>
      <w:bookmarkStart w:id="132" w:name="_Toc15377219"/>
      <w:r>
        <w:rPr>
          <w:rFonts w:ascii="仿宋_GB2312" w:eastAsia="仿宋_GB2312"/>
          <w:color w:val="000000"/>
          <w:sz w:val="32"/>
          <w:szCs w:val="32"/>
        </w:rPr>
        <w:t>202</w:t>
      </w:r>
      <w:r>
        <w:rPr>
          <w:rFonts w:ascii="仿宋_GB2312" w:eastAsia="仿宋_GB2312" w:hint="eastAsia"/>
          <w:color w:val="000000"/>
          <w:sz w:val="32"/>
          <w:szCs w:val="32"/>
        </w:rPr>
        <w:t>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DF02D3" w:rsidRDefault="006A442A">
      <w:pPr>
        <w:numPr>
          <w:ilvl w:val="0"/>
          <w:numId w:val="3"/>
        </w:numPr>
        <w:spacing w:line="578" w:lineRule="exact"/>
        <w:ind w:firstLine="640"/>
        <w:outlineLvl w:val="1"/>
        <w:rPr>
          <w:rStyle w:val="2Char"/>
          <w:rFonts w:ascii="黑体" w:eastAsia="黑体" w:hAnsi="黑体"/>
          <w:b w:val="0"/>
        </w:rPr>
      </w:pPr>
      <w:bookmarkStart w:id="133" w:name="_Toc26226"/>
      <w:bookmarkStart w:id="134" w:name="_Toc56245598"/>
      <w:bookmarkStart w:id="135" w:name="_Toc11423"/>
      <w:bookmarkEnd w:id="127"/>
      <w:bookmarkEnd w:id="128"/>
      <w:bookmarkEnd w:id="129"/>
      <w:bookmarkEnd w:id="130"/>
      <w:r>
        <w:rPr>
          <w:rStyle w:val="2Char"/>
          <w:rFonts w:ascii="黑体" w:eastAsia="黑体" w:hAnsi="黑体" w:hint="eastAsia"/>
          <w:b w:val="0"/>
        </w:rPr>
        <w:lastRenderedPageBreak/>
        <w:t>国有资本经营预算支出决算情况说明</w:t>
      </w:r>
      <w:bookmarkEnd w:id="131"/>
      <w:bookmarkEnd w:id="132"/>
      <w:bookmarkEnd w:id="133"/>
      <w:bookmarkEnd w:id="134"/>
      <w:bookmarkEnd w:id="135"/>
    </w:p>
    <w:p w:rsidR="00DF02D3" w:rsidRDefault="006A442A">
      <w:pPr>
        <w:spacing w:line="578"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年国有资本经营预算拨款支出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p>
    <w:p w:rsidR="00DF02D3" w:rsidRDefault="006A442A">
      <w:pPr>
        <w:spacing w:line="578" w:lineRule="exact"/>
        <w:ind w:firstLine="640"/>
        <w:outlineLvl w:val="1"/>
        <w:rPr>
          <w:rFonts w:ascii="黑体" w:eastAsia="黑体"/>
          <w:color w:val="000000"/>
          <w:sz w:val="32"/>
          <w:szCs w:val="32"/>
        </w:rPr>
      </w:pPr>
      <w:bookmarkStart w:id="136" w:name="_Toc56245600"/>
      <w:bookmarkStart w:id="137" w:name="_Toc2747"/>
      <w:bookmarkStart w:id="138" w:name="_Toc2821"/>
      <w:bookmarkStart w:id="139" w:name="_Toc15377221"/>
      <w:bookmarkStart w:id="140" w:name="_Toc15396612"/>
      <w:r>
        <w:rPr>
          <w:rFonts w:ascii="黑体" w:eastAsia="黑体" w:hint="eastAsia"/>
          <w:color w:val="000000"/>
          <w:sz w:val="32"/>
          <w:szCs w:val="32"/>
        </w:rPr>
        <w:t>十、其他重要事项的情况说明</w:t>
      </w:r>
      <w:bookmarkEnd w:id="136"/>
      <w:bookmarkEnd w:id="137"/>
      <w:bookmarkEnd w:id="138"/>
      <w:bookmarkEnd w:id="139"/>
      <w:bookmarkEnd w:id="140"/>
    </w:p>
    <w:p w:rsidR="00DF02D3" w:rsidRDefault="006A442A">
      <w:pPr>
        <w:spacing w:line="578" w:lineRule="exact"/>
        <w:ind w:firstLineChars="200" w:firstLine="643"/>
        <w:outlineLvl w:val="2"/>
        <w:rPr>
          <w:rFonts w:ascii="仿宋" w:eastAsia="仿宋" w:hAnsi="仿宋"/>
          <w:color w:val="000000"/>
          <w:sz w:val="32"/>
          <w:szCs w:val="32"/>
        </w:rPr>
      </w:pPr>
      <w:bookmarkStart w:id="141" w:name="_Toc7782"/>
      <w:bookmarkStart w:id="142" w:name="_Toc28579"/>
      <w:bookmarkStart w:id="143" w:name="_Toc56245601"/>
      <w:bookmarkStart w:id="144" w:name="_Toc26258"/>
      <w:bookmarkStart w:id="145" w:name="_Toc32237"/>
      <w:bookmarkStart w:id="146" w:name="_Toc20407"/>
      <w:bookmarkStart w:id="147" w:name="_Toc15377222"/>
      <w:r>
        <w:rPr>
          <w:rFonts w:ascii="仿宋" w:eastAsia="仿宋" w:hAnsi="仿宋" w:hint="eastAsia"/>
          <w:b/>
          <w:color w:val="000000"/>
          <w:sz w:val="32"/>
          <w:szCs w:val="32"/>
        </w:rPr>
        <w:t>（一）机关运行经费支出情况</w:t>
      </w:r>
      <w:bookmarkEnd w:id="141"/>
      <w:bookmarkEnd w:id="142"/>
      <w:bookmarkEnd w:id="143"/>
      <w:bookmarkEnd w:id="144"/>
      <w:bookmarkEnd w:id="145"/>
      <w:bookmarkEnd w:id="146"/>
      <w:bookmarkEnd w:id="147"/>
    </w:p>
    <w:p w:rsidR="00DF02D3" w:rsidRDefault="006A442A">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我单位执行</w:t>
      </w:r>
      <w:r>
        <w:rPr>
          <w:rFonts w:ascii="仿宋_GB2312" w:eastAsia="仿宋_GB2312" w:hAnsi="仿宋_GB2312" w:cs="仿宋_GB2312" w:hint="eastAsia"/>
          <w:sz w:val="32"/>
          <w:szCs w:val="32"/>
        </w:rPr>
        <w:t>政府</w:t>
      </w:r>
      <w:r>
        <w:rPr>
          <w:rFonts w:ascii="仿宋_GB2312" w:eastAsia="仿宋_GB2312" w:hAnsi="仿宋_GB2312" w:cs="仿宋_GB2312" w:hint="eastAsia"/>
          <w:sz w:val="32"/>
          <w:szCs w:val="32"/>
        </w:rPr>
        <w:t>会计制度，</w:t>
      </w:r>
      <w:r>
        <w:rPr>
          <w:rFonts w:ascii="仿宋_GB2312" w:eastAsia="仿宋_GB2312" w:hAnsi="仿宋_GB2312" w:cs="仿宋_GB2312" w:hint="eastAsia"/>
          <w:sz w:val="32"/>
          <w:szCs w:val="32"/>
        </w:rPr>
        <w:t>属全额拨款事业单位，</w:t>
      </w:r>
      <w:r>
        <w:rPr>
          <w:rFonts w:ascii="仿宋_GB2312" w:eastAsia="仿宋_GB2312" w:hAnsi="仿宋_GB2312" w:cs="仿宋_GB2312" w:hint="eastAsia"/>
          <w:sz w:val="32"/>
          <w:szCs w:val="32"/>
        </w:rPr>
        <w:t>无机关运行经费。</w:t>
      </w:r>
    </w:p>
    <w:p w:rsidR="00DF02D3" w:rsidRDefault="006A442A">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148" w:name="_Toc15377223"/>
      <w:bookmarkStart w:id="149" w:name="_Toc29687"/>
      <w:bookmarkStart w:id="150" w:name="_Toc25857"/>
      <w:bookmarkStart w:id="151" w:name="_Toc56245602"/>
      <w:bookmarkStart w:id="152" w:name="_Toc24361"/>
      <w:bookmarkStart w:id="153" w:name="_Toc18559"/>
      <w:bookmarkStart w:id="154" w:name="_Toc23364"/>
      <w:r>
        <w:rPr>
          <w:rFonts w:ascii="仿宋" w:eastAsia="仿宋" w:hAnsi="仿宋" w:hint="eastAsia"/>
          <w:b/>
          <w:color w:val="000000"/>
          <w:sz w:val="32"/>
          <w:szCs w:val="32"/>
        </w:rPr>
        <w:t>（二）政府采购支出情况</w:t>
      </w:r>
      <w:bookmarkEnd w:id="148"/>
      <w:bookmarkEnd w:id="149"/>
      <w:bookmarkEnd w:id="150"/>
      <w:bookmarkEnd w:id="151"/>
      <w:bookmarkEnd w:id="152"/>
      <w:bookmarkEnd w:id="153"/>
      <w:bookmarkEnd w:id="154"/>
    </w:p>
    <w:p w:rsidR="00DF02D3" w:rsidRDefault="006A442A">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年，大竹县第二中学政府采购支出总额</w:t>
      </w:r>
      <w:r>
        <w:rPr>
          <w:rFonts w:ascii="仿宋_GB2312" w:eastAsia="仿宋_GB2312" w:hAnsi="仿宋_GB2312" w:cs="仿宋_GB2312" w:hint="eastAsia"/>
          <w:sz w:val="32"/>
          <w:szCs w:val="32"/>
        </w:rPr>
        <w:t>460.22</w:t>
      </w:r>
      <w:r>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296.19</w:t>
      </w:r>
      <w:r>
        <w:rPr>
          <w:rFonts w:ascii="仿宋_GB2312" w:eastAsia="仿宋_GB2312" w:hAnsi="仿宋_GB2312" w:cs="仿宋_GB2312" w:hint="eastAsia"/>
          <w:sz w:val="32"/>
          <w:szCs w:val="32"/>
        </w:rPr>
        <w:t>万元、政府采购工程支出</w:t>
      </w:r>
      <w:r>
        <w:rPr>
          <w:rFonts w:ascii="仿宋_GB2312" w:eastAsia="仿宋_GB2312" w:hAnsi="仿宋_GB2312" w:cs="仿宋_GB2312" w:hint="eastAsia"/>
          <w:sz w:val="32"/>
          <w:szCs w:val="32"/>
        </w:rPr>
        <w:t>164.03</w:t>
      </w:r>
      <w:r>
        <w:rPr>
          <w:rFonts w:ascii="仿宋_GB2312" w:eastAsia="仿宋_GB2312" w:hAnsi="仿宋_GB2312" w:cs="仿宋_GB2312" w:hint="eastAsia"/>
          <w:sz w:val="32"/>
          <w:szCs w:val="32"/>
        </w:rPr>
        <w:t>万元、政府采购服务支出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综合楼和男生宿舍改造</w:t>
      </w:r>
      <w:r>
        <w:rPr>
          <w:rFonts w:ascii="仿宋_GB2312" w:eastAsia="仿宋_GB2312" w:hAnsi="仿宋_GB2312" w:cs="仿宋_GB2312" w:hint="eastAsia"/>
          <w:sz w:val="32"/>
          <w:szCs w:val="32"/>
        </w:rPr>
        <w:t>164.03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，采购红外测温系统、</w:t>
      </w:r>
      <w:r>
        <w:rPr>
          <w:rFonts w:ascii="仿宋_GB2312" w:eastAsia="仿宋_GB2312" w:hAnsi="仿宋_GB2312" w:cs="仿宋_GB2312" w:hint="eastAsia"/>
          <w:sz w:val="32"/>
          <w:szCs w:val="32"/>
        </w:rPr>
        <w:t>教室空调及控制系统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电脑等教学设备</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171.36</w:t>
      </w:r>
      <w:r>
        <w:rPr>
          <w:rFonts w:ascii="仿宋_GB2312" w:eastAsia="仿宋_GB2312" w:hAnsi="仿宋_GB2312" w:cs="仿宋_GB2312" w:hint="eastAsia"/>
          <w:sz w:val="32"/>
          <w:szCs w:val="32"/>
        </w:rPr>
        <w:t>万元，采购学生桌凳及</w:t>
      </w:r>
      <w:r>
        <w:rPr>
          <w:rFonts w:ascii="仿宋_GB2312" w:eastAsia="仿宋_GB2312" w:hAnsi="仿宋_GB2312" w:cs="仿宋_GB2312" w:hint="eastAsia"/>
          <w:sz w:val="32"/>
          <w:szCs w:val="32"/>
        </w:rPr>
        <w:t>学生宿舍床、家具等</w:t>
      </w:r>
      <w:r>
        <w:rPr>
          <w:rFonts w:ascii="仿宋_GB2312" w:eastAsia="仿宋_GB2312" w:hAnsi="仿宋_GB2312" w:cs="仿宋_GB2312" w:hint="eastAsia"/>
          <w:sz w:val="32"/>
          <w:szCs w:val="32"/>
        </w:rPr>
        <w:t>94.09</w:t>
      </w:r>
      <w:r>
        <w:rPr>
          <w:rFonts w:ascii="仿宋_GB2312" w:eastAsia="仿宋_GB2312" w:hAnsi="仿宋_GB2312" w:cs="仿宋_GB2312" w:hint="eastAsia"/>
          <w:sz w:val="32"/>
          <w:szCs w:val="32"/>
        </w:rPr>
        <w:t>万元。授予中小企业合同金额</w:t>
      </w:r>
      <w:r>
        <w:rPr>
          <w:rFonts w:ascii="仿宋_GB2312" w:eastAsia="仿宋_GB2312" w:hAnsi="仿宋_GB2312" w:cs="仿宋_GB2312" w:hint="eastAsia"/>
          <w:sz w:val="32"/>
          <w:szCs w:val="32"/>
        </w:rPr>
        <w:t>136.09</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29.57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，其中：授予小微企业合同金额</w:t>
      </w:r>
      <w:r>
        <w:rPr>
          <w:rFonts w:ascii="仿宋_GB2312" w:eastAsia="仿宋_GB2312" w:hAnsi="仿宋_GB2312" w:cs="仿宋_GB2312" w:hint="eastAsia"/>
          <w:sz w:val="32"/>
          <w:szCs w:val="32"/>
        </w:rPr>
        <w:t>136.09</w:t>
      </w:r>
      <w:r>
        <w:rPr>
          <w:rFonts w:ascii="仿宋_GB2312" w:eastAsia="仿宋_GB2312" w:hAnsi="仿宋_GB2312" w:cs="仿宋_GB2312" w:hint="eastAsia"/>
          <w:sz w:val="32"/>
          <w:szCs w:val="32"/>
        </w:rPr>
        <w:t>万元，占政府采购支出总额的</w:t>
      </w:r>
      <w:r>
        <w:rPr>
          <w:rFonts w:ascii="仿宋_GB2312" w:eastAsia="仿宋_GB2312" w:hAnsi="仿宋_GB2312" w:cs="仿宋_GB2312" w:hint="eastAsia"/>
          <w:sz w:val="32"/>
          <w:szCs w:val="32"/>
        </w:rPr>
        <w:t>29.57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F02D3" w:rsidRDefault="006A442A">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155" w:name="_Toc17103"/>
      <w:bookmarkStart w:id="156" w:name="_Toc56245603"/>
      <w:bookmarkStart w:id="157" w:name="_Toc16671"/>
      <w:bookmarkStart w:id="158" w:name="_Toc15377224"/>
      <w:bookmarkStart w:id="159" w:name="_Toc9316"/>
      <w:bookmarkStart w:id="160" w:name="_Toc23040"/>
      <w:bookmarkStart w:id="161" w:name="_Toc15715"/>
      <w:r>
        <w:rPr>
          <w:rFonts w:ascii="仿宋" w:eastAsia="仿宋" w:hAnsi="仿宋" w:hint="eastAsia"/>
          <w:b/>
          <w:color w:val="000000"/>
          <w:sz w:val="32"/>
          <w:szCs w:val="32"/>
        </w:rPr>
        <w:t>（三）国有资产占有使用情况</w:t>
      </w:r>
      <w:bookmarkEnd w:id="155"/>
      <w:bookmarkEnd w:id="156"/>
      <w:bookmarkEnd w:id="157"/>
      <w:bookmarkEnd w:id="158"/>
      <w:bookmarkEnd w:id="159"/>
      <w:bookmarkEnd w:id="160"/>
      <w:bookmarkEnd w:id="161"/>
    </w:p>
    <w:p w:rsidR="00DF02D3" w:rsidRDefault="006A442A">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日，大竹县第二中学共有车辆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辆，其中：部级领导干部用车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辆、一般公</w:t>
      </w:r>
      <w:r>
        <w:rPr>
          <w:rFonts w:ascii="仿宋_GB2312" w:eastAsia="仿宋_GB2312" w:hAnsi="仿宋_GB2312" w:cs="仿宋_GB2312" w:hint="eastAsia"/>
          <w:sz w:val="32"/>
          <w:szCs w:val="32"/>
        </w:rPr>
        <w:t>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辆、一般执法执勤用车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台（套），单价</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DF02D3" w:rsidRDefault="006A442A">
      <w:pPr>
        <w:autoSpaceDE w:val="0"/>
        <w:autoSpaceDN w:val="0"/>
        <w:adjustRightInd w:val="0"/>
        <w:spacing w:line="578" w:lineRule="exact"/>
        <w:ind w:firstLineChars="200" w:firstLine="643"/>
        <w:jc w:val="left"/>
        <w:outlineLvl w:val="2"/>
        <w:rPr>
          <w:rFonts w:ascii="仿宋" w:eastAsia="仿宋" w:hAnsi="仿宋"/>
          <w:b/>
          <w:color w:val="000000"/>
          <w:sz w:val="32"/>
          <w:szCs w:val="32"/>
        </w:rPr>
      </w:pPr>
      <w:bookmarkStart w:id="162" w:name="_Toc12599"/>
      <w:bookmarkStart w:id="163" w:name="_Toc15028"/>
      <w:bookmarkStart w:id="164" w:name="_Toc16131"/>
      <w:bookmarkStart w:id="165" w:name="_Toc11563"/>
      <w:bookmarkStart w:id="166" w:name="_Toc30151"/>
      <w:r>
        <w:rPr>
          <w:rFonts w:ascii="仿宋" w:eastAsia="仿宋" w:hAnsi="仿宋" w:hint="eastAsia"/>
          <w:b/>
          <w:color w:val="000000"/>
          <w:sz w:val="32"/>
          <w:szCs w:val="32"/>
        </w:rPr>
        <w:t>（</w:t>
      </w:r>
      <w:r>
        <w:rPr>
          <w:rFonts w:ascii="仿宋" w:eastAsia="仿宋" w:hAnsi="仿宋" w:hint="eastAsia"/>
          <w:b/>
          <w:color w:val="000000"/>
          <w:sz w:val="32"/>
          <w:szCs w:val="32"/>
        </w:rPr>
        <w:t>四</w:t>
      </w:r>
      <w:r>
        <w:rPr>
          <w:rFonts w:ascii="仿宋" w:eastAsia="仿宋" w:hAnsi="仿宋" w:hint="eastAsia"/>
          <w:b/>
          <w:color w:val="000000"/>
          <w:sz w:val="32"/>
          <w:szCs w:val="32"/>
        </w:rPr>
        <w:t>）预算绩效管理情况。</w:t>
      </w:r>
      <w:bookmarkEnd w:id="162"/>
      <w:bookmarkEnd w:id="163"/>
      <w:bookmarkEnd w:id="164"/>
      <w:bookmarkEnd w:id="165"/>
      <w:bookmarkEnd w:id="166"/>
    </w:p>
    <w:p w:rsidR="00FE7859" w:rsidRPr="00972584" w:rsidRDefault="00FE7859" w:rsidP="00FE7859">
      <w:pPr>
        <w:spacing w:line="580" w:lineRule="exact"/>
        <w:ind w:firstLineChars="200" w:firstLine="640"/>
        <w:rPr>
          <w:rFonts w:ascii="仿宋_GB2312" w:eastAsia="仿宋_GB2312" w:hAnsi="仿宋_GB2312" w:cs="仿宋_GB2312"/>
          <w:sz w:val="32"/>
          <w:szCs w:val="32"/>
        </w:rPr>
      </w:pPr>
      <w:r w:rsidRPr="00972584">
        <w:rPr>
          <w:rFonts w:ascii="仿宋_GB2312" w:eastAsia="仿宋_GB2312" w:hAnsi="仿宋_GB2312" w:cs="仿宋_GB2312" w:hint="eastAsia"/>
          <w:sz w:val="32"/>
          <w:szCs w:val="32"/>
        </w:rPr>
        <w:t>根据预算绩效管理要求，本单位在年初预算编制阶段，</w:t>
      </w:r>
      <w:r w:rsidRPr="00972584">
        <w:rPr>
          <w:rFonts w:ascii="仿宋_GB2312" w:eastAsia="仿宋_GB2312" w:hAnsi="仿宋_GB2312" w:cs="仿宋_GB2312" w:hint="eastAsia"/>
          <w:sz w:val="32"/>
          <w:szCs w:val="32"/>
        </w:rPr>
        <w:lastRenderedPageBreak/>
        <w:t>组织对0个项目开展了预算事前绩效评估，对0个项目编制了绩效目标，预算执行过程中，选取0个项目开展绩效监控，年终执行完毕后，对0个项目开展了绩效目标完成情况自评。</w:t>
      </w:r>
    </w:p>
    <w:p w:rsidR="00FE7859" w:rsidRPr="00972584" w:rsidRDefault="00FE7859" w:rsidP="00FE7859">
      <w:pPr>
        <w:spacing w:line="580" w:lineRule="exact"/>
        <w:ind w:firstLineChars="200" w:firstLine="640"/>
        <w:rPr>
          <w:rFonts w:ascii="仿宋_GB2312" w:eastAsia="仿宋_GB2312" w:hAnsi="仿宋_GB2312" w:cs="仿宋_GB2312"/>
          <w:sz w:val="32"/>
          <w:szCs w:val="32"/>
        </w:rPr>
      </w:pPr>
      <w:r w:rsidRPr="00972584">
        <w:rPr>
          <w:rFonts w:ascii="仿宋_GB2312" w:eastAsia="仿宋_GB2312" w:hAnsi="仿宋_GB2312" w:cs="仿宋_GB2312" w:hint="eastAsia"/>
          <w:sz w:val="32"/>
          <w:szCs w:val="32"/>
        </w:rPr>
        <w:t>本部门按要求对2021年部门整体支出开展绩效自评，从评价情况来看2021年度部门整体支出情况良好，但还有一些瑕疵，需要进一步加大工作力度，用更加科学的方法做好单位的各项工作。本部门无专项预算项目，因此本部门未组织开展项目支出绩效评价。</w:t>
      </w:r>
    </w:p>
    <w:p w:rsidR="00FE7859" w:rsidRPr="00972584" w:rsidRDefault="00FE7859" w:rsidP="00FE7859">
      <w:pPr>
        <w:numPr>
          <w:ilvl w:val="0"/>
          <w:numId w:val="5"/>
        </w:numPr>
        <w:spacing w:line="580" w:lineRule="exact"/>
        <w:ind w:firstLineChars="200" w:firstLine="640"/>
        <w:rPr>
          <w:rFonts w:ascii="仿宋_GB2312" w:eastAsia="仿宋_GB2312" w:hAnsi="仿宋_GB2312" w:cs="仿宋_GB2312"/>
          <w:sz w:val="32"/>
          <w:szCs w:val="32"/>
        </w:rPr>
      </w:pPr>
      <w:r w:rsidRPr="00972584">
        <w:rPr>
          <w:rFonts w:ascii="楷体_GB2312" w:eastAsia="楷体_GB2312" w:hAnsi="楷体_GB2312" w:cs="楷体_GB2312" w:hint="eastAsia"/>
          <w:sz w:val="32"/>
          <w:szCs w:val="32"/>
        </w:rPr>
        <w:t>项目绩效目标完成情况。</w:t>
      </w:r>
    </w:p>
    <w:p w:rsidR="00FE7859" w:rsidRPr="00972584" w:rsidRDefault="00FE7859" w:rsidP="00FE7859">
      <w:pPr>
        <w:spacing w:line="580" w:lineRule="exact"/>
        <w:ind w:firstLineChars="200" w:firstLine="640"/>
        <w:rPr>
          <w:rFonts w:ascii="仿宋_GB2312" w:eastAsia="仿宋_GB2312" w:hAnsi="仿宋_GB2312" w:cs="仿宋_GB2312"/>
          <w:sz w:val="32"/>
          <w:szCs w:val="32"/>
        </w:rPr>
      </w:pPr>
      <w:r w:rsidRPr="00972584">
        <w:rPr>
          <w:rFonts w:ascii="仿宋_GB2312" w:eastAsia="仿宋_GB2312" w:hAnsi="仿宋_GB2312" w:cs="仿宋_GB2312" w:hint="eastAsia"/>
          <w:sz w:val="32"/>
          <w:szCs w:val="32"/>
        </w:rPr>
        <w:t>本部门在2021年度部门决算中反映0个项目绩效目标实际完成情况</w:t>
      </w:r>
      <w:r w:rsidRPr="00972584">
        <w:rPr>
          <w:rFonts w:ascii="仿宋_GB2312" w:eastAsia="仿宋_GB2312" w:hAnsi="仿宋_GB2312" w:cs="仿宋_GB2312"/>
          <w:sz w:val="32"/>
          <w:szCs w:val="32"/>
        </w:rPr>
        <w:t>,</w:t>
      </w:r>
      <w:r w:rsidRPr="00972584">
        <w:rPr>
          <w:rFonts w:ascii="仿宋_GB2312" w:eastAsia="仿宋_GB2312" w:hAnsi="仿宋_GB2312" w:cs="仿宋_GB2312" w:hint="eastAsia"/>
          <w:sz w:val="32"/>
          <w:szCs w:val="32"/>
        </w:rPr>
        <w:t>见附件1（第四部分）。</w:t>
      </w:r>
    </w:p>
    <w:p w:rsidR="00FE7859" w:rsidRPr="00972584" w:rsidRDefault="00FE7859" w:rsidP="00FE7859">
      <w:pPr>
        <w:spacing w:line="580" w:lineRule="exact"/>
        <w:ind w:left="630"/>
        <w:rPr>
          <w:rFonts w:ascii="仿宋_GB2312" w:eastAsia="仿宋_GB2312" w:hAnsi="仿宋_GB2312" w:cs="仿宋_GB2312"/>
          <w:sz w:val="32"/>
          <w:szCs w:val="32"/>
        </w:rPr>
      </w:pPr>
      <w:r w:rsidRPr="00972584">
        <w:rPr>
          <w:rFonts w:ascii="楷体_GB2312" w:eastAsia="楷体_GB2312" w:hAnsi="楷体_GB2312" w:cs="楷体_GB2312" w:hint="eastAsia"/>
          <w:sz w:val="32"/>
          <w:szCs w:val="32"/>
        </w:rPr>
        <w:t>2.部门绩效评价结果。</w:t>
      </w:r>
    </w:p>
    <w:p w:rsidR="00FE7859" w:rsidRPr="00972584" w:rsidRDefault="00FE7859" w:rsidP="00FE7859">
      <w:pPr>
        <w:spacing w:line="600" w:lineRule="exact"/>
        <w:ind w:firstLineChars="200" w:firstLine="640"/>
        <w:jc w:val="left"/>
        <w:rPr>
          <w:rFonts w:ascii="仿宋_GB2312" w:eastAsia="仿宋_GB2312" w:hAnsi="仿宋_GB2312" w:cs="仿宋_GB2312"/>
          <w:sz w:val="32"/>
          <w:szCs w:val="32"/>
        </w:rPr>
      </w:pPr>
      <w:r w:rsidRPr="00972584">
        <w:rPr>
          <w:rFonts w:ascii="仿宋_GB2312" w:eastAsia="仿宋_GB2312" w:hAnsi="仿宋_GB2312" w:cs="仿宋_GB2312" w:hint="eastAsia"/>
          <w:sz w:val="32"/>
          <w:szCs w:val="32"/>
        </w:rPr>
        <w:t>本部门按要求对2021年部门整体支出绩效评价情况开展自评，《大竹县第</w:t>
      </w:r>
      <w:r>
        <w:rPr>
          <w:rFonts w:ascii="仿宋_GB2312" w:eastAsia="仿宋_GB2312" w:hAnsi="仿宋_GB2312" w:cs="仿宋_GB2312" w:hint="eastAsia"/>
          <w:sz w:val="32"/>
          <w:szCs w:val="32"/>
        </w:rPr>
        <w:t>二中学</w:t>
      </w:r>
      <w:r w:rsidRPr="00972584">
        <w:rPr>
          <w:rFonts w:ascii="仿宋_GB2312" w:eastAsia="仿宋_GB2312" w:hAnsi="仿宋_GB2312" w:cs="仿宋_GB2312" w:hint="eastAsia"/>
          <w:sz w:val="32"/>
          <w:szCs w:val="32"/>
        </w:rPr>
        <w:t>2021年部门整体支出绩效报告》见附件2。</w:t>
      </w:r>
    </w:p>
    <w:p w:rsidR="00FE7859" w:rsidRPr="00972584" w:rsidRDefault="00FE7859" w:rsidP="00FE7859">
      <w:pPr>
        <w:pStyle w:val="a0"/>
        <w:spacing w:before="93"/>
        <w:ind w:firstLineChars="200" w:firstLine="640"/>
      </w:pPr>
      <w:r w:rsidRPr="00972584">
        <w:rPr>
          <w:rFonts w:hAnsi="仿宋_GB2312" w:cs="仿宋_GB2312" w:hint="eastAsia"/>
          <w:sz w:val="32"/>
          <w:szCs w:val="32"/>
        </w:rPr>
        <w:t>本部门自行组织对0个项目开展了绩效评价，《大竹县第</w:t>
      </w:r>
      <w:r>
        <w:rPr>
          <w:rFonts w:hAnsi="仿宋_GB2312" w:cs="仿宋_GB2312" w:hint="eastAsia"/>
          <w:sz w:val="32"/>
          <w:szCs w:val="32"/>
        </w:rPr>
        <w:t>二中学</w:t>
      </w:r>
      <w:r w:rsidRPr="00972584">
        <w:rPr>
          <w:rFonts w:hAnsi="仿宋_GB2312" w:cs="仿宋_GB2312" w:hint="eastAsia"/>
          <w:sz w:val="32"/>
          <w:szCs w:val="32"/>
        </w:rPr>
        <w:t>2021年项目绩效评价报告》见附件3。</w:t>
      </w:r>
    </w:p>
    <w:p w:rsidR="00DF02D3" w:rsidRPr="00FE7859" w:rsidRDefault="00DF02D3">
      <w:pPr>
        <w:spacing w:line="580" w:lineRule="exact"/>
        <w:ind w:firstLineChars="200" w:firstLine="640"/>
        <w:rPr>
          <w:rFonts w:ascii="仿宋_GB2312" w:eastAsia="仿宋_GB2312" w:hAnsi="仿宋_GB2312" w:cs="仿宋_GB2312"/>
          <w:sz w:val="32"/>
          <w:szCs w:val="32"/>
        </w:rPr>
      </w:pPr>
    </w:p>
    <w:p w:rsidR="00DF02D3" w:rsidRDefault="00DF02D3">
      <w:pPr>
        <w:spacing w:line="580" w:lineRule="exact"/>
        <w:ind w:firstLineChars="200" w:firstLine="640"/>
        <w:rPr>
          <w:rFonts w:ascii="仿宋_GB2312" w:eastAsia="仿宋_GB2312" w:hAnsi="仿宋_GB2312" w:cs="仿宋_GB2312"/>
          <w:sz w:val="32"/>
          <w:szCs w:val="32"/>
        </w:rPr>
      </w:pPr>
    </w:p>
    <w:p w:rsidR="00DF02D3" w:rsidRDefault="006A442A">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DF02D3" w:rsidRDefault="006A442A">
      <w:pPr>
        <w:numPr>
          <w:ilvl w:val="0"/>
          <w:numId w:val="4"/>
        </w:numPr>
        <w:spacing w:line="600" w:lineRule="exact"/>
        <w:ind w:firstLineChars="150" w:firstLine="663"/>
        <w:jc w:val="center"/>
        <w:outlineLvl w:val="0"/>
        <w:rPr>
          <w:rStyle w:val="1Char"/>
          <w:rFonts w:ascii="黑体" w:hAnsi="黑体"/>
          <w:b/>
        </w:rPr>
      </w:pPr>
      <w:bookmarkStart w:id="167" w:name="_Toc56245604"/>
      <w:bookmarkStart w:id="168" w:name="_Toc26558"/>
      <w:bookmarkStart w:id="169" w:name="_Toc15396613"/>
      <w:bookmarkStart w:id="170" w:name="_Toc15377225"/>
      <w:bookmarkStart w:id="171" w:name="_Toc31105"/>
      <w:r>
        <w:rPr>
          <w:rFonts w:ascii="黑体" w:eastAsia="黑体" w:hAnsi="黑体" w:hint="eastAsia"/>
          <w:b/>
          <w:color w:val="000000"/>
          <w:sz w:val="44"/>
          <w:szCs w:val="44"/>
        </w:rPr>
        <w:lastRenderedPageBreak/>
        <w:t>名</w:t>
      </w:r>
      <w:r>
        <w:rPr>
          <w:rStyle w:val="1Char"/>
          <w:rFonts w:ascii="黑体" w:hAnsi="黑体" w:hint="eastAsia"/>
        </w:rPr>
        <w:t>词解释</w:t>
      </w:r>
      <w:bookmarkEnd w:id="167"/>
      <w:bookmarkEnd w:id="168"/>
      <w:bookmarkEnd w:id="169"/>
      <w:bookmarkEnd w:id="170"/>
      <w:bookmarkEnd w:id="171"/>
    </w:p>
    <w:p w:rsidR="00DF02D3" w:rsidRDefault="00DF02D3">
      <w:pPr>
        <w:spacing w:line="600" w:lineRule="exact"/>
        <w:jc w:val="left"/>
        <w:rPr>
          <w:rFonts w:ascii="宋体"/>
          <w:b/>
          <w:color w:val="000000"/>
          <w:sz w:val="44"/>
          <w:szCs w:val="44"/>
        </w:rPr>
      </w:pPr>
    </w:p>
    <w:p w:rsidR="00DF02D3" w:rsidRDefault="006A44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财政拨款收入：指单位从同级财政部门取得的财政预算资金。</w:t>
      </w:r>
    </w:p>
    <w:p w:rsidR="00DF02D3" w:rsidRDefault="006A44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事业收入：指事业单位开展专业业务活动及辅助活动取得的收入。</w:t>
      </w:r>
    </w:p>
    <w:p w:rsidR="00DF02D3" w:rsidRDefault="006A44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年初结转和结余：指以前年度尚未完成、结转到本年按有关规定继续使用的资金。</w:t>
      </w:r>
    </w:p>
    <w:p w:rsidR="00DF02D3" w:rsidRDefault="006A44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结余分配：指事业单位按照事业单位会计制度的规定从非财政补助结余中分配的事业基金和职工福利基金等。</w:t>
      </w:r>
    </w:p>
    <w:p w:rsidR="00DF02D3" w:rsidRDefault="006A442A">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 </w:t>
      </w:r>
      <w:r>
        <w:rPr>
          <w:rFonts w:ascii="仿宋_GB2312" w:eastAsia="仿宋_GB2312" w:hAnsi="仿宋_GB2312" w:cs="仿宋_GB2312" w:hint="eastAsia"/>
          <w:sz w:val="32"/>
          <w:szCs w:val="32"/>
        </w:rPr>
        <w:t>年末结转和结余：指单位按有关规定结转到下年或以后年度继续使用的资金。</w:t>
      </w:r>
    </w:p>
    <w:p w:rsidR="00DF02D3" w:rsidRDefault="006A442A">
      <w:pPr>
        <w:spacing w:line="600"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）初中教育（</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指</w:t>
      </w:r>
      <w:r>
        <w:rPr>
          <w:rFonts w:ascii="仿宋_GB2312" w:eastAsia="仿宋_GB2312" w:hint="eastAsia"/>
          <w:color w:val="000000"/>
          <w:sz w:val="32"/>
          <w:szCs w:val="32"/>
        </w:rPr>
        <w:t>用于初中教育</w:t>
      </w:r>
      <w:r>
        <w:rPr>
          <w:rFonts w:ascii="仿宋_GB2312" w:eastAsia="仿宋_GB2312" w:hint="eastAsia"/>
          <w:color w:val="000000"/>
          <w:sz w:val="32"/>
          <w:szCs w:val="32"/>
        </w:rPr>
        <w:t>教学</w:t>
      </w:r>
      <w:r>
        <w:rPr>
          <w:rFonts w:ascii="仿宋_GB2312" w:eastAsia="仿宋_GB2312" w:hint="eastAsia"/>
          <w:color w:val="000000"/>
          <w:sz w:val="32"/>
          <w:szCs w:val="32"/>
        </w:rPr>
        <w:t>方面保障机构正常运行、开展日常工作的基本支出和相关项目支出</w:t>
      </w:r>
      <w:r>
        <w:rPr>
          <w:rFonts w:ascii="仿宋_GB2312" w:eastAsia="仿宋_GB2312" w:hint="eastAsia"/>
          <w:color w:val="000000"/>
          <w:sz w:val="32"/>
          <w:szCs w:val="32"/>
        </w:rPr>
        <w:t>。</w:t>
      </w:r>
    </w:p>
    <w:p w:rsidR="00DF02D3" w:rsidRDefault="006A442A">
      <w:pPr>
        <w:spacing w:line="600" w:lineRule="exact"/>
        <w:ind w:firstLine="640"/>
        <w:rPr>
          <w:rFonts w:ascii="仿宋_GB2312" w:eastAsia="仿宋_GB2312"/>
          <w:color w:val="000000"/>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）普通教育（</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中教育（</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指</w:t>
      </w:r>
      <w:r>
        <w:rPr>
          <w:rFonts w:ascii="仿宋_GB2312" w:eastAsia="仿宋_GB2312" w:hint="eastAsia"/>
          <w:color w:val="000000"/>
          <w:sz w:val="32"/>
          <w:szCs w:val="32"/>
        </w:rPr>
        <w:t>用于</w:t>
      </w:r>
      <w:r>
        <w:rPr>
          <w:rFonts w:ascii="仿宋_GB2312" w:eastAsia="仿宋_GB2312" w:hint="eastAsia"/>
          <w:color w:val="000000"/>
          <w:sz w:val="32"/>
          <w:szCs w:val="32"/>
        </w:rPr>
        <w:t>高</w:t>
      </w:r>
      <w:r>
        <w:rPr>
          <w:rFonts w:ascii="仿宋_GB2312" w:eastAsia="仿宋_GB2312" w:hint="eastAsia"/>
          <w:color w:val="000000"/>
          <w:sz w:val="32"/>
          <w:szCs w:val="32"/>
        </w:rPr>
        <w:t>中教育</w:t>
      </w:r>
      <w:r>
        <w:rPr>
          <w:rFonts w:ascii="仿宋_GB2312" w:eastAsia="仿宋_GB2312" w:hint="eastAsia"/>
          <w:color w:val="000000"/>
          <w:sz w:val="32"/>
          <w:szCs w:val="32"/>
        </w:rPr>
        <w:t>教学</w:t>
      </w:r>
      <w:r>
        <w:rPr>
          <w:rFonts w:ascii="仿宋_GB2312" w:eastAsia="仿宋_GB2312" w:hint="eastAsia"/>
          <w:color w:val="000000"/>
          <w:sz w:val="32"/>
          <w:szCs w:val="32"/>
        </w:rPr>
        <w:t>方面保障机构正常运行、开展日常工作的基本支出和相关项目支出</w:t>
      </w:r>
      <w:r>
        <w:rPr>
          <w:rFonts w:ascii="仿宋_GB2312" w:eastAsia="仿宋_GB2312" w:hint="eastAsia"/>
          <w:color w:val="000000"/>
          <w:sz w:val="32"/>
          <w:szCs w:val="32"/>
        </w:rPr>
        <w:t>。</w:t>
      </w:r>
    </w:p>
    <w:p w:rsidR="00DF02D3" w:rsidRDefault="006A442A">
      <w:pPr>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）机关事业单位基本养老保险缴费支出（</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）：指机关事业单位基本养老保险单位缴费支出。</w:t>
      </w:r>
    </w:p>
    <w:p w:rsidR="00DF02D3" w:rsidRDefault="006A442A">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w:t>
      </w:r>
      <w:r>
        <w:rPr>
          <w:rFonts w:ascii="仿宋_GB2312" w:eastAsia="仿宋_GB2312" w:hint="eastAsia"/>
          <w:sz w:val="32"/>
          <w:szCs w:val="32"/>
        </w:rPr>
        <w:t>机关事业单位职业年金缴费支出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int="eastAsia"/>
          <w:sz w:val="32"/>
          <w:szCs w:val="32"/>
        </w:rPr>
        <w:t>：机关事业单位职业</w:t>
      </w:r>
      <w:r>
        <w:rPr>
          <w:rFonts w:ascii="仿宋_GB2312" w:eastAsia="仿宋_GB2312" w:hint="eastAsia"/>
          <w:sz w:val="32"/>
          <w:szCs w:val="32"/>
        </w:rPr>
        <w:lastRenderedPageBreak/>
        <w:t>年金缴费支出。</w:t>
      </w:r>
    </w:p>
    <w:p w:rsidR="00DF02D3" w:rsidRDefault="006A442A">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208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其他社会保障和就业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其他社会保障和就业</w:t>
      </w:r>
      <w:r>
        <w:rPr>
          <w:rFonts w:ascii="仿宋_GB2312" w:eastAsia="仿宋_GB2312" w:hint="eastAsia"/>
          <w:sz w:val="32"/>
          <w:szCs w:val="32"/>
        </w:rPr>
        <w:t>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int="eastAsia"/>
          <w:sz w:val="32"/>
          <w:szCs w:val="32"/>
        </w:rPr>
        <w:t>：</w:t>
      </w:r>
      <w:r>
        <w:rPr>
          <w:rFonts w:ascii="仿宋_GB2312" w:eastAsia="仿宋_GB2312" w:hAnsi="仿宋_GB2312" w:cs="仿宋_GB2312" w:hint="eastAsia"/>
          <w:sz w:val="32"/>
          <w:szCs w:val="32"/>
        </w:rPr>
        <w:t>其他社会保障和就业</w:t>
      </w:r>
      <w:r>
        <w:rPr>
          <w:rFonts w:ascii="仿宋_GB2312" w:eastAsia="仿宋_GB2312" w:hint="eastAsia"/>
          <w:sz w:val="32"/>
          <w:szCs w:val="32"/>
        </w:rPr>
        <w:t>支出</w:t>
      </w:r>
      <w:r>
        <w:rPr>
          <w:rFonts w:ascii="仿宋_GB2312" w:eastAsia="仿宋_GB2312" w:hint="eastAsia"/>
          <w:sz w:val="32"/>
          <w:szCs w:val="32"/>
        </w:rPr>
        <w:t>（退休职工</w:t>
      </w:r>
      <w:r>
        <w:rPr>
          <w:rFonts w:ascii="仿宋_GB2312" w:eastAsia="仿宋_GB2312" w:hint="eastAsia"/>
          <w:sz w:val="32"/>
          <w:szCs w:val="32"/>
        </w:rPr>
        <w:t>25</w:t>
      </w:r>
      <w:r>
        <w:rPr>
          <w:rFonts w:ascii="仿宋_GB2312" w:eastAsia="仿宋_GB2312" w:hint="eastAsia"/>
          <w:sz w:val="32"/>
          <w:szCs w:val="32"/>
        </w:rPr>
        <w:t>元</w:t>
      </w:r>
      <w:r>
        <w:rPr>
          <w:rFonts w:ascii="仿宋_GB2312" w:eastAsia="仿宋_GB2312" w:hint="eastAsia"/>
          <w:sz w:val="32"/>
          <w:szCs w:val="32"/>
        </w:rPr>
        <w:t>生活补贴）</w:t>
      </w:r>
      <w:r>
        <w:rPr>
          <w:rFonts w:ascii="仿宋_GB2312" w:eastAsia="仿宋_GB2312" w:hint="eastAsia"/>
          <w:sz w:val="32"/>
          <w:szCs w:val="32"/>
        </w:rPr>
        <w:t>。</w:t>
      </w:r>
    </w:p>
    <w:p w:rsidR="00DF02D3" w:rsidRDefault="006A442A">
      <w:pPr>
        <w:ind w:firstLineChars="200" w:firstLine="640"/>
        <w:rPr>
          <w:rFonts w:ascii="仿宋_GB2312" w:eastAsia="仿宋_GB2312"/>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）事业单位医疗（</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指教职工医疗保险支出。</w:t>
      </w:r>
    </w:p>
    <w:p w:rsidR="00DF02D3" w:rsidRDefault="006A442A">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）行政事业单位医疗（</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仿宋_GB2312" w:eastAsia="仿宋_GB2312" w:hint="eastAsia"/>
          <w:sz w:val="32"/>
          <w:szCs w:val="32"/>
        </w:rPr>
        <w:t>其他行政事业单位医疗支出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99</w:t>
      </w:r>
      <w:r>
        <w:rPr>
          <w:rFonts w:ascii="仿宋_GB2312" w:eastAsia="仿宋_GB2312" w:hAnsi="仿宋_GB2312" w:cs="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是指事业单位补充医疗保险</w:t>
      </w:r>
      <w:r>
        <w:rPr>
          <w:rFonts w:ascii="仿宋_GB2312" w:eastAsia="仿宋_GB2312" w:hint="eastAsia"/>
          <w:sz w:val="32"/>
          <w:szCs w:val="32"/>
        </w:rPr>
        <w:t>。</w:t>
      </w:r>
    </w:p>
    <w:p w:rsidR="00DF02D3" w:rsidRDefault="006A442A">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3</w:t>
      </w:r>
      <w:r>
        <w:rPr>
          <w:rFonts w:ascii="仿宋_GB2312" w:eastAsia="仿宋_GB2312" w:hint="eastAsia"/>
          <w:color w:val="000000"/>
          <w:sz w:val="32"/>
          <w:szCs w:val="32"/>
        </w:rPr>
        <w:t>.</w:t>
      </w:r>
      <w:r>
        <w:rPr>
          <w:rFonts w:ascii="仿宋_GB2312" w:eastAsia="仿宋_GB2312" w:hAnsi="仿宋_GB2312" w:cs="仿宋_GB2312" w:hint="eastAsia"/>
          <w:sz w:val="32"/>
          <w:szCs w:val="32"/>
        </w:rPr>
        <w:t>住房保障（</w:t>
      </w:r>
      <w:r>
        <w:rPr>
          <w:rFonts w:ascii="仿宋_GB2312" w:eastAsia="仿宋_GB2312" w:hAnsi="仿宋_GB2312" w:cs="仿宋_GB2312" w:hint="eastAsia"/>
          <w:sz w:val="32"/>
          <w:szCs w:val="32"/>
        </w:rPr>
        <w:t>221</w:t>
      </w:r>
      <w:r>
        <w:rPr>
          <w:rFonts w:ascii="仿宋_GB2312" w:eastAsia="仿宋_GB2312" w:hAnsi="仿宋_GB2312" w:cs="仿宋_GB2312" w:hint="eastAsia"/>
          <w:sz w:val="32"/>
          <w:szCs w:val="32"/>
        </w:rPr>
        <w:t>）住房改革支出（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）：指教职工住房公积金支出。</w:t>
      </w:r>
    </w:p>
    <w:p w:rsidR="00DF02D3" w:rsidRDefault="006A442A">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基本支出：指为保障机构正常运转、完成日常工作任务而发生的人员支出和公用支出。</w:t>
      </w:r>
    </w:p>
    <w:p w:rsidR="00DF02D3" w:rsidRDefault="006A442A">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hint="eastAsia"/>
          <w:sz w:val="32"/>
          <w:szCs w:val="32"/>
        </w:rPr>
        <w:t xml:space="preserve"> </w:t>
      </w:r>
    </w:p>
    <w:p w:rsidR="00DF02D3" w:rsidRDefault="006A442A">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DF02D3" w:rsidRDefault="006A442A">
      <w:pPr>
        <w:spacing w:line="60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w:t>
      </w:r>
      <w:r>
        <w:rPr>
          <w:rFonts w:ascii="仿宋_GB2312" w:eastAsia="仿宋_GB2312" w:hint="eastAsia"/>
          <w:sz w:val="32"/>
          <w:szCs w:val="32"/>
        </w:rPr>
        <w:lastRenderedPageBreak/>
        <w:t>险费等支出；公务接待费反映单位按规定开支的各类公务接待（含外宾接待）支出。</w:t>
      </w:r>
    </w:p>
    <w:p w:rsidR="00DF02D3" w:rsidRDefault="006A442A">
      <w:pPr>
        <w:spacing w:line="600" w:lineRule="exact"/>
        <w:jc w:val="center"/>
        <w:outlineLvl w:val="0"/>
        <w:rPr>
          <w:rStyle w:val="1Char"/>
          <w:rFonts w:ascii="黑体" w:hAnsi="黑体"/>
          <w:b/>
        </w:rPr>
      </w:pPr>
      <w:bookmarkStart w:id="172" w:name="_Toc15377226"/>
      <w:r>
        <w:rPr>
          <w:rFonts w:ascii="宋体"/>
          <w:b/>
          <w:color w:val="000000"/>
          <w:sz w:val="44"/>
          <w:szCs w:val="44"/>
        </w:rPr>
        <w:br w:type="page"/>
      </w:r>
      <w:bookmarkStart w:id="173" w:name="_Toc3369"/>
      <w:bookmarkStart w:id="174" w:name="_Toc241"/>
      <w:bookmarkStart w:id="175" w:name="_Toc15396614"/>
      <w:bookmarkStart w:id="176" w:name="_Toc56245605"/>
      <w:r>
        <w:rPr>
          <w:rFonts w:ascii="黑体" w:eastAsia="黑体" w:hAnsi="黑体" w:hint="eastAsia"/>
          <w:color w:val="000000"/>
          <w:sz w:val="44"/>
          <w:szCs w:val="44"/>
        </w:rPr>
        <w:lastRenderedPageBreak/>
        <w:t>第</w:t>
      </w:r>
      <w:r>
        <w:rPr>
          <w:rStyle w:val="1Char"/>
          <w:rFonts w:ascii="黑体" w:hAnsi="黑体" w:hint="eastAsia"/>
        </w:rPr>
        <w:t>四部分</w:t>
      </w:r>
      <w:r>
        <w:rPr>
          <w:rStyle w:val="1Char"/>
          <w:rFonts w:ascii="黑体" w:hAnsi="黑体" w:hint="eastAsia"/>
        </w:rPr>
        <w:t xml:space="preserve"> </w:t>
      </w:r>
      <w:r>
        <w:rPr>
          <w:rStyle w:val="1Char"/>
          <w:rFonts w:ascii="黑体" w:hAnsi="黑体" w:hint="eastAsia"/>
        </w:rPr>
        <w:t>附件</w:t>
      </w:r>
      <w:bookmarkEnd w:id="173"/>
      <w:bookmarkEnd w:id="174"/>
      <w:bookmarkEnd w:id="175"/>
      <w:bookmarkEnd w:id="176"/>
    </w:p>
    <w:p w:rsidR="00DF02D3" w:rsidRDefault="006A442A">
      <w:pPr>
        <w:pStyle w:val="2"/>
        <w:spacing w:before="0" w:after="0" w:line="240" w:lineRule="auto"/>
        <w:rPr>
          <w:rStyle w:val="1Char"/>
          <w:rFonts w:ascii="仿宋" w:eastAsia="仿宋" w:hAnsi="仿宋"/>
          <w:sz w:val="32"/>
          <w:szCs w:val="32"/>
        </w:rPr>
      </w:pPr>
      <w:bookmarkStart w:id="177" w:name="_Toc25076"/>
      <w:bookmarkStart w:id="178" w:name="_Toc15396615"/>
      <w:bookmarkStart w:id="179" w:name="_Toc14244"/>
      <w:bookmarkStart w:id="180" w:name="_Toc56245606"/>
      <w:r>
        <w:rPr>
          <w:rStyle w:val="1Char"/>
          <w:rFonts w:ascii="仿宋" w:eastAsia="仿宋" w:hAnsi="仿宋" w:hint="eastAsia"/>
          <w:sz w:val="32"/>
          <w:szCs w:val="32"/>
        </w:rPr>
        <w:t>附件</w:t>
      </w:r>
      <w:r>
        <w:rPr>
          <w:rStyle w:val="1Char"/>
          <w:rFonts w:ascii="仿宋" w:eastAsia="仿宋" w:hAnsi="仿宋" w:hint="eastAsia"/>
          <w:sz w:val="32"/>
          <w:szCs w:val="32"/>
        </w:rPr>
        <w:t>1</w:t>
      </w:r>
      <w:bookmarkEnd w:id="177"/>
      <w:bookmarkEnd w:id="178"/>
      <w:bookmarkEnd w:id="179"/>
      <w:bookmarkEnd w:id="180"/>
    </w:p>
    <w:tbl>
      <w:tblPr>
        <w:tblpPr w:leftFromText="180" w:rightFromText="180" w:vertAnchor="text" w:horzAnchor="page" w:tblpX="1281" w:tblpY="660"/>
        <w:tblOverlap w:val="never"/>
        <w:tblW w:w="9811" w:type="dxa"/>
        <w:tblLayout w:type="fixed"/>
        <w:tblLook w:val="04A0"/>
      </w:tblPr>
      <w:tblGrid>
        <w:gridCol w:w="1976"/>
        <w:gridCol w:w="1142"/>
        <w:gridCol w:w="1635"/>
        <w:gridCol w:w="1189"/>
        <w:gridCol w:w="1224"/>
        <w:gridCol w:w="2409"/>
        <w:gridCol w:w="236"/>
      </w:tblGrid>
      <w:tr w:rsidR="00DF02D3">
        <w:trPr>
          <w:trHeight w:val="675"/>
        </w:trPr>
        <w:tc>
          <w:tcPr>
            <w:tcW w:w="9577" w:type="dxa"/>
            <w:gridSpan w:val="6"/>
            <w:tcBorders>
              <w:top w:val="nil"/>
              <w:left w:val="nil"/>
              <w:bottom w:val="nil"/>
              <w:right w:val="nil"/>
            </w:tcBorders>
            <w:shd w:val="clear" w:color="auto" w:fill="auto"/>
            <w:vAlign w:val="center"/>
          </w:tcPr>
          <w:p w:rsidR="00DF02D3" w:rsidRDefault="006A442A">
            <w:pPr>
              <w:widowControl/>
              <w:textAlignment w:val="center"/>
              <w:rPr>
                <w:rFonts w:ascii="宋体" w:hAnsi="宋体" w:cs="宋体"/>
                <w:b/>
                <w:sz w:val="32"/>
                <w:szCs w:val="32"/>
              </w:rPr>
            </w:pPr>
            <w:r>
              <w:rPr>
                <w:rFonts w:ascii="宋体" w:hAnsi="宋体" w:cs="宋体" w:hint="eastAsia"/>
                <w:b/>
                <w:sz w:val="32"/>
                <w:szCs w:val="32"/>
              </w:rPr>
              <w:t>2021</w:t>
            </w:r>
            <w:r>
              <w:rPr>
                <w:rFonts w:ascii="宋体" w:hAnsi="宋体" w:cs="宋体" w:hint="eastAsia"/>
                <w:b/>
                <w:sz w:val="32"/>
                <w:szCs w:val="32"/>
              </w:rPr>
              <w:t>年</w:t>
            </w:r>
            <w:r>
              <w:rPr>
                <w:rFonts w:ascii="宋体" w:hAnsi="宋体" w:cs="宋体" w:hint="eastAsia"/>
                <w:b/>
                <w:sz w:val="32"/>
                <w:szCs w:val="32"/>
              </w:rPr>
              <w:t>100</w:t>
            </w:r>
            <w:r>
              <w:rPr>
                <w:rFonts w:ascii="宋体" w:hAnsi="宋体" w:cs="宋体" w:hint="eastAsia"/>
                <w:b/>
                <w:sz w:val="32"/>
                <w:szCs w:val="32"/>
              </w:rPr>
              <w:t>万元以上（含）特定目标类部门预算项目绩效目标自评</w:t>
            </w:r>
          </w:p>
        </w:tc>
        <w:tc>
          <w:tcPr>
            <w:tcW w:w="234" w:type="dxa"/>
            <w:tcBorders>
              <w:top w:val="nil"/>
              <w:left w:val="nil"/>
              <w:bottom w:val="nil"/>
              <w:right w:val="nil"/>
            </w:tcBorders>
            <w:shd w:val="clear" w:color="auto" w:fill="auto"/>
            <w:vAlign w:val="center"/>
          </w:tcPr>
          <w:p w:rsidR="00DF02D3" w:rsidRDefault="00DF02D3">
            <w:pPr>
              <w:widowControl/>
              <w:jc w:val="center"/>
              <w:textAlignment w:val="center"/>
              <w:rPr>
                <w:rFonts w:ascii="宋体" w:hAnsi="宋体" w:cs="宋体"/>
                <w:b/>
                <w:kern w:val="0"/>
                <w:sz w:val="32"/>
                <w:szCs w:val="32"/>
                <w:lang/>
              </w:rPr>
            </w:pPr>
          </w:p>
        </w:tc>
      </w:tr>
      <w:tr w:rsidR="00DF02D3">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center"/>
              <w:textAlignment w:val="center"/>
              <w:rPr>
                <w:rFonts w:ascii="宋体" w:hAnsi="宋体" w:cs="宋体"/>
                <w:sz w:val="24"/>
              </w:rPr>
            </w:pPr>
          </w:p>
        </w:tc>
      </w:tr>
      <w:tr w:rsidR="00DF02D3">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项目预算</w:t>
            </w:r>
          </w:p>
          <w:p w:rsidR="00DF02D3" w:rsidRDefault="006A442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执行情况</w:t>
            </w:r>
          </w:p>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 xml:space="preserve"> </w:t>
            </w:r>
            <w:r>
              <w:rPr>
                <w:rFonts w:ascii="宋体" w:hAnsi="宋体" w:cs="宋体" w:hint="eastAsia"/>
                <w:kern w:val="0"/>
                <w:sz w:val="24"/>
                <w:lang/>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right"/>
              <w:textAlignment w:val="center"/>
              <w:rPr>
                <w:rFonts w:ascii="宋体" w:hAnsi="宋体" w:cs="宋体"/>
                <w:sz w:val="24"/>
              </w:rPr>
            </w:pPr>
          </w:p>
        </w:tc>
      </w:tr>
      <w:tr w:rsidR="00DF02D3">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kern w:val="0"/>
                <w:sz w:val="24"/>
                <w:lang/>
              </w:rPr>
            </w:pPr>
            <w:r>
              <w:rPr>
                <w:rFonts w:ascii="宋体" w:hAnsi="宋体" w:cs="宋体" w:hint="eastAsia"/>
                <w:kern w:val="0"/>
                <w:sz w:val="24"/>
                <w:lang/>
              </w:rPr>
              <w:t>其中：</w:t>
            </w:r>
          </w:p>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textAlignment w:val="center"/>
              <w:rPr>
                <w:rFonts w:ascii="宋体" w:hAnsi="宋体" w:cs="宋体"/>
                <w:sz w:val="24"/>
              </w:rPr>
            </w:pPr>
          </w:p>
        </w:tc>
      </w:tr>
      <w:tr w:rsidR="00DF02D3">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left"/>
              <w:textAlignment w:val="center"/>
              <w:rPr>
                <w:rFonts w:ascii="宋体" w:hAnsi="宋体" w:cs="宋体"/>
                <w:sz w:val="24"/>
              </w:rPr>
            </w:pPr>
            <w:r>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widowControl/>
              <w:spacing w:line="320" w:lineRule="exact"/>
              <w:jc w:val="center"/>
              <w:textAlignment w:val="center"/>
              <w:rPr>
                <w:rFonts w:ascii="宋体" w:hAnsi="宋体" w:cs="宋体"/>
                <w:sz w:val="24"/>
              </w:rPr>
            </w:pPr>
          </w:p>
        </w:tc>
      </w:tr>
      <w:tr w:rsidR="00DF02D3">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kern w:val="0"/>
                <w:sz w:val="24"/>
                <w:lang/>
              </w:rPr>
            </w:pPr>
            <w:r>
              <w:rPr>
                <w:rFonts w:ascii="宋体" w:hAnsi="宋体" w:cs="宋体" w:hint="eastAsia"/>
                <w:kern w:val="0"/>
                <w:sz w:val="24"/>
                <w:lang/>
              </w:rPr>
              <w:t>年度总体目标</w:t>
            </w:r>
          </w:p>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宋体" w:hAnsi="宋体" w:cs="宋体"/>
                <w:sz w:val="24"/>
              </w:rPr>
            </w:pPr>
            <w:r>
              <w:rPr>
                <w:rFonts w:ascii="宋体" w:hAnsi="宋体" w:cs="宋体" w:hint="eastAsia"/>
                <w:kern w:val="0"/>
                <w:sz w:val="24"/>
                <w:lang/>
              </w:rPr>
              <w:t>目标实际完成情况</w:t>
            </w:r>
          </w:p>
        </w:tc>
      </w:tr>
      <w:tr w:rsidR="00DF02D3">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DF02D3">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DF02D3" w:rsidRDefault="00DF02D3">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rsidR="00DF02D3" w:rsidRDefault="00DF02D3">
            <w:pPr>
              <w:widowControl/>
              <w:spacing w:line="320" w:lineRule="exact"/>
              <w:jc w:val="left"/>
              <w:textAlignment w:val="top"/>
              <w:rPr>
                <w:rFonts w:ascii="宋体" w:hAnsi="宋体" w:cs="宋体"/>
                <w:sz w:val="24"/>
              </w:rPr>
            </w:pPr>
          </w:p>
        </w:tc>
      </w:tr>
      <w:tr w:rsidR="00DF02D3">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一级</w:t>
            </w:r>
          </w:p>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二级</w:t>
            </w:r>
          </w:p>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三级</w:t>
            </w:r>
          </w:p>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实际完成指标值</w:t>
            </w:r>
          </w:p>
        </w:tc>
      </w:tr>
      <w:tr w:rsidR="00DF02D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完成</w:t>
            </w:r>
          </w:p>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2D3" w:rsidRDefault="006A442A">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效益</w:t>
            </w:r>
          </w:p>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经济效益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社会效益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生态效益</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可持续影响</w:t>
            </w:r>
            <w:r>
              <w:rPr>
                <w:rFonts w:ascii="仿宋_GB2312" w:eastAsia="仿宋_GB2312" w:hAnsi="仿宋_GB2312" w:cs="仿宋_GB2312" w:hint="eastAsia"/>
                <w:kern w:val="0"/>
                <w:sz w:val="28"/>
                <w:szCs w:val="28"/>
                <w:lang/>
              </w:rPr>
              <w:t xml:space="preserve"> </w:t>
            </w: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r w:rsidR="00DF02D3">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rsidR="00DF02D3" w:rsidRDefault="00DF02D3">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满意</w:t>
            </w:r>
          </w:p>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6A442A">
            <w:pPr>
              <w:widowControl/>
              <w:spacing w:line="320" w:lineRule="exact"/>
              <w:jc w:val="center"/>
              <w:textAlignment w:val="bottom"/>
              <w:rPr>
                <w:rFonts w:ascii="仿宋_GB2312" w:eastAsia="仿宋_GB2312" w:hAnsi="仿宋_GB2312" w:cs="仿宋_GB2312"/>
                <w:kern w:val="0"/>
                <w:sz w:val="28"/>
                <w:szCs w:val="28"/>
                <w:lang/>
              </w:rPr>
            </w:pPr>
            <w:r>
              <w:rPr>
                <w:rFonts w:ascii="仿宋_GB2312" w:eastAsia="仿宋_GB2312" w:hAnsi="仿宋_GB2312" w:cs="仿宋_GB2312" w:hint="eastAsia"/>
                <w:kern w:val="0"/>
                <w:sz w:val="28"/>
                <w:szCs w:val="28"/>
                <w:lang/>
              </w:rPr>
              <w:t>满意度</w:t>
            </w:r>
          </w:p>
          <w:p w:rsidR="00DF02D3" w:rsidRDefault="006A442A">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F02D3" w:rsidRDefault="00DF02D3">
            <w:pPr>
              <w:widowControl/>
              <w:spacing w:line="320" w:lineRule="exact"/>
              <w:jc w:val="center"/>
              <w:textAlignment w:val="bottom"/>
              <w:rPr>
                <w:rFonts w:ascii="仿宋_GB2312" w:eastAsia="仿宋_GB2312" w:hAnsi="仿宋_GB2312" w:cs="仿宋_GB2312"/>
                <w:sz w:val="28"/>
                <w:szCs w:val="28"/>
              </w:rPr>
            </w:pPr>
          </w:p>
        </w:tc>
      </w:tr>
    </w:tbl>
    <w:p w:rsidR="00DF02D3" w:rsidRDefault="00DF02D3">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rPr>
      </w:pPr>
    </w:p>
    <w:p w:rsidR="00DF02D3" w:rsidRDefault="00DF02D3">
      <w:pPr>
        <w:pStyle w:val="2"/>
        <w:spacing w:before="0" w:after="0" w:line="240" w:lineRule="auto"/>
        <w:rPr>
          <w:rStyle w:val="1Char"/>
          <w:rFonts w:ascii="仿宋" w:eastAsia="仿宋" w:hAnsi="仿宋"/>
          <w:sz w:val="32"/>
          <w:szCs w:val="32"/>
        </w:rPr>
      </w:pPr>
    </w:p>
    <w:p w:rsidR="00DF02D3" w:rsidRDefault="00DF02D3">
      <w:pPr>
        <w:rPr>
          <w:rStyle w:val="1Char"/>
          <w:rFonts w:ascii="仿宋" w:eastAsia="仿宋" w:hAnsi="仿宋"/>
          <w:bCs w:val="0"/>
          <w:sz w:val="32"/>
          <w:szCs w:val="32"/>
        </w:rPr>
      </w:pPr>
    </w:p>
    <w:p w:rsidR="00DF02D3" w:rsidRDefault="00DF02D3" w:rsidP="00FE7859">
      <w:pPr>
        <w:pStyle w:val="a0"/>
        <w:spacing w:before="93"/>
        <w:rPr>
          <w:rStyle w:val="1Char"/>
          <w:rFonts w:ascii="仿宋" w:eastAsia="仿宋" w:hAnsi="仿宋"/>
          <w:bCs w:val="0"/>
          <w:sz w:val="32"/>
          <w:szCs w:val="32"/>
        </w:rPr>
      </w:pPr>
    </w:p>
    <w:p w:rsidR="00DF02D3" w:rsidRDefault="00DF02D3" w:rsidP="00FE7859">
      <w:pPr>
        <w:pStyle w:val="a0"/>
        <w:spacing w:before="93"/>
        <w:rPr>
          <w:rStyle w:val="1Char"/>
          <w:rFonts w:ascii="仿宋" w:eastAsia="仿宋" w:hAnsi="仿宋"/>
          <w:bCs w:val="0"/>
          <w:sz w:val="32"/>
          <w:szCs w:val="32"/>
        </w:rPr>
      </w:pPr>
    </w:p>
    <w:p w:rsidR="00DF02D3" w:rsidRDefault="006A442A">
      <w:pPr>
        <w:pStyle w:val="2"/>
        <w:spacing w:before="0" w:after="0" w:line="240" w:lineRule="auto"/>
        <w:rPr>
          <w:rStyle w:val="1Char"/>
          <w:rFonts w:ascii="仿宋" w:eastAsia="仿宋" w:hAnsi="仿宋"/>
          <w:sz w:val="32"/>
          <w:szCs w:val="32"/>
        </w:rPr>
      </w:pPr>
      <w:r>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p>
    <w:p w:rsidR="00DF02D3" w:rsidRDefault="006A442A">
      <w:pPr>
        <w:widowControl/>
        <w:spacing w:line="578" w:lineRule="exact"/>
        <w:jc w:val="center"/>
        <w:rPr>
          <w:rFonts w:ascii="黑体" w:eastAsia="黑体" w:hAnsi="黑体" w:cs="黑体"/>
          <w:sz w:val="36"/>
          <w:szCs w:val="36"/>
        </w:rPr>
      </w:pPr>
      <w:r>
        <w:rPr>
          <w:rFonts w:ascii="黑体" w:eastAsia="黑体" w:hAnsi="黑体" w:cs="黑体" w:hint="eastAsia"/>
          <w:sz w:val="36"/>
          <w:szCs w:val="36"/>
        </w:rPr>
        <w:t>大竹县第二中学</w:t>
      </w:r>
    </w:p>
    <w:p w:rsidR="00DF02D3" w:rsidRDefault="006A442A">
      <w:pPr>
        <w:widowControl/>
        <w:spacing w:line="578" w:lineRule="exact"/>
        <w:jc w:val="center"/>
        <w:rPr>
          <w:rFonts w:ascii="黑体" w:eastAsia="黑体" w:hAnsi="黑体" w:cs="黑体"/>
          <w:sz w:val="36"/>
          <w:szCs w:val="36"/>
        </w:rPr>
      </w:pPr>
      <w:r>
        <w:rPr>
          <w:rFonts w:ascii="黑体" w:eastAsia="黑体" w:hAnsi="黑体" w:cs="黑体" w:hint="eastAsia"/>
          <w:sz w:val="36"/>
          <w:szCs w:val="36"/>
        </w:rPr>
        <w:t>20</w:t>
      </w:r>
      <w:r>
        <w:rPr>
          <w:rFonts w:ascii="黑体" w:eastAsia="黑体" w:hAnsi="黑体" w:cs="黑体" w:hint="eastAsia"/>
          <w:sz w:val="36"/>
          <w:szCs w:val="36"/>
        </w:rPr>
        <w:t>21</w:t>
      </w:r>
      <w:r>
        <w:rPr>
          <w:rFonts w:ascii="黑体" w:eastAsia="黑体" w:hAnsi="黑体" w:cs="黑体" w:hint="eastAsia"/>
          <w:sz w:val="36"/>
          <w:szCs w:val="36"/>
        </w:rPr>
        <w:t>年部门整体支出绩效报告</w:t>
      </w:r>
    </w:p>
    <w:p w:rsidR="00DF02D3" w:rsidRDefault="00DF02D3">
      <w:pPr>
        <w:widowControl/>
        <w:spacing w:line="578" w:lineRule="exact"/>
        <w:jc w:val="center"/>
        <w:rPr>
          <w:rFonts w:ascii="方正小标宋简体" w:eastAsia="方正小标宋简体" w:hAnsi="黑体" w:cs="黑体"/>
          <w:sz w:val="44"/>
          <w:szCs w:val="44"/>
        </w:rPr>
      </w:pPr>
    </w:p>
    <w:p w:rsidR="00DF02D3" w:rsidRDefault="006A442A">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一、部门（单位）概况</w:t>
      </w:r>
    </w:p>
    <w:p w:rsidR="00DF02D3" w:rsidRDefault="006A442A">
      <w:pPr>
        <w:widowControl/>
        <w:adjustRightInd w:val="0"/>
        <w:snapToGrid w:val="0"/>
        <w:spacing w:line="500" w:lineRule="exact"/>
        <w:ind w:firstLineChars="200" w:firstLine="640"/>
        <w:jc w:val="left"/>
        <w:outlineLvl w:val="0"/>
        <w:rPr>
          <w:rFonts w:ascii="黑体" w:eastAsia="黑体" w:hAnsi="黑体" w:cs="宋体"/>
          <w:bCs/>
          <w:kern w:val="0"/>
          <w:sz w:val="32"/>
          <w:szCs w:val="32"/>
        </w:rPr>
      </w:pPr>
      <w:bookmarkStart w:id="181" w:name="_Toc29725"/>
      <w:bookmarkStart w:id="182" w:name="_Toc18754"/>
      <w:bookmarkStart w:id="183" w:name="_Toc27210"/>
      <w:bookmarkStart w:id="184" w:name="_Toc15757"/>
      <w:bookmarkStart w:id="185" w:name="_Toc56245607"/>
      <w:bookmarkStart w:id="186" w:name="_Toc14703"/>
      <w:r>
        <w:rPr>
          <w:rFonts w:ascii="黑体" w:eastAsia="黑体" w:hAnsi="黑体" w:cs="宋体" w:hint="eastAsia"/>
          <w:bCs/>
          <w:kern w:val="0"/>
          <w:sz w:val="32"/>
          <w:szCs w:val="32"/>
        </w:rPr>
        <w:t>（一）机构组成</w:t>
      </w:r>
      <w:bookmarkEnd w:id="181"/>
      <w:bookmarkEnd w:id="182"/>
      <w:bookmarkEnd w:id="183"/>
      <w:bookmarkEnd w:id="184"/>
      <w:bookmarkEnd w:id="185"/>
      <w:bookmarkEnd w:id="186"/>
    </w:p>
    <w:p w:rsidR="00DF02D3" w:rsidRDefault="006A442A">
      <w:pPr>
        <w:pStyle w:val="a7"/>
        <w:shd w:val="clear" w:color="auto" w:fill="FFFFFF"/>
        <w:spacing w:line="500" w:lineRule="exact"/>
        <w:ind w:firstLineChars="200" w:firstLine="640"/>
        <w:rPr>
          <w:rFonts w:ascii="仿宋" w:eastAsia="仿宋" w:hAnsi="仿宋" w:cs="宋体"/>
          <w:color w:val="000000"/>
          <w:kern w:val="0"/>
          <w:sz w:val="32"/>
          <w:szCs w:val="32"/>
        </w:rPr>
      </w:pPr>
      <w:r>
        <w:rPr>
          <w:rFonts w:ascii="仿宋" w:eastAsia="仿宋" w:hAnsi="仿宋" w:hint="eastAsia"/>
          <w:color w:val="000000"/>
          <w:sz w:val="32"/>
          <w:szCs w:val="32"/>
          <w:shd w:val="clear" w:color="auto" w:fill="FFFFFF"/>
        </w:rPr>
        <w:t>大竹县第二中学，隶属大竹县教育</w:t>
      </w:r>
      <w:r>
        <w:rPr>
          <w:rFonts w:ascii="仿宋" w:eastAsia="仿宋" w:hAnsi="仿宋" w:hint="eastAsia"/>
          <w:color w:val="000000"/>
          <w:sz w:val="32"/>
          <w:szCs w:val="32"/>
          <w:shd w:val="clear" w:color="auto" w:fill="FFFFFF"/>
        </w:rPr>
        <w:t>和</w:t>
      </w:r>
      <w:r>
        <w:rPr>
          <w:rFonts w:ascii="仿宋" w:eastAsia="仿宋" w:hAnsi="仿宋" w:hint="eastAsia"/>
          <w:color w:val="000000"/>
          <w:sz w:val="32"/>
          <w:szCs w:val="32"/>
          <w:shd w:val="clear" w:color="auto" w:fill="FFFFFF"/>
        </w:rPr>
        <w:t>科</w:t>
      </w:r>
      <w:r>
        <w:rPr>
          <w:rFonts w:ascii="仿宋" w:eastAsia="仿宋" w:hAnsi="仿宋" w:hint="eastAsia"/>
          <w:color w:val="000000"/>
          <w:sz w:val="32"/>
          <w:szCs w:val="32"/>
          <w:shd w:val="clear" w:color="auto" w:fill="FFFFFF"/>
        </w:rPr>
        <w:t>学</w:t>
      </w:r>
      <w:r>
        <w:rPr>
          <w:rFonts w:ascii="仿宋" w:eastAsia="仿宋" w:hAnsi="仿宋" w:hint="eastAsia"/>
          <w:color w:val="000000"/>
          <w:sz w:val="32"/>
          <w:szCs w:val="32"/>
          <w:shd w:val="clear" w:color="auto" w:fill="FFFFFF"/>
        </w:rPr>
        <w:t>技</w:t>
      </w:r>
      <w:r>
        <w:rPr>
          <w:rFonts w:ascii="仿宋" w:eastAsia="仿宋" w:hAnsi="仿宋" w:hint="eastAsia"/>
          <w:color w:val="000000"/>
          <w:sz w:val="32"/>
          <w:szCs w:val="32"/>
          <w:shd w:val="clear" w:color="auto" w:fill="FFFFFF"/>
        </w:rPr>
        <w:t>术</w:t>
      </w:r>
      <w:r>
        <w:rPr>
          <w:rFonts w:ascii="仿宋" w:eastAsia="仿宋" w:hAnsi="仿宋" w:hint="eastAsia"/>
          <w:color w:val="000000"/>
          <w:sz w:val="32"/>
          <w:szCs w:val="32"/>
          <w:shd w:val="clear" w:color="auto" w:fill="FFFFFF"/>
        </w:rPr>
        <w:t>局，一级预算财政全额拨款事业单位。</w:t>
      </w:r>
    </w:p>
    <w:p w:rsidR="00DF02D3" w:rsidRDefault="006A442A">
      <w:pPr>
        <w:widowControl/>
        <w:adjustRightInd w:val="0"/>
        <w:snapToGrid w:val="0"/>
        <w:spacing w:line="500" w:lineRule="exact"/>
        <w:ind w:firstLineChars="200" w:firstLine="640"/>
        <w:jc w:val="left"/>
        <w:outlineLvl w:val="0"/>
        <w:rPr>
          <w:rFonts w:ascii="黑体" w:eastAsia="黑体" w:hAnsi="黑体" w:cs="宋体"/>
          <w:bCs/>
          <w:kern w:val="0"/>
          <w:sz w:val="32"/>
          <w:szCs w:val="32"/>
        </w:rPr>
      </w:pPr>
      <w:bookmarkStart w:id="187" w:name="_Toc15025"/>
      <w:bookmarkStart w:id="188" w:name="_Toc26688"/>
      <w:bookmarkStart w:id="189" w:name="_Toc31325"/>
      <w:bookmarkStart w:id="190" w:name="_Toc23273"/>
      <w:bookmarkStart w:id="191" w:name="_Toc56245608"/>
      <w:bookmarkStart w:id="192" w:name="_Toc31638"/>
      <w:r>
        <w:rPr>
          <w:rFonts w:ascii="黑体" w:eastAsia="黑体" w:hAnsi="黑体" w:cs="宋体" w:hint="eastAsia"/>
          <w:bCs/>
          <w:kern w:val="0"/>
          <w:sz w:val="32"/>
          <w:szCs w:val="32"/>
        </w:rPr>
        <w:t>（二）机构职能</w:t>
      </w:r>
      <w:bookmarkEnd w:id="187"/>
      <w:bookmarkEnd w:id="188"/>
      <w:bookmarkEnd w:id="189"/>
      <w:bookmarkEnd w:id="190"/>
      <w:bookmarkEnd w:id="191"/>
      <w:bookmarkEnd w:id="192"/>
    </w:p>
    <w:p w:rsidR="00DF02D3" w:rsidRDefault="006A442A">
      <w:pPr>
        <w:pStyle w:val="a7"/>
        <w:shd w:val="clear" w:color="auto" w:fill="FFFFFF"/>
        <w:spacing w:line="50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大竹县第二中学，正确贯彻执行党和国家的教育方针、政策、法规；维护学校的教学秩序，为学生创造良好的学习环境；积极稳妥地推进教育改革，按</w:t>
      </w:r>
      <w:hyperlink r:id="rId15" w:history="1">
        <w:r>
          <w:rPr>
            <w:rFonts w:ascii="仿宋" w:eastAsia="仿宋" w:hAnsi="仿宋" w:hint="eastAsia"/>
            <w:color w:val="000000"/>
            <w:sz w:val="32"/>
            <w:szCs w:val="32"/>
            <w:shd w:val="clear" w:color="auto" w:fill="FFFFFF"/>
          </w:rPr>
          <w:t>教育规律</w:t>
        </w:r>
      </w:hyperlink>
      <w:r>
        <w:rPr>
          <w:rFonts w:ascii="仿宋" w:eastAsia="仿宋" w:hAnsi="仿宋" w:hint="eastAsia"/>
          <w:color w:val="000000"/>
          <w:sz w:val="32"/>
          <w:szCs w:val="32"/>
          <w:shd w:val="clear" w:color="auto" w:fill="FFFFFF"/>
        </w:rPr>
        <w:t>办事，不断提高</w:t>
      </w:r>
      <w:hyperlink r:id="rId16" w:history="1">
        <w:r>
          <w:rPr>
            <w:rFonts w:ascii="仿宋" w:eastAsia="仿宋" w:hAnsi="仿宋" w:hint="eastAsia"/>
            <w:color w:val="000000"/>
            <w:sz w:val="32"/>
            <w:szCs w:val="32"/>
            <w:shd w:val="clear" w:color="auto" w:fill="FFFFFF"/>
          </w:rPr>
          <w:t>教育质量</w:t>
        </w:r>
      </w:hyperlink>
      <w:r>
        <w:rPr>
          <w:rFonts w:ascii="仿宋" w:eastAsia="仿宋" w:hAnsi="仿宋" w:hint="eastAsia"/>
          <w:color w:val="000000"/>
          <w:sz w:val="32"/>
          <w:szCs w:val="32"/>
          <w:shd w:val="clear" w:color="auto" w:fill="FFFFFF"/>
        </w:rPr>
        <w:t>；抓好教师队伍建设，使每个教师都热心于教育事业。</w:t>
      </w:r>
    </w:p>
    <w:p w:rsidR="00DF02D3" w:rsidRDefault="006A442A">
      <w:pPr>
        <w:pStyle w:val="a7"/>
        <w:shd w:val="clear" w:color="auto" w:fill="FFFFFF"/>
        <w:spacing w:line="500" w:lineRule="exact"/>
        <w:ind w:firstLineChars="200" w:firstLine="640"/>
        <w:rPr>
          <w:rFonts w:ascii="仿宋" w:eastAsia="仿宋" w:hAnsi="仿宋"/>
          <w:color w:val="000000"/>
          <w:sz w:val="32"/>
          <w:szCs w:val="32"/>
          <w:shd w:val="clear" w:color="auto" w:fill="FFFFFF"/>
        </w:rPr>
      </w:pPr>
      <w:r>
        <w:rPr>
          <w:rFonts w:ascii="仿宋" w:eastAsia="仿宋" w:hAnsi="仿宋" w:hint="eastAsia"/>
          <w:color w:val="000000"/>
          <w:sz w:val="32"/>
          <w:szCs w:val="32"/>
          <w:shd w:val="clear" w:color="auto" w:fill="FFFFFF"/>
        </w:rPr>
        <w:t>本单位主要工作是实施高中和初中义务教育，促进基础教育发展</w:t>
      </w:r>
      <w:r>
        <w:rPr>
          <w:rFonts w:ascii="仿宋" w:eastAsia="仿宋" w:hAnsi="仿宋" w:hint="eastAsia"/>
          <w:color w:val="000000"/>
          <w:sz w:val="32"/>
          <w:szCs w:val="32"/>
          <w:shd w:val="clear" w:color="auto" w:fill="FFFFFF"/>
        </w:rPr>
        <w:t>,</w:t>
      </w:r>
      <w:r>
        <w:rPr>
          <w:rFonts w:ascii="仿宋" w:eastAsia="仿宋" w:hAnsi="仿宋" w:hint="eastAsia"/>
          <w:color w:val="000000"/>
          <w:sz w:val="32"/>
          <w:szCs w:val="32"/>
          <w:shd w:val="clear" w:color="auto" w:fill="FFFFFF"/>
        </w:rPr>
        <w:t>中学学历教育及相关社会服务工作。</w:t>
      </w:r>
    </w:p>
    <w:p w:rsidR="00DF02D3" w:rsidRDefault="006A442A">
      <w:pPr>
        <w:spacing w:line="50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（三）人员概况</w:t>
      </w:r>
    </w:p>
    <w:p w:rsidR="00DF02D3" w:rsidRDefault="006A442A">
      <w:pPr>
        <w:pStyle w:val="a7"/>
        <w:shd w:val="clear" w:color="auto" w:fill="FFFFFF"/>
        <w:spacing w:line="500" w:lineRule="exact"/>
        <w:ind w:firstLineChars="200" w:firstLine="640"/>
        <w:rPr>
          <w:rFonts w:ascii="仿宋_GB2312" w:eastAsia="仿宋_GB2312" w:hAnsi="宋体" w:cs="宋体"/>
          <w:color w:val="000000"/>
          <w:kern w:val="0"/>
          <w:sz w:val="32"/>
          <w:szCs w:val="32"/>
          <w:shd w:val="clear" w:color="auto" w:fill="FFFFFF"/>
        </w:rPr>
      </w:pPr>
      <w:r>
        <w:rPr>
          <w:rFonts w:ascii="仿宋" w:eastAsia="仿宋" w:hAnsi="仿宋" w:hint="eastAsia"/>
          <w:color w:val="000000"/>
          <w:sz w:val="32"/>
          <w:szCs w:val="32"/>
          <w:shd w:val="clear" w:color="auto" w:fill="FFFFFF"/>
        </w:rPr>
        <w:t>大竹县第二中</w:t>
      </w:r>
      <w:r>
        <w:rPr>
          <w:rFonts w:ascii="仿宋" w:eastAsia="仿宋" w:hAnsi="仿宋" w:hint="eastAsia"/>
          <w:color w:val="000000"/>
          <w:sz w:val="32"/>
          <w:szCs w:val="32"/>
          <w:shd w:val="clear" w:color="auto" w:fill="FFFFFF"/>
        </w:rPr>
        <w:t>学</w:t>
      </w:r>
      <w:r>
        <w:rPr>
          <w:rFonts w:ascii="仿宋" w:eastAsia="仿宋" w:hAnsi="仿宋" w:hint="eastAsia"/>
          <w:color w:val="000000"/>
          <w:sz w:val="32"/>
          <w:szCs w:val="32"/>
          <w:shd w:val="clear" w:color="auto" w:fill="FFFFFF"/>
        </w:rPr>
        <w:t>2021</w:t>
      </w:r>
      <w:r>
        <w:rPr>
          <w:rFonts w:ascii="仿宋" w:eastAsia="仿宋" w:hAnsi="仿宋" w:hint="eastAsia"/>
          <w:color w:val="000000"/>
          <w:sz w:val="32"/>
          <w:szCs w:val="32"/>
          <w:shd w:val="clear" w:color="auto" w:fill="FFFFFF"/>
        </w:rPr>
        <w:t>年末</w:t>
      </w:r>
      <w:r>
        <w:rPr>
          <w:rFonts w:ascii="仿宋" w:eastAsia="仿宋" w:hAnsi="仿宋" w:hint="eastAsia"/>
          <w:color w:val="000000"/>
          <w:sz w:val="32"/>
          <w:szCs w:val="32"/>
          <w:shd w:val="clear" w:color="auto" w:fill="FFFFFF"/>
        </w:rPr>
        <w:t>职工人数</w:t>
      </w:r>
      <w:r>
        <w:rPr>
          <w:rFonts w:ascii="仿宋" w:eastAsia="仿宋" w:hAnsi="仿宋" w:hint="eastAsia"/>
          <w:color w:val="000000"/>
          <w:sz w:val="32"/>
          <w:szCs w:val="32"/>
          <w:shd w:val="clear" w:color="auto" w:fill="FFFFFF"/>
        </w:rPr>
        <w:t>510</w:t>
      </w:r>
      <w:r>
        <w:rPr>
          <w:rFonts w:ascii="仿宋" w:eastAsia="仿宋" w:hAnsi="仿宋" w:hint="eastAsia"/>
          <w:color w:val="000000"/>
          <w:sz w:val="32"/>
          <w:szCs w:val="32"/>
          <w:shd w:val="clear" w:color="auto" w:fill="FFFFFF"/>
        </w:rPr>
        <w:t>人，其中</w:t>
      </w:r>
      <w:r>
        <w:rPr>
          <w:rFonts w:ascii="仿宋" w:eastAsia="仿宋" w:hAnsi="仿宋" w:hint="eastAsia"/>
          <w:color w:val="000000"/>
          <w:sz w:val="32"/>
          <w:szCs w:val="32"/>
          <w:shd w:val="clear" w:color="auto" w:fill="FFFFFF"/>
        </w:rPr>
        <w:t>在职人数</w:t>
      </w:r>
      <w:r>
        <w:rPr>
          <w:rFonts w:ascii="仿宋" w:eastAsia="仿宋" w:hAnsi="仿宋" w:hint="eastAsia"/>
          <w:color w:val="000000"/>
          <w:sz w:val="32"/>
          <w:szCs w:val="32"/>
          <w:shd w:val="clear" w:color="auto" w:fill="FFFFFF"/>
        </w:rPr>
        <w:t>330</w:t>
      </w:r>
      <w:r>
        <w:rPr>
          <w:rFonts w:ascii="仿宋" w:eastAsia="仿宋" w:hAnsi="仿宋" w:hint="eastAsia"/>
          <w:color w:val="000000"/>
          <w:sz w:val="32"/>
          <w:szCs w:val="32"/>
          <w:shd w:val="clear" w:color="auto" w:fill="FFFFFF"/>
        </w:rPr>
        <w:t>人，退休人员</w:t>
      </w:r>
      <w:r>
        <w:rPr>
          <w:rFonts w:ascii="仿宋" w:eastAsia="仿宋" w:hAnsi="仿宋" w:hint="eastAsia"/>
          <w:color w:val="000000"/>
          <w:sz w:val="32"/>
          <w:szCs w:val="32"/>
          <w:shd w:val="clear" w:color="auto" w:fill="FFFFFF"/>
        </w:rPr>
        <w:t>113</w:t>
      </w:r>
      <w:r>
        <w:rPr>
          <w:rFonts w:ascii="仿宋" w:eastAsia="仿宋" w:hAnsi="仿宋" w:hint="eastAsia"/>
          <w:color w:val="000000"/>
          <w:sz w:val="32"/>
          <w:szCs w:val="32"/>
          <w:shd w:val="clear" w:color="auto" w:fill="FFFFFF"/>
        </w:rPr>
        <w:t>人，遗属</w:t>
      </w:r>
      <w:r>
        <w:rPr>
          <w:rFonts w:ascii="仿宋" w:eastAsia="仿宋" w:hAnsi="仿宋" w:hint="eastAsia"/>
          <w:color w:val="000000"/>
          <w:sz w:val="32"/>
          <w:szCs w:val="32"/>
          <w:shd w:val="clear" w:color="auto" w:fill="FFFFFF"/>
        </w:rPr>
        <w:t>11</w:t>
      </w:r>
      <w:r>
        <w:rPr>
          <w:rFonts w:ascii="仿宋" w:eastAsia="仿宋" w:hAnsi="仿宋" w:hint="eastAsia"/>
          <w:color w:val="000000"/>
          <w:sz w:val="32"/>
          <w:szCs w:val="32"/>
          <w:shd w:val="clear" w:color="auto" w:fill="FFFFFF"/>
        </w:rPr>
        <w:t>人</w:t>
      </w:r>
      <w:r>
        <w:rPr>
          <w:rFonts w:ascii="仿宋" w:eastAsia="仿宋" w:hAnsi="仿宋" w:hint="eastAsia"/>
          <w:color w:val="000000"/>
          <w:sz w:val="32"/>
          <w:szCs w:val="32"/>
          <w:shd w:val="clear" w:color="auto" w:fill="FFFFFF"/>
        </w:rPr>
        <w:t>，借用、上派、支教、代课及临时工等</w:t>
      </w:r>
      <w:r>
        <w:rPr>
          <w:rFonts w:ascii="仿宋" w:eastAsia="仿宋" w:hAnsi="仿宋" w:hint="eastAsia"/>
          <w:color w:val="000000"/>
          <w:sz w:val="32"/>
          <w:szCs w:val="32"/>
          <w:shd w:val="clear" w:color="auto" w:fill="FFFFFF"/>
        </w:rPr>
        <w:t>56</w:t>
      </w:r>
      <w:r>
        <w:rPr>
          <w:rFonts w:ascii="仿宋" w:eastAsia="仿宋" w:hAnsi="仿宋" w:hint="eastAsia"/>
          <w:color w:val="000000"/>
          <w:sz w:val="32"/>
          <w:szCs w:val="32"/>
          <w:shd w:val="clear" w:color="auto" w:fill="FFFFFF"/>
        </w:rPr>
        <w:t>人</w:t>
      </w:r>
      <w:r>
        <w:rPr>
          <w:rFonts w:ascii="仿宋" w:eastAsia="仿宋" w:hAnsi="仿宋" w:hint="eastAsia"/>
          <w:color w:val="000000"/>
          <w:sz w:val="32"/>
          <w:szCs w:val="32"/>
          <w:shd w:val="clear" w:color="auto" w:fill="FFFFFF"/>
        </w:rPr>
        <w:t>。</w:t>
      </w:r>
    </w:p>
    <w:p w:rsidR="00DF02D3" w:rsidRDefault="006A442A">
      <w:pPr>
        <w:widowControl/>
        <w:adjustRightInd w:val="0"/>
        <w:snapToGrid w:val="0"/>
        <w:spacing w:line="58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二、部门财政资金收支情况</w:t>
      </w:r>
    </w:p>
    <w:p w:rsidR="00DF02D3" w:rsidRDefault="006A442A">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按照综合预算的原则，</w:t>
      </w:r>
      <w:r>
        <w:rPr>
          <w:rFonts w:ascii="仿宋" w:eastAsia="仿宋" w:hAnsi="仿宋" w:cs="宋体" w:hint="eastAsia"/>
          <w:color w:val="000000"/>
          <w:kern w:val="0"/>
          <w:sz w:val="32"/>
          <w:szCs w:val="32"/>
          <w:shd w:val="clear" w:color="auto" w:fill="FFFFFF"/>
        </w:rPr>
        <w:t>大竹县第二中学</w:t>
      </w:r>
      <w:r>
        <w:rPr>
          <w:rFonts w:ascii="仿宋" w:eastAsia="仿宋" w:hAnsi="仿宋" w:cs="宋体" w:hint="eastAsia"/>
          <w:color w:val="000000"/>
          <w:kern w:val="0"/>
          <w:sz w:val="32"/>
          <w:szCs w:val="32"/>
          <w:shd w:val="clear" w:color="auto" w:fill="FFFFFF"/>
        </w:rPr>
        <w:t>所有收入和支出均纳入部门预算管理。收入包括：一般公共预算拨款收入、事业收入；支出包括：教育支出、社会保障和就业支出、住</w:t>
      </w:r>
      <w:r>
        <w:rPr>
          <w:rFonts w:ascii="仿宋" w:eastAsia="仿宋" w:hAnsi="仿宋" w:cs="宋体" w:hint="eastAsia"/>
          <w:color w:val="000000"/>
          <w:kern w:val="0"/>
          <w:sz w:val="32"/>
          <w:szCs w:val="32"/>
          <w:shd w:val="clear" w:color="auto" w:fill="FFFFFF"/>
        </w:rPr>
        <w:lastRenderedPageBreak/>
        <w:t>房保障支出。</w:t>
      </w:r>
      <w:r>
        <w:rPr>
          <w:rFonts w:ascii="仿宋" w:eastAsia="仿宋" w:hAnsi="仿宋" w:cs="宋体" w:hint="eastAsia"/>
          <w:color w:val="000000"/>
          <w:kern w:val="0"/>
          <w:sz w:val="32"/>
          <w:szCs w:val="32"/>
          <w:shd w:val="clear" w:color="auto" w:fill="FFFFFF"/>
        </w:rPr>
        <w:t>大竹县第二中学</w:t>
      </w:r>
      <w:r>
        <w:rPr>
          <w:rFonts w:ascii="仿宋" w:eastAsia="仿宋" w:hAnsi="仿宋" w:cs="宋体" w:hint="eastAsia"/>
          <w:color w:val="000000"/>
          <w:kern w:val="0"/>
          <w:sz w:val="32"/>
          <w:szCs w:val="32"/>
          <w:shd w:val="clear" w:color="auto" w:fill="FFFFFF"/>
        </w:rPr>
        <w:t>20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年收支总预算</w:t>
      </w:r>
      <w:r>
        <w:rPr>
          <w:rFonts w:ascii="仿宋" w:eastAsia="仿宋" w:hAnsi="仿宋" w:cs="宋体" w:hint="eastAsia"/>
          <w:color w:val="000000"/>
          <w:kern w:val="0"/>
          <w:sz w:val="32"/>
          <w:szCs w:val="32"/>
          <w:shd w:val="clear" w:color="auto" w:fill="FFFFFF"/>
        </w:rPr>
        <w:t>7318.33</w:t>
      </w:r>
      <w:r>
        <w:rPr>
          <w:rFonts w:ascii="仿宋" w:eastAsia="仿宋" w:hAnsi="仿宋" w:cs="宋体" w:hint="eastAsia"/>
          <w:color w:val="000000"/>
          <w:kern w:val="0"/>
          <w:sz w:val="32"/>
          <w:szCs w:val="32"/>
          <w:shd w:val="clear" w:color="auto" w:fill="FFFFFF"/>
        </w:rPr>
        <w:t>万元。</w:t>
      </w:r>
    </w:p>
    <w:p w:rsidR="00DF02D3" w:rsidRDefault="006A442A">
      <w:pPr>
        <w:spacing w:line="50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（一）部门财政资金收入情况</w:t>
      </w:r>
    </w:p>
    <w:p w:rsidR="00DF02D3" w:rsidRDefault="006A442A">
      <w:pPr>
        <w:widowControl/>
        <w:adjustRightInd w:val="0"/>
        <w:snapToGrid w:val="0"/>
        <w:spacing w:line="580" w:lineRule="exact"/>
        <w:ind w:firstLineChars="200" w:firstLine="640"/>
        <w:contextualSpacing/>
        <w:jc w:val="left"/>
        <w:rPr>
          <w:rFonts w:ascii="仿宋_GB2312" w:eastAsia="仿宋_GB2312" w:hAnsi="仿宋_GB2312" w:cs="仿宋_GB2312"/>
          <w:color w:val="000000"/>
          <w:sz w:val="32"/>
          <w:szCs w:val="32"/>
        </w:rPr>
      </w:pPr>
      <w:r>
        <w:rPr>
          <w:rFonts w:ascii="仿宋" w:eastAsia="仿宋" w:hAnsi="仿宋" w:cs="宋体" w:hint="eastAsia"/>
          <w:color w:val="000000"/>
          <w:kern w:val="0"/>
          <w:sz w:val="32"/>
          <w:szCs w:val="32"/>
          <w:shd w:val="clear" w:color="auto" w:fill="FFFFFF"/>
        </w:rPr>
        <w:t xml:space="preserve">1. </w:t>
      </w:r>
      <w:r>
        <w:rPr>
          <w:rFonts w:ascii="仿宋" w:eastAsia="仿宋" w:hAnsi="仿宋" w:cs="宋体" w:hint="eastAsia"/>
          <w:color w:val="000000"/>
          <w:kern w:val="0"/>
          <w:sz w:val="32"/>
          <w:szCs w:val="32"/>
          <w:shd w:val="clear" w:color="auto" w:fill="FFFFFF"/>
        </w:rPr>
        <w:t>财政拨款收入</w:t>
      </w:r>
      <w:r>
        <w:rPr>
          <w:rFonts w:ascii="仿宋_GB2312" w:eastAsia="仿宋_GB2312" w:hAnsi="Calibri" w:cs="Calibri" w:hint="eastAsia"/>
          <w:color w:val="000000"/>
          <w:kern w:val="0"/>
          <w:sz w:val="32"/>
          <w:szCs w:val="32"/>
        </w:rPr>
        <w:t>4730.89</w:t>
      </w:r>
      <w:r>
        <w:rPr>
          <w:rFonts w:ascii="仿宋_GB2312" w:eastAsia="仿宋_GB2312" w:hAnsi="Calibri" w:cs="Calibri" w:hint="eastAsia"/>
          <w:color w:val="000000"/>
          <w:kern w:val="0"/>
          <w:sz w:val="32"/>
          <w:szCs w:val="32"/>
        </w:rPr>
        <w:t>万</w:t>
      </w:r>
      <w:r>
        <w:rPr>
          <w:rFonts w:ascii="仿宋" w:eastAsia="仿宋" w:hAnsi="仿宋" w:cs="宋体" w:hint="eastAsia"/>
          <w:color w:val="000000"/>
          <w:kern w:val="0"/>
          <w:sz w:val="32"/>
          <w:szCs w:val="32"/>
          <w:shd w:val="clear" w:color="auto" w:fill="FFFFFF"/>
        </w:rPr>
        <w:t>元，比去年</w:t>
      </w:r>
      <w:r>
        <w:rPr>
          <w:rFonts w:ascii="仿宋_GB2312" w:eastAsia="仿宋_GB2312" w:hAnsi="Calibri" w:cs="Calibri"/>
          <w:color w:val="000000"/>
          <w:kern w:val="0"/>
          <w:sz w:val="32"/>
          <w:szCs w:val="32"/>
        </w:rPr>
        <w:t>4370.42</w:t>
      </w:r>
      <w:r>
        <w:rPr>
          <w:rFonts w:ascii="仿宋" w:eastAsia="仿宋" w:hAnsi="仿宋" w:cs="宋体" w:hint="eastAsia"/>
          <w:color w:val="000000"/>
          <w:kern w:val="0"/>
          <w:sz w:val="32"/>
          <w:szCs w:val="32"/>
          <w:shd w:val="clear" w:color="auto" w:fill="FFFFFF"/>
        </w:rPr>
        <w:t>万元</w:t>
      </w:r>
      <w:r>
        <w:rPr>
          <w:rFonts w:ascii="仿宋" w:eastAsia="仿宋" w:hAnsi="仿宋" w:cs="宋体" w:hint="eastAsia"/>
          <w:color w:val="000000"/>
          <w:kern w:val="0"/>
          <w:sz w:val="32"/>
          <w:szCs w:val="32"/>
          <w:shd w:val="clear" w:color="auto" w:fill="FFFFFF"/>
        </w:rPr>
        <w:t>增加</w:t>
      </w:r>
      <w:r>
        <w:rPr>
          <w:rFonts w:ascii="仿宋" w:eastAsia="仿宋" w:hAnsi="仿宋" w:cs="宋体" w:hint="eastAsia"/>
          <w:color w:val="000000"/>
          <w:kern w:val="0"/>
          <w:sz w:val="32"/>
          <w:szCs w:val="32"/>
          <w:shd w:val="clear" w:color="auto" w:fill="FFFFFF"/>
        </w:rPr>
        <w:t>0.57</w:t>
      </w:r>
      <w:r>
        <w:rPr>
          <w:rFonts w:ascii="仿宋" w:eastAsia="仿宋" w:hAnsi="仿宋" w:cs="宋体" w:hint="eastAsia"/>
          <w:color w:val="000000"/>
          <w:kern w:val="0"/>
          <w:sz w:val="32"/>
          <w:szCs w:val="32"/>
          <w:shd w:val="clear" w:color="auto" w:fill="FFFFFF"/>
        </w:rPr>
        <w:t>万元</w:t>
      </w:r>
      <w:r>
        <w:rPr>
          <w:rFonts w:ascii="仿宋" w:eastAsia="仿宋" w:hAnsi="仿宋" w:cs="宋体" w:hint="eastAsia"/>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w:t>
      </w:r>
      <w:r>
        <w:rPr>
          <w:rFonts w:ascii="仿宋_GB2312" w:eastAsia="仿宋_GB2312" w:hAnsi="Calibri" w:cs="Calibri" w:hint="eastAsia"/>
          <w:color w:val="000000"/>
          <w:kern w:val="0"/>
          <w:sz w:val="32"/>
          <w:szCs w:val="32"/>
        </w:rPr>
        <w:t>无较大差异</w:t>
      </w:r>
      <w:r>
        <w:rPr>
          <w:rFonts w:ascii="仿宋" w:eastAsia="仿宋" w:hAnsi="仿宋" w:cs="宋体" w:hint="eastAsia"/>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w:t>
      </w:r>
      <w:r>
        <w:rPr>
          <w:rFonts w:ascii="仿宋_GB2312" w:eastAsia="仿宋_GB2312" w:hAnsi="仿宋_GB2312" w:cs="仿宋_GB2312" w:hint="eastAsia"/>
          <w:color w:val="000000"/>
          <w:sz w:val="32"/>
          <w:szCs w:val="32"/>
        </w:rPr>
        <w:t>主要变动原因是</w:t>
      </w:r>
      <w:r>
        <w:rPr>
          <w:rFonts w:ascii="仿宋_GB2312" w:eastAsia="仿宋_GB2312" w:hAnsi="仿宋_GB2312" w:cs="仿宋_GB2312" w:hint="eastAsia"/>
          <w:color w:val="000000"/>
          <w:sz w:val="32"/>
          <w:szCs w:val="32"/>
        </w:rPr>
        <w:t>人员增加</w:t>
      </w:r>
      <w:r>
        <w:rPr>
          <w:rFonts w:ascii="仿宋_GB2312" w:eastAsia="仿宋_GB2312" w:hAnsi="仿宋_GB2312" w:cs="仿宋_GB2312" w:hint="eastAsia"/>
          <w:color w:val="000000"/>
          <w:sz w:val="32"/>
          <w:szCs w:val="32"/>
        </w:rPr>
        <w:t>。</w:t>
      </w:r>
    </w:p>
    <w:p w:rsidR="00DF02D3" w:rsidRDefault="006A442A">
      <w:pPr>
        <w:widowControl/>
        <w:adjustRightInd w:val="0"/>
        <w:snapToGrid w:val="0"/>
        <w:spacing w:line="580" w:lineRule="exact"/>
        <w:ind w:firstLineChars="200" w:firstLine="640"/>
        <w:contextualSpacing/>
        <w:jc w:val="left"/>
        <w:rPr>
          <w:rFonts w:ascii="仿宋_GB2312" w:eastAsia="仿宋"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 w:eastAsia="仿宋" w:hAnsi="仿宋" w:cs="宋体" w:hint="eastAsia"/>
          <w:color w:val="000000"/>
          <w:kern w:val="0"/>
          <w:sz w:val="32"/>
          <w:szCs w:val="32"/>
          <w:shd w:val="clear" w:color="auto" w:fill="FFFFFF"/>
        </w:rPr>
        <w:t>政府性基金预算财政拨款</w:t>
      </w:r>
      <w:r>
        <w:rPr>
          <w:rFonts w:ascii="仿宋" w:eastAsia="仿宋" w:hAnsi="仿宋" w:cs="宋体" w:hint="eastAsia"/>
          <w:color w:val="000000"/>
          <w:kern w:val="0"/>
          <w:sz w:val="32"/>
          <w:szCs w:val="32"/>
          <w:shd w:val="clear" w:color="auto" w:fill="FFFFFF"/>
        </w:rPr>
        <w:t>0</w:t>
      </w:r>
      <w:r>
        <w:rPr>
          <w:rFonts w:ascii="仿宋" w:eastAsia="仿宋" w:hAnsi="仿宋" w:cs="宋体" w:hint="eastAsia"/>
          <w:color w:val="000000"/>
          <w:kern w:val="0"/>
          <w:sz w:val="32"/>
          <w:szCs w:val="32"/>
          <w:shd w:val="clear" w:color="auto" w:fill="FFFFFF"/>
        </w:rPr>
        <w:t>万元</w:t>
      </w:r>
      <w:r>
        <w:rPr>
          <w:rFonts w:ascii="仿宋" w:eastAsia="仿宋" w:hAnsi="仿宋" w:cs="宋体" w:hint="eastAsia"/>
          <w:color w:val="000000"/>
          <w:kern w:val="0"/>
          <w:sz w:val="32"/>
          <w:szCs w:val="32"/>
          <w:shd w:val="clear" w:color="auto" w:fill="FFFFFF"/>
        </w:rPr>
        <w:t>，</w:t>
      </w:r>
      <w:r>
        <w:rPr>
          <w:rFonts w:ascii="仿宋" w:eastAsia="仿宋" w:hAnsi="仿宋" w:cs="宋体" w:hint="eastAsia"/>
          <w:color w:val="000000"/>
          <w:kern w:val="0"/>
          <w:sz w:val="32"/>
          <w:szCs w:val="32"/>
          <w:shd w:val="clear" w:color="auto" w:fill="FFFFFF"/>
        </w:rPr>
        <w:t>与</w:t>
      </w:r>
      <w:r>
        <w:rPr>
          <w:rFonts w:ascii="仿宋" w:eastAsia="仿宋" w:hAnsi="仿宋" w:cs="宋体" w:hint="eastAsia"/>
          <w:color w:val="000000"/>
          <w:kern w:val="0"/>
          <w:sz w:val="32"/>
          <w:szCs w:val="32"/>
          <w:shd w:val="clear" w:color="auto" w:fill="FFFFFF"/>
        </w:rPr>
        <w:t>2020</w:t>
      </w:r>
      <w:r>
        <w:rPr>
          <w:rFonts w:ascii="仿宋" w:eastAsia="仿宋" w:hAnsi="仿宋" w:cs="宋体" w:hint="eastAsia"/>
          <w:color w:val="000000"/>
          <w:kern w:val="0"/>
          <w:sz w:val="32"/>
          <w:szCs w:val="32"/>
          <w:shd w:val="clear" w:color="auto" w:fill="FFFFFF"/>
        </w:rPr>
        <w:t>年持平。</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3.</w:t>
      </w:r>
      <w:r>
        <w:rPr>
          <w:rFonts w:ascii="仿宋" w:eastAsia="仿宋" w:hAnsi="仿宋" w:cs="宋体" w:hint="eastAsia"/>
          <w:color w:val="000000"/>
          <w:kern w:val="0"/>
          <w:sz w:val="32"/>
          <w:szCs w:val="32"/>
          <w:shd w:val="clear" w:color="auto" w:fill="FFFFFF"/>
        </w:rPr>
        <w:t>上级补助收入</w:t>
      </w:r>
      <w:r>
        <w:rPr>
          <w:rFonts w:ascii="仿宋" w:eastAsia="仿宋" w:hAnsi="仿宋" w:cs="宋体" w:hint="eastAsia"/>
          <w:color w:val="000000"/>
          <w:kern w:val="0"/>
          <w:sz w:val="32"/>
          <w:szCs w:val="32"/>
          <w:shd w:val="clear" w:color="auto" w:fill="FFFFFF"/>
        </w:rPr>
        <w:t>0</w:t>
      </w:r>
      <w:r>
        <w:rPr>
          <w:rFonts w:ascii="仿宋" w:eastAsia="仿宋" w:hAnsi="仿宋" w:cs="宋体" w:hint="eastAsia"/>
          <w:color w:val="000000"/>
          <w:kern w:val="0"/>
          <w:sz w:val="32"/>
          <w:szCs w:val="32"/>
          <w:shd w:val="clear" w:color="auto" w:fill="FFFFFF"/>
        </w:rPr>
        <w:t>万元，</w:t>
      </w:r>
      <w:r>
        <w:rPr>
          <w:rFonts w:ascii="仿宋" w:eastAsia="仿宋" w:hAnsi="仿宋" w:cs="宋体" w:hint="eastAsia"/>
          <w:color w:val="000000"/>
          <w:kern w:val="0"/>
          <w:sz w:val="32"/>
          <w:szCs w:val="32"/>
          <w:shd w:val="clear" w:color="auto" w:fill="FFFFFF"/>
        </w:rPr>
        <w:t>与</w:t>
      </w:r>
      <w:r>
        <w:rPr>
          <w:rFonts w:ascii="仿宋" w:eastAsia="仿宋" w:hAnsi="仿宋" w:cs="宋体" w:hint="eastAsia"/>
          <w:color w:val="000000"/>
          <w:kern w:val="0"/>
          <w:sz w:val="32"/>
          <w:szCs w:val="32"/>
          <w:shd w:val="clear" w:color="auto" w:fill="FFFFFF"/>
        </w:rPr>
        <w:t>2020</w:t>
      </w:r>
      <w:r>
        <w:rPr>
          <w:rFonts w:ascii="仿宋" w:eastAsia="仿宋" w:hAnsi="仿宋" w:cs="宋体" w:hint="eastAsia"/>
          <w:color w:val="000000"/>
          <w:kern w:val="0"/>
          <w:sz w:val="32"/>
          <w:szCs w:val="32"/>
          <w:shd w:val="clear" w:color="auto" w:fill="FFFFFF"/>
        </w:rPr>
        <w:t>年持平。</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4.</w:t>
      </w:r>
      <w:r>
        <w:rPr>
          <w:rFonts w:ascii="仿宋" w:eastAsia="仿宋" w:hAnsi="仿宋" w:cs="仿宋_GB2312" w:hint="eastAsia"/>
          <w:color w:val="000000"/>
          <w:sz w:val="32"/>
          <w:szCs w:val="32"/>
        </w:rPr>
        <w:t>事业收入</w:t>
      </w:r>
      <w:r>
        <w:rPr>
          <w:rFonts w:ascii="仿宋" w:eastAsia="仿宋" w:hAnsi="仿宋" w:cs="仿宋_GB2312" w:hint="eastAsia"/>
          <w:color w:val="000000"/>
          <w:sz w:val="32"/>
          <w:szCs w:val="32"/>
        </w:rPr>
        <w:t>0</w:t>
      </w:r>
      <w:r>
        <w:rPr>
          <w:rFonts w:ascii="仿宋" w:eastAsia="仿宋" w:hAnsi="仿宋" w:cs="宋体" w:hint="eastAsia"/>
          <w:color w:val="000000"/>
          <w:kern w:val="0"/>
          <w:sz w:val="32"/>
          <w:szCs w:val="32"/>
          <w:shd w:val="clear" w:color="auto" w:fill="FFFFFF"/>
        </w:rPr>
        <w:t>万</w:t>
      </w:r>
      <w:r>
        <w:rPr>
          <w:rFonts w:ascii="仿宋" w:eastAsia="仿宋" w:hAnsi="仿宋" w:cs="仿宋_GB2312" w:hint="eastAsia"/>
          <w:color w:val="000000"/>
          <w:sz w:val="32"/>
          <w:szCs w:val="32"/>
        </w:rPr>
        <w:t>元，</w:t>
      </w:r>
      <w:r>
        <w:rPr>
          <w:rFonts w:ascii="仿宋" w:eastAsia="仿宋" w:hAnsi="仿宋" w:cs="宋体" w:hint="eastAsia"/>
          <w:color w:val="000000"/>
          <w:kern w:val="0"/>
          <w:sz w:val="32"/>
          <w:szCs w:val="32"/>
          <w:shd w:val="clear" w:color="auto" w:fill="FFFFFF"/>
        </w:rPr>
        <w:t>与</w:t>
      </w:r>
      <w:r>
        <w:rPr>
          <w:rFonts w:ascii="仿宋" w:eastAsia="仿宋" w:hAnsi="仿宋" w:cs="宋体" w:hint="eastAsia"/>
          <w:color w:val="000000"/>
          <w:kern w:val="0"/>
          <w:sz w:val="32"/>
          <w:szCs w:val="32"/>
          <w:shd w:val="clear" w:color="auto" w:fill="FFFFFF"/>
        </w:rPr>
        <w:t>2020</w:t>
      </w:r>
      <w:r>
        <w:rPr>
          <w:rFonts w:ascii="仿宋" w:eastAsia="仿宋" w:hAnsi="仿宋" w:cs="宋体" w:hint="eastAsia"/>
          <w:color w:val="000000"/>
          <w:kern w:val="0"/>
          <w:sz w:val="32"/>
          <w:szCs w:val="32"/>
          <w:shd w:val="clear" w:color="auto" w:fill="FFFFFF"/>
        </w:rPr>
        <w:t>年持平。</w:t>
      </w:r>
    </w:p>
    <w:p w:rsidR="00DF02D3" w:rsidRDefault="006A442A">
      <w:pPr>
        <w:widowControl/>
        <w:adjustRightInd w:val="0"/>
        <w:snapToGrid w:val="0"/>
        <w:spacing w:line="580" w:lineRule="exact"/>
        <w:ind w:firstLineChars="200" w:firstLine="640"/>
        <w:contextualSpacing/>
        <w:jc w:val="left"/>
        <w:rPr>
          <w:rFonts w:eastAsia="仿宋"/>
        </w:rPr>
      </w:pPr>
      <w:r>
        <w:rPr>
          <w:rFonts w:ascii="仿宋" w:eastAsia="仿宋" w:hAnsi="仿宋" w:cs="宋体" w:hint="eastAsia"/>
          <w:color w:val="000000"/>
          <w:kern w:val="0"/>
          <w:sz w:val="32"/>
          <w:szCs w:val="32"/>
          <w:shd w:val="clear" w:color="auto" w:fill="FFFFFF"/>
        </w:rPr>
        <w:t>5.</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初</w:t>
      </w:r>
      <w:r>
        <w:rPr>
          <w:rFonts w:ascii="仿宋" w:eastAsia="仿宋" w:hAnsi="仿宋" w:cs="仿宋_GB2312" w:hint="eastAsia"/>
          <w:color w:val="000000"/>
          <w:sz w:val="32"/>
          <w:szCs w:val="32"/>
        </w:rPr>
        <w:t>结转和结余</w:t>
      </w:r>
      <w:r>
        <w:rPr>
          <w:rFonts w:ascii="仿宋" w:eastAsia="仿宋" w:hAnsi="仿宋" w:cs="仿宋_GB2312" w:hint="eastAsia"/>
          <w:color w:val="000000"/>
          <w:sz w:val="32"/>
          <w:szCs w:val="32"/>
        </w:rPr>
        <w:t>2918.14</w:t>
      </w:r>
      <w:r>
        <w:rPr>
          <w:rFonts w:ascii="仿宋" w:eastAsia="仿宋" w:hAnsi="仿宋" w:cs="仿宋_GB2312" w:hint="eastAsia"/>
          <w:color w:val="000000"/>
          <w:sz w:val="32"/>
          <w:szCs w:val="32"/>
        </w:rPr>
        <w:t>万元。</w:t>
      </w:r>
    </w:p>
    <w:p w:rsidR="00DF02D3" w:rsidRDefault="006A442A">
      <w:pPr>
        <w:spacing w:line="50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（二）部门财政资金支出情况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仿宋_GB2312" w:hint="eastAsia"/>
          <w:color w:val="000000"/>
          <w:sz w:val="32"/>
          <w:szCs w:val="32"/>
        </w:rPr>
        <w:t>20</w:t>
      </w:r>
      <w:r>
        <w:rPr>
          <w:rFonts w:ascii="仿宋" w:eastAsia="仿宋" w:hAnsi="仿宋" w:cs="仿宋_GB2312" w:hint="eastAsia"/>
          <w:color w:val="000000"/>
          <w:sz w:val="32"/>
          <w:szCs w:val="32"/>
        </w:rPr>
        <w:t>21</w:t>
      </w:r>
      <w:r>
        <w:rPr>
          <w:rFonts w:ascii="仿宋" w:eastAsia="仿宋" w:hAnsi="仿宋" w:cs="仿宋_GB2312" w:hint="eastAsia"/>
          <w:color w:val="000000"/>
          <w:sz w:val="32"/>
          <w:szCs w:val="32"/>
        </w:rPr>
        <w:t>年一般公共预算财政拨款支出</w:t>
      </w:r>
      <w:r>
        <w:rPr>
          <w:rFonts w:ascii="仿宋" w:eastAsia="仿宋" w:hAnsi="仿宋" w:cs="仿宋_GB2312" w:hint="eastAsia"/>
          <w:color w:val="000000"/>
          <w:sz w:val="32"/>
          <w:szCs w:val="32"/>
        </w:rPr>
        <w:t>6806.52</w:t>
      </w:r>
      <w:r>
        <w:rPr>
          <w:rFonts w:ascii="仿宋" w:eastAsia="仿宋" w:hAnsi="仿宋" w:cs="仿宋_GB2312" w:hint="eastAsia"/>
          <w:color w:val="000000"/>
          <w:sz w:val="32"/>
          <w:szCs w:val="32"/>
        </w:rPr>
        <w:t>万元，其中：教育支出</w:t>
      </w:r>
      <w:r>
        <w:rPr>
          <w:rFonts w:ascii="仿宋" w:eastAsia="仿宋" w:hAnsi="仿宋" w:cs="仿宋_GB2312" w:hint="eastAsia"/>
          <w:color w:val="000000"/>
          <w:sz w:val="32"/>
          <w:szCs w:val="32"/>
        </w:rPr>
        <w:t>3726.45</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54.75%</w:t>
      </w:r>
      <w:r>
        <w:rPr>
          <w:rFonts w:ascii="仿宋" w:eastAsia="仿宋" w:hAnsi="仿宋" w:cs="仿宋_GB2312" w:hint="eastAsia"/>
          <w:color w:val="000000"/>
          <w:sz w:val="32"/>
          <w:szCs w:val="32"/>
        </w:rPr>
        <w:t>；社会保障和就业支出</w:t>
      </w:r>
      <w:r>
        <w:rPr>
          <w:rFonts w:ascii="仿宋" w:eastAsia="仿宋" w:hAnsi="仿宋" w:cs="仿宋_GB2312" w:hint="eastAsia"/>
          <w:color w:val="000000"/>
          <w:sz w:val="32"/>
          <w:szCs w:val="32"/>
        </w:rPr>
        <w:t>510.2</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7.50%</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卫生健康支出</w:t>
      </w:r>
      <w:r>
        <w:rPr>
          <w:rFonts w:ascii="仿宋" w:eastAsia="仿宋" w:hAnsi="仿宋" w:cs="仿宋_GB2312" w:hint="eastAsia"/>
          <w:color w:val="000000"/>
          <w:sz w:val="32"/>
          <w:szCs w:val="32"/>
        </w:rPr>
        <w:t>176.27</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2.59</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保障住房支出</w:t>
      </w:r>
      <w:r>
        <w:rPr>
          <w:rFonts w:ascii="仿宋" w:eastAsia="仿宋" w:hAnsi="仿宋" w:cs="仿宋_GB2312" w:hint="eastAsia"/>
          <w:color w:val="000000"/>
          <w:sz w:val="32"/>
          <w:szCs w:val="32"/>
        </w:rPr>
        <w:t>346.6</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5.09</w:t>
      </w:r>
      <w:r>
        <w:rPr>
          <w:rFonts w:ascii="仿宋" w:eastAsia="仿宋" w:hAnsi="仿宋" w:cs="仿宋_GB2312"/>
          <w:color w:val="000000"/>
          <w:sz w:val="32"/>
          <w:szCs w:val="32"/>
        </w:rPr>
        <w:t>%</w:t>
      </w:r>
      <w:r>
        <w:rPr>
          <w:rFonts w:ascii="仿宋" w:eastAsia="仿宋" w:hAnsi="仿宋" w:cs="仿宋_GB2312" w:hint="eastAsia"/>
          <w:color w:val="000000"/>
          <w:sz w:val="32"/>
          <w:szCs w:val="32"/>
        </w:rPr>
        <w:t>；农林水支出</w:t>
      </w:r>
      <w:r>
        <w:rPr>
          <w:rFonts w:ascii="仿宋" w:eastAsia="仿宋" w:hAnsi="仿宋" w:cs="仿宋_GB2312" w:hint="eastAsia"/>
          <w:color w:val="000000"/>
          <w:sz w:val="32"/>
          <w:szCs w:val="32"/>
        </w:rPr>
        <w:t>2047</w:t>
      </w:r>
      <w:r>
        <w:rPr>
          <w:rFonts w:ascii="仿宋" w:eastAsia="仿宋" w:hAnsi="仿宋" w:cs="仿宋_GB2312" w:hint="eastAsia"/>
          <w:color w:val="000000"/>
          <w:sz w:val="32"/>
          <w:szCs w:val="32"/>
        </w:rPr>
        <w:t>万元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占</w:t>
      </w:r>
      <w:r>
        <w:rPr>
          <w:rFonts w:ascii="仿宋" w:eastAsia="仿宋" w:hAnsi="仿宋" w:cs="仿宋_GB2312" w:hint="eastAsia"/>
          <w:color w:val="000000"/>
          <w:sz w:val="32"/>
          <w:szCs w:val="32"/>
        </w:rPr>
        <w:t>30.07%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该项目转县代建办；</w:t>
      </w:r>
      <w:r>
        <w:rPr>
          <w:rFonts w:ascii="仿宋" w:eastAsia="仿宋" w:hAnsi="仿宋" w:cs="仿宋_GB2312" w:hint="eastAsia"/>
          <w:color w:val="000000"/>
          <w:sz w:val="32"/>
          <w:szCs w:val="32"/>
        </w:rPr>
        <w:t>经营支出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；对附属单位补助支出</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万元，占</w:t>
      </w:r>
      <w:r>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。年末结转和结余</w:t>
      </w:r>
      <w:r>
        <w:rPr>
          <w:rFonts w:ascii="仿宋" w:eastAsia="仿宋" w:hAnsi="仿宋" w:cs="仿宋_GB2312" w:hint="eastAsia"/>
          <w:color w:val="000000"/>
          <w:sz w:val="32"/>
          <w:szCs w:val="32"/>
        </w:rPr>
        <w:t>842.51</w:t>
      </w:r>
      <w:r>
        <w:rPr>
          <w:rFonts w:ascii="仿宋" w:eastAsia="仿宋" w:hAnsi="仿宋" w:cs="仿宋_GB2312" w:hint="eastAsia"/>
          <w:color w:val="000000"/>
          <w:sz w:val="32"/>
          <w:szCs w:val="32"/>
        </w:rPr>
        <w:t>万元。</w:t>
      </w:r>
    </w:p>
    <w:p w:rsidR="00DF02D3" w:rsidRDefault="006A442A">
      <w:pPr>
        <w:widowControl/>
        <w:adjustRightInd w:val="0"/>
        <w:snapToGrid w:val="0"/>
        <w:spacing w:line="58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三、部门整体预算绩效管理情况</w:t>
      </w:r>
    </w:p>
    <w:p w:rsidR="00DF02D3" w:rsidRDefault="006A442A">
      <w:pPr>
        <w:spacing w:line="50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（一）部门预算管理</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大竹县第二中学按照县财政的要求及时组织财务人员进行预算的编制，对本年度相应用款进行及时清理和处理，做到账账相符、账实相符、账证相符</w:t>
      </w:r>
      <w:r>
        <w:rPr>
          <w:rFonts w:ascii="仿宋" w:eastAsia="仿宋" w:hAnsi="仿宋" w:cs="宋体" w:hint="eastAsia"/>
          <w:color w:val="000000"/>
          <w:kern w:val="0"/>
          <w:sz w:val="32"/>
          <w:szCs w:val="32"/>
          <w:shd w:val="clear" w:color="auto" w:fill="FFFFFF"/>
        </w:rPr>
        <w:t>,</w:t>
      </w:r>
      <w:r>
        <w:rPr>
          <w:rFonts w:ascii="仿宋" w:eastAsia="仿宋" w:hAnsi="仿宋" w:cs="宋体" w:hint="eastAsia"/>
          <w:color w:val="000000"/>
          <w:kern w:val="0"/>
          <w:sz w:val="32"/>
          <w:szCs w:val="32"/>
          <w:shd w:val="clear" w:color="auto" w:fill="FFFFFF"/>
        </w:rPr>
        <w:t>先有预算再有支出的原则，及时处理相关事务；对绩效目标进行季度梳理和年度</w:t>
      </w:r>
      <w:r>
        <w:rPr>
          <w:rFonts w:ascii="仿宋" w:eastAsia="仿宋" w:hAnsi="仿宋" w:cs="宋体" w:hint="eastAsia"/>
          <w:color w:val="000000"/>
          <w:kern w:val="0"/>
          <w:sz w:val="32"/>
          <w:szCs w:val="32"/>
          <w:shd w:val="clear" w:color="auto" w:fill="FFFFFF"/>
        </w:rPr>
        <w:lastRenderedPageBreak/>
        <w:t>分析，及时上报相关报表；对专项预算提前细化，分科目上报，做到收支平衡。</w:t>
      </w:r>
    </w:p>
    <w:p w:rsidR="00DF02D3" w:rsidRDefault="006A442A">
      <w:pPr>
        <w:spacing w:line="50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（二）执行管理情况。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大竹县第二中学按照县财政的要求，认真总结经验，及时上报相关的用款计划，分月、分季度上报相应计划，待财政审核通过后，严格按计划执行，各季度执行情况良好。</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20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年部门决算执行进度良好，运转正常，中期评估良好；</w:t>
      </w:r>
      <w:r>
        <w:rPr>
          <w:rFonts w:ascii="仿宋" w:eastAsia="仿宋" w:hAnsi="仿宋" w:cs="宋体" w:hint="eastAsia"/>
          <w:color w:val="000000"/>
          <w:kern w:val="0"/>
          <w:sz w:val="32"/>
          <w:szCs w:val="32"/>
          <w:shd w:val="clear" w:color="auto" w:fill="FFFFFF"/>
        </w:rPr>
        <w:t xml:space="preserve"> </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1</w:t>
      </w:r>
      <w:r>
        <w:rPr>
          <w:rFonts w:ascii="仿宋" w:eastAsia="仿宋" w:hAnsi="仿宋" w:cs="宋体" w:hint="eastAsia"/>
          <w:color w:val="000000"/>
          <w:kern w:val="0"/>
          <w:sz w:val="32"/>
          <w:szCs w:val="32"/>
          <w:shd w:val="clear" w:color="auto" w:fill="FFFFFF"/>
        </w:rPr>
        <w:t>、</w:t>
      </w:r>
      <w:r>
        <w:rPr>
          <w:rFonts w:ascii="仿宋" w:eastAsia="仿宋" w:hAnsi="仿宋" w:cs="宋体" w:hint="eastAsia"/>
          <w:color w:val="000000"/>
          <w:kern w:val="0"/>
          <w:sz w:val="32"/>
          <w:szCs w:val="32"/>
          <w:shd w:val="clear" w:color="auto" w:fill="FFFFFF"/>
        </w:rPr>
        <w:t>教育支出：</w:t>
      </w:r>
      <w:r>
        <w:rPr>
          <w:rFonts w:ascii="仿宋" w:eastAsia="仿宋" w:hAnsi="仿宋" w:cs="宋体" w:hint="eastAsia"/>
          <w:color w:val="000000"/>
          <w:kern w:val="0"/>
          <w:sz w:val="32"/>
          <w:szCs w:val="32"/>
          <w:shd w:val="clear" w:color="auto" w:fill="FFFFFF"/>
        </w:rPr>
        <w:t>20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年调整预算数为</w:t>
      </w:r>
      <w:r>
        <w:rPr>
          <w:rFonts w:ascii="仿宋_GB2312" w:eastAsia="仿宋_GB2312" w:hAnsi="仿宋" w:hint="eastAsia"/>
          <w:sz w:val="32"/>
          <w:szCs w:val="32"/>
        </w:rPr>
        <w:t>3726.45</w:t>
      </w:r>
      <w:r>
        <w:rPr>
          <w:rFonts w:ascii="仿宋" w:eastAsia="仿宋" w:hAnsi="仿宋" w:cs="宋体" w:hint="eastAsia"/>
          <w:color w:val="000000"/>
          <w:kern w:val="0"/>
          <w:sz w:val="32"/>
          <w:szCs w:val="32"/>
          <w:shd w:val="clear" w:color="auto" w:fill="FFFFFF"/>
        </w:rPr>
        <w:t>万元，包括基本工资、津贴补贴、人员经费以及办公费、印刷费、水电费等日常公用经费。</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2</w:t>
      </w:r>
      <w:r>
        <w:rPr>
          <w:rFonts w:ascii="仿宋" w:eastAsia="仿宋" w:hAnsi="仿宋" w:cs="宋体" w:hint="eastAsia"/>
          <w:color w:val="000000"/>
          <w:kern w:val="0"/>
          <w:sz w:val="32"/>
          <w:szCs w:val="32"/>
          <w:shd w:val="clear" w:color="auto" w:fill="FFFFFF"/>
        </w:rPr>
        <w:t>、社会保障和就业支出</w:t>
      </w:r>
      <w:r>
        <w:rPr>
          <w:rFonts w:ascii="仿宋" w:eastAsia="仿宋" w:hAnsi="仿宋" w:cs="宋体" w:hint="eastAsia"/>
          <w:color w:val="000000"/>
          <w:kern w:val="0"/>
          <w:sz w:val="32"/>
          <w:szCs w:val="32"/>
          <w:shd w:val="clear" w:color="auto" w:fill="FFFFFF"/>
        </w:rPr>
        <w:t>:20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年调整预算数为</w:t>
      </w:r>
      <w:r>
        <w:rPr>
          <w:rFonts w:ascii="仿宋" w:eastAsia="仿宋" w:hAnsi="仿宋" w:cs="仿宋_GB2312" w:hint="eastAsia"/>
          <w:color w:val="000000"/>
          <w:sz w:val="32"/>
          <w:szCs w:val="32"/>
        </w:rPr>
        <w:t>510.2</w:t>
      </w:r>
      <w:r>
        <w:rPr>
          <w:rFonts w:ascii="仿宋" w:eastAsia="仿宋" w:hAnsi="仿宋" w:cs="宋体" w:hint="eastAsia"/>
          <w:color w:val="000000"/>
          <w:kern w:val="0"/>
          <w:sz w:val="32"/>
          <w:szCs w:val="32"/>
          <w:shd w:val="clear" w:color="auto" w:fill="FFFFFF"/>
        </w:rPr>
        <w:t>万元，主要用于：实施养老保险制度后，部门按规定由单位缴纳的基本养老保险费支出。</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3</w:t>
      </w:r>
      <w:r>
        <w:rPr>
          <w:rFonts w:ascii="仿宋" w:eastAsia="仿宋" w:hAnsi="仿宋" w:cs="宋体" w:hint="eastAsia"/>
          <w:color w:val="000000"/>
          <w:kern w:val="0"/>
          <w:sz w:val="32"/>
          <w:szCs w:val="32"/>
          <w:shd w:val="clear" w:color="auto" w:fill="FFFFFF"/>
        </w:rPr>
        <w:t>、卫生健康支出：</w:t>
      </w:r>
      <w:r>
        <w:rPr>
          <w:rFonts w:ascii="仿宋" w:eastAsia="仿宋" w:hAnsi="仿宋" w:cs="宋体" w:hint="eastAsia"/>
          <w:color w:val="000000"/>
          <w:kern w:val="0"/>
          <w:sz w:val="32"/>
          <w:szCs w:val="32"/>
          <w:shd w:val="clear" w:color="auto" w:fill="FFFFFF"/>
        </w:rPr>
        <w:t>2</w:t>
      </w:r>
      <w:r>
        <w:rPr>
          <w:rFonts w:ascii="仿宋" w:eastAsia="仿宋" w:hAnsi="仿宋" w:cs="宋体"/>
          <w:color w:val="000000"/>
          <w:kern w:val="0"/>
          <w:sz w:val="32"/>
          <w:szCs w:val="32"/>
          <w:shd w:val="clear" w:color="auto" w:fill="FFFFFF"/>
        </w:rPr>
        <w:t>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年调整预算数为</w:t>
      </w:r>
      <w:r>
        <w:rPr>
          <w:rFonts w:ascii="仿宋_GB2312" w:eastAsia="仿宋_GB2312" w:hAnsi="仿宋" w:hint="eastAsia"/>
          <w:sz w:val="32"/>
          <w:szCs w:val="32"/>
        </w:rPr>
        <w:t>176.27</w:t>
      </w:r>
      <w:r>
        <w:rPr>
          <w:rFonts w:ascii="仿宋" w:eastAsia="仿宋" w:hAnsi="仿宋" w:cs="宋体" w:hint="eastAsia"/>
          <w:color w:val="000000"/>
          <w:kern w:val="0"/>
          <w:sz w:val="32"/>
          <w:szCs w:val="32"/>
          <w:shd w:val="clear" w:color="auto" w:fill="FFFFFF"/>
        </w:rPr>
        <w:t>万元，主要用于：实施基本医疗保险制度后，部门按规定由单位缴纳的基本医疗保险和补充医疗保险。</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4</w:t>
      </w:r>
      <w:r>
        <w:rPr>
          <w:rFonts w:ascii="仿宋" w:eastAsia="仿宋" w:hAnsi="仿宋" w:cs="宋体" w:hint="eastAsia"/>
          <w:color w:val="000000"/>
          <w:kern w:val="0"/>
          <w:sz w:val="32"/>
          <w:szCs w:val="32"/>
          <w:shd w:val="clear" w:color="auto" w:fill="FFFFFF"/>
        </w:rPr>
        <w:t>、住房保障住房改革住房公积金支出：</w:t>
      </w:r>
      <w:r>
        <w:rPr>
          <w:rFonts w:ascii="仿宋" w:eastAsia="仿宋" w:hAnsi="仿宋" w:cs="宋体" w:hint="eastAsia"/>
          <w:color w:val="000000"/>
          <w:kern w:val="0"/>
          <w:sz w:val="32"/>
          <w:szCs w:val="32"/>
          <w:shd w:val="clear" w:color="auto" w:fill="FFFFFF"/>
        </w:rPr>
        <w:t>2021</w:t>
      </w:r>
      <w:r>
        <w:rPr>
          <w:rFonts w:ascii="仿宋" w:eastAsia="仿宋" w:hAnsi="仿宋" w:cs="宋体" w:hint="eastAsia"/>
          <w:color w:val="000000"/>
          <w:kern w:val="0"/>
          <w:sz w:val="32"/>
          <w:szCs w:val="32"/>
          <w:shd w:val="clear" w:color="auto" w:fill="FFFFFF"/>
        </w:rPr>
        <w:t>年调整预算数为</w:t>
      </w:r>
      <w:r>
        <w:rPr>
          <w:rFonts w:ascii="仿宋" w:eastAsia="仿宋" w:hAnsi="仿宋" w:cs="仿宋_GB2312" w:hint="eastAsia"/>
          <w:color w:val="000000"/>
          <w:sz w:val="32"/>
          <w:szCs w:val="32"/>
        </w:rPr>
        <w:t>346.6</w:t>
      </w:r>
      <w:r>
        <w:rPr>
          <w:rFonts w:ascii="仿宋" w:eastAsia="仿宋" w:hAnsi="仿宋" w:cs="宋体" w:hint="eastAsia"/>
          <w:color w:val="000000"/>
          <w:kern w:val="0"/>
          <w:sz w:val="32"/>
          <w:szCs w:val="32"/>
          <w:shd w:val="clear" w:color="auto" w:fill="FFFFFF"/>
        </w:rPr>
        <w:t>万元，主要用于：部门按人力资源和社会保障部、财政部规定的基本工资和津贴补贴以及规定比例为职工缴纳的住房公积金支出。</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5</w:t>
      </w:r>
      <w:r>
        <w:rPr>
          <w:rFonts w:ascii="仿宋" w:eastAsia="仿宋" w:hAnsi="仿宋" w:cs="宋体" w:hint="eastAsia"/>
          <w:color w:val="000000"/>
          <w:kern w:val="0"/>
          <w:sz w:val="32"/>
          <w:szCs w:val="32"/>
          <w:shd w:val="clear" w:color="auto" w:fill="FFFFFF"/>
        </w:rPr>
        <w:t>、</w:t>
      </w:r>
      <w:r>
        <w:rPr>
          <w:rFonts w:ascii="仿宋" w:eastAsia="仿宋" w:hAnsi="仿宋" w:cs="仿宋_GB2312" w:hint="eastAsia"/>
          <w:color w:val="000000"/>
          <w:sz w:val="32"/>
          <w:szCs w:val="32"/>
        </w:rPr>
        <w:t>农林水支出</w:t>
      </w:r>
      <w:r>
        <w:rPr>
          <w:rFonts w:ascii="仿宋" w:eastAsia="仿宋" w:hAnsi="仿宋" w:cs="仿宋_GB2312" w:hint="eastAsia"/>
          <w:color w:val="000000"/>
          <w:sz w:val="32"/>
          <w:szCs w:val="32"/>
        </w:rPr>
        <w:t>：</w:t>
      </w:r>
      <w:r>
        <w:rPr>
          <w:rFonts w:ascii="仿宋" w:eastAsia="仿宋" w:hAnsi="仿宋" w:cs="宋体" w:hint="eastAsia"/>
          <w:color w:val="000000"/>
          <w:kern w:val="0"/>
          <w:sz w:val="32"/>
          <w:szCs w:val="32"/>
          <w:shd w:val="clear" w:color="auto" w:fill="FFFFFF"/>
        </w:rPr>
        <w:t>2021</w:t>
      </w:r>
      <w:r>
        <w:rPr>
          <w:rFonts w:ascii="仿宋" w:eastAsia="仿宋" w:hAnsi="仿宋" w:cs="宋体" w:hint="eastAsia"/>
          <w:color w:val="000000"/>
          <w:kern w:val="0"/>
          <w:sz w:val="32"/>
          <w:szCs w:val="32"/>
          <w:shd w:val="clear" w:color="auto" w:fill="FFFFFF"/>
        </w:rPr>
        <w:t>年调整预算数为</w:t>
      </w:r>
      <w:r>
        <w:rPr>
          <w:rFonts w:ascii="仿宋" w:eastAsia="仿宋" w:hAnsi="仿宋" w:cs="仿宋_GB2312" w:hint="eastAsia"/>
          <w:color w:val="000000"/>
          <w:sz w:val="32"/>
          <w:szCs w:val="32"/>
        </w:rPr>
        <w:t>2047</w:t>
      </w:r>
      <w:r>
        <w:rPr>
          <w:rFonts w:ascii="仿宋" w:eastAsia="仿宋" w:hAnsi="仿宋" w:cs="仿宋_GB2312" w:hint="eastAsia"/>
          <w:color w:val="000000"/>
          <w:sz w:val="32"/>
          <w:szCs w:val="32"/>
        </w:rPr>
        <w:t>万元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主要用于：主要用于分校建设项目，该项目转县代建办。</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“三公”经费财政拨款预算执行情况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lastRenderedPageBreak/>
        <w:t>大竹县第二中学</w:t>
      </w:r>
      <w:r>
        <w:rPr>
          <w:rFonts w:ascii="仿宋" w:eastAsia="仿宋" w:hAnsi="仿宋" w:cs="宋体" w:hint="eastAsia"/>
          <w:color w:val="000000"/>
          <w:kern w:val="0"/>
          <w:sz w:val="32"/>
          <w:szCs w:val="32"/>
          <w:shd w:val="clear" w:color="auto" w:fill="FFFFFF"/>
        </w:rPr>
        <w:t>20</w:t>
      </w:r>
      <w:r>
        <w:rPr>
          <w:rFonts w:ascii="仿宋" w:eastAsia="仿宋" w:hAnsi="仿宋" w:cs="宋体" w:hint="eastAsia"/>
          <w:color w:val="000000"/>
          <w:kern w:val="0"/>
          <w:sz w:val="32"/>
          <w:szCs w:val="32"/>
          <w:shd w:val="clear" w:color="auto" w:fill="FFFFFF"/>
        </w:rPr>
        <w:t>21</w:t>
      </w:r>
      <w:r>
        <w:rPr>
          <w:rFonts w:ascii="仿宋" w:eastAsia="仿宋" w:hAnsi="仿宋" w:cs="宋体" w:hint="eastAsia"/>
          <w:color w:val="000000"/>
          <w:kern w:val="0"/>
          <w:sz w:val="32"/>
          <w:szCs w:val="32"/>
          <w:shd w:val="clear" w:color="auto" w:fill="FFFFFF"/>
        </w:rPr>
        <w:t>年“三公”经费财政拨款预算数</w:t>
      </w:r>
      <w:r>
        <w:rPr>
          <w:rFonts w:ascii="仿宋" w:eastAsia="仿宋" w:hAnsi="仿宋" w:cs="宋体" w:hint="eastAsia"/>
          <w:color w:val="000000"/>
          <w:kern w:val="0"/>
          <w:sz w:val="32"/>
          <w:szCs w:val="32"/>
          <w:shd w:val="clear" w:color="auto" w:fill="FFFFFF"/>
        </w:rPr>
        <w:t>6.</w:t>
      </w:r>
      <w:r>
        <w:rPr>
          <w:rFonts w:ascii="仿宋" w:eastAsia="仿宋" w:hAnsi="仿宋" w:cs="宋体" w:hint="eastAsia"/>
          <w:color w:val="000000"/>
          <w:kern w:val="0"/>
          <w:sz w:val="32"/>
          <w:szCs w:val="32"/>
          <w:shd w:val="clear" w:color="auto" w:fill="FFFFFF"/>
        </w:rPr>
        <w:t>03</w:t>
      </w:r>
      <w:r>
        <w:rPr>
          <w:rFonts w:ascii="仿宋" w:eastAsia="仿宋" w:hAnsi="仿宋" w:cs="宋体" w:hint="eastAsia"/>
          <w:color w:val="000000"/>
          <w:kern w:val="0"/>
          <w:sz w:val="32"/>
          <w:szCs w:val="32"/>
          <w:shd w:val="clear" w:color="auto" w:fill="FFFFFF"/>
        </w:rPr>
        <w:t>万元，其中：公务用车运行及维护费</w:t>
      </w:r>
      <w:r>
        <w:rPr>
          <w:rFonts w:ascii="仿宋" w:eastAsia="仿宋" w:hAnsi="仿宋" w:cs="宋体" w:hint="eastAsia"/>
          <w:color w:val="000000"/>
          <w:kern w:val="0"/>
          <w:sz w:val="32"/>
          <w:szCs w:val="32"/>
          <w:shd w:val="clear" w:color="auto" w:fill="FFFFFF"/>
        </w:rPr>
        <w:t>0.00</w:t>
      </w:r>
      <w:r>
        <w:rPr>
          <w:rFonts w:ascii="仿宋" w:eastAsia="仿宋" w:hAnsi="仿宋" w:cs="宋体" w:hint="eastAsia"/>
          <w:color w:val="000000"/>
          <w:kern w:val="0"/>
          <w:sz w:val="32"/>
          <w:szCs w:val="32"/>
          <w:shd w:val="clear" w:color="auto" w:fill="FFFFFF"/>
        </w:rPr>
        <w:t>万元；公务接待费</w:t>
      </w:r>
      <w:r>
        <w:rPr>
          <w:rFonts w:ascii="仿宋" w:eastAsia="仿宋" w:hAnsi="仿宋" w:cs="宋体" w:hint="eastAsia"/>
          <w:color w:val="000000"/>
          <w:kern w:val="0"/>
          <w:sz w:val="32"/>
          <w:szCs w:val="32"/>
          <w:shd w:val="clear" w:color="auto" w:fill="FFFFFF"/>
        </w:rPr>
        <w:t>6.</w:t>
      </w:r>
      <w:r>
        <w:rPr>
          <w:rFonts w:ascii="仿宋" w:eastAsia="仿宋" w:hAnsi="仿宋" w:cs="宋体" w:hint="eastAsia"/>
          <w:color w:val="000000"/>
          <w:kern w:val="0"/>
          <w:sz w:val="32"/>
          <w:szCs w:val="32"/>
          <w:shd w:val="clear" w:color="auto" w:fill="FFFFFF"/>
        </w:rPr>
        <w:t>03</w:t>
      </w:r>
      <w:r>
        <w:rPr>
          <w:rFonts w:ascii="仿宋" w:eastAsia="仿宋" w:hAnsi="仿宋" w:cs="宋体" w:hint="eastAsia"/>
          <w:color w:val="000000"/>
          <w:kern w:val="0"/>
          <w:sz w:val="32"/>
          <w:szCs w:val="32"/>
          <w:shd w:val="clear" w:color="auto" w:fill="FFFFFF"/>
        </w:rPr>
        <w:t>元，比预算下降</w:t>
      </w:r>
      <w:r>
        <w:rPr>
          <w:rFonts w:ascii="仿宋" w:eastAsia="仿宋" w:hAnsi="仿宋" w:cs="宋体" w:hint="eastAsia"/>
          <w:kern w:val="0"/>
          <w:sz w:val="32"/>
          <w:szCs w:val="32"/>
          <w:shd w:val="clear" w:color="auto" w:fill="FFFFFF"/>
        </w:rPr>
        <w:t>0.3</w:t>
      </w:r>
      <w:r>
        <w:rPr>
          <w:rFonts w:ascii="仿宋" w:eastAsia="仿宋" w:hAnsi="仿宋" w:cs="宋体" w:hint="eastAsia"/>
          <w:kern w:val="0"/>
          <w:sz w:val="32"/>
          <w:szCs w:val="32"/>
          <w:shd w:val="clear" w:color="auto" w:fill="FFFFFF"/>
        </w:rPr>
        <w:t>%</w:t>
      </w:r>
      <w:r>
        <w:rPr>
          <w:rFonts w:ascii="仿宋" w:eastAsia="仿宋" w:hAnsi="仿宋" w:cs="宋体" w:hint="eastAsia"/>
          <w:kern w:val="0"/>
          <w:sz w:val="32"/>
          <w:szCs w:val="32"/>
          <w:shd w:val="clear" w:color="auto" w:fill="FFFFFF"/>
        </w:rPr>
        <w:t>，</w:t>
      </w:r>
      <w:r>
        <w:rPr>
          <w:rFonts w:ascii="仿宋" w:eastAsia="仿宋" w:hAnsi="仿宋" w:cs="宋体" w:hint="eastAsia"/>
          <w:color w:val="000000"/>
          <w:kern w:val="0"/>
          <w:sz w:val="32"/>
          <w:szCs w:val="32"/>
          <w:shd w:val="clear" w:color="auto" w:fill="FFFFFF"/>
        </w:rPr>
        <w:t>比去年下降</w:t>
      </w:r>
      <w:r>
        <w:rPr>
          <w:rFonts w:ascii="仿宋" w:eastAsia="仿宋" w:hAnsi="仿宋" w:cs="宋体" w:hint="eastAsia"/>
          <w:color w:val="000000"/>
          <w:kern w:val="0"/>
          <w:sz w:val="32"/>
          <w:szCs w:val="32"/>
          <w:shd w:val="clear" w:color="auto" w:fill="FFFFFF"/>
        </w:rPr>
        <w:t>0.5</w:t>
      </w:r>
      <w:r>
        <w:rPr>
          <w:rFonts w:ascii="仿宋" w:eastAsia="仿宋" w:hAnsi="仿宋" w:cs="宋体" w:hint="eastAsia"/>
          <w:color w:val="000000"/>
          <w:kern w:val="0"/>
          <w:sz w:val="32"/>
          <w:szCs w:val="32"/>
          <w:shd w:val="clear" w:color="auto" w:fill="FFFFFF"/>
        </w:rPr>
        <w:t>%</w:t>
      </w:r>
      <w:r>
        <w:rPr>
          <w:rFonts w:ascii="仿宋" w:eastAsia="仿宋" w:hAnsi="仿宋" w:cs="宋体" w:hint="eastAsia"/>
          <w:color w:val="000000"/>
          <w:kern w:val="0"/>
          <w:sz w:val="32"/>
          <w:szCs w:val="32"/>
          <w:shd w:val="clear" w:color="auto" w:fill="FFFFFF"/>
        </w:rPr>
        <w:t>；无因公出国（境）费。同时，按照上级的要求，在大竹县人民政府门户网站上进行了公开。</w:t>
      </w:r>
    </w:p>
    <w:p w:rsidR="00DF02D3" w:rsidRDefault="006A442A">
      <w:pPr>
        <w:ind w:firstLineChars="200" w:firstLine="643"/>
        <w:rPr>
          <w:rFonts w:ascii="黑体" w:eastAsia="黑体" w:hAnsi="黑体"/>
          <w:b/>
          <w:bCs/>
          <w:kern w:val="0"/>
          <w:sz w:val="32"/>
          <w:szCs w:val="32"/>
        </w:rPr>
      </w:pPr>
      <w:r>
        <w:rPr>
          <w:rFonts w:ascii="黑体" w:eastAsia="黑体" w:hAnsi="黑体" w:hint="eastAsia"/>
          <w:b/>
          <w:bCs/>
          <w:kern w:val="0"/>
          <w:sz w:val="32"/>
          <w:szCs w:val="32"/>
        </w:rPr>
        <w:t>（三）综合管理情况。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大竹县第二中学严格按照工作职责严格管理，配合相关部门检查学校各类账务核算事务，按照政府采购政策，认真做好采购实施计划，对国有资产和内控制度进行认真管理，及时进行信息公开，认真做好绩效评价工作，依法接受上级财政等部门监督。</w:t>
      </w:r>
    </w:p>
    <w:p w:rsidR="00DF02D3" w:rsidRDefault="006A442A">
      <w:pPr>
        <w:widowControl/>
        <w:adjustRightInd w:val="0"/>
        <w:snapToGrid w:val="0"/>
        <w:spacing w:line="580" w:lineRule="exact"/>
        <w:ind w:firstLineChars="200" w:firstLine="640"/>
        <w:contextualSpacing/>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（三）结果应用情况</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大竹县第二中学认真按照工作职责，相关工作人员认真履职尽责，对各项工作认真负责，重点项目绩效评价结果良好，群众满意度达</w:t>
      </w:r>
      <w:r>
        <w:rPr>
          <w:rFonts w:ascii="仿宋" w:eastAsia="仿宋" w:hAnsi="仿宋" w:cs="宋体" w:hint="eastAsia"/>
          <w:color w:val="000000"/>
          <w:kern w:val="0"/>
          <w:sz w:val="32"/>
          <w:szCs w:val="32"/>
          <w:shd w:val="clear" w:color="auto" w:fill="FFFFFF"/>
        </w:rPr>
        <w:t>90%</w:t>
      </w:r>
      <w:r>
        <w:rPr>
          <w:rFonts w:ascii="仿宋" w:eastAsia="仿宋" w:hAnsi="仿宋" w:cs="宋体" w:hint="eastAsia"/>
          <w:color w:val="000000"/>
          <w:kern w:val="0"/>
          <w:sz w:val="32"/>
          <w:szCs w:val="32"/>
          <w:shd w:val="clear" w:color="auto" w:fill="FFFFFF"/>
        </w:rPr>
        <w:t>。</w:t>
      </w:r>
    </w:p>
    <w:p w:rsidR="00DF02D3" w:rsidRDefault="006A442A">
      <w:pPr>
        <w:widowControl/>
        <w:adjustRightInd w:val="0"/>
        <w:snapToGrid w:val="0"/>
        <w:spacing w:line="580" w:lineRule="exact"/>
        <w:ind w:firstLineChars="200" w:firstLine="640"/>
        <w:contextualSpacing/>
        <w:jc w:val="left"/>
        <w:rPr>
          <w:rFonts w:ascii="黑体" w:eastAsia="黑体" w:hAnsi="黑体" w:cs="宋体"/>
          <w:color w:val="000000"/>
          <w:kern w:val="0"/>
          <w:sz w:val="32"/>
          <w:szCs w:val="32"/>
          <w:shd w:val="clear" w:color="auto" w:fill="FFFFFF"/>
        </w:rPr>
      </w:pPr>
      <w:r>
        <w:rPr>
          <w:rFonts w:ascii="黑体" w:eastAsia="黑体" w:hAnsi="黑体" w:cs="宋体" w:hint="eastAsia"/>
          <w:color w:val="000000"/>
          <w:kern w:val="0"/>
          <w:sz w:val="32"/>
          <w:szCs w:val="32"/>
          <w:shd w:val="clear" w:color="auto" w:fill="FFFFFF"/>
        </w:rPr>
        <w:t>四、评价结论及建议</w:t>
      </w:r>
    </w:p>
    <w:p w:rsidR="00DF02D3" w:rsidRDefault="006A442A">
      <w:pPr>
        <w:widowControl/>
        <w:adjustRightInd w:val="0"/>
        <w:snapToGrid w:val="0"/>
        <w:spacing w:line="580" w:lineRule="exact"/>
        <w:ind w:firstLineChars="200" w:firstLine="640"/>
        <w:contextualSpacing/>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（一）评价结论。</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大竹县第二中学部门预决算执行情况良好，无不良记录及违规违纪行为，决算支出情况与预算基本一致，按照财政年末指标约有调整。</w:t>
      </w:r>
    </w:p>
    <w:p w:rsidR="00DF02D3" w:rsidRDefault="006A442A">
      <w:pPr>
        <w:widowControl/>
        <w:adjustRightInd w:val="0"/>
        <w:snapToGrid w:val="0"/>
        <w:spacing w:line="580" w:lineRule="exact"/>
        <w:ind w:firstLineChars="200" w:firstLine="640"/>
        <w:contextualSpacing/>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（二）存在问题。</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1</w:t>
      </w:r>
      <w:r>
        <w:rPr>
          <w:rFonts w:ascii="仿宋" w:eastAsia="仿宋" w:hAnsi="仿宋" w:cs="宋体" w:hint="eastAsia"/>
          <w:color w:val="000000"/>
          <w:kern w:val="0"/>
          <w:sz w:val="32"/>
          <w:szCs w:val="32"/>
          <w:shd w:val="clear" w:color="auto" w:fill="FFFFFF"/>
        </w:rPr>
        <w:t>、预算指标与决算指标存在差异，年末有所调整。</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lastRenderedPageBreak/>
        <w:t>2</w:t>
      </w:r>
      <w:r>
        <w:rPr>
          <w:rFonts w:ascii="仿宋" w:eastAsia="仿宋" w:hAnsi="仿宋" w:cs="宋体" w:hint="eastAsia"/>
          <w:color w:val="000000"/>
          <w:kern w:val="0"/>
          <w:sz w:val="32"/>
          <w:szCs w:val="32"/>
          <w:shd w:val="clear" w:color="auto" w:fill="FFFFFF"/>
        </w:rPr>
        <w:t>、预算经费支出明细科目与年末决算支出明细科目存在差异，主要是人员发生变化。</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3</w:t>
      </w:r>
      <w:r>
        <w:rPr>
          <w:rFonts w:ascii="仿宋" w:eastAsia="仿宋" w:hAnsi="仿宋" w:cs="宋体" w:hint="eastAsia"/>
          <w:color w:val="000000"/>
          <w:kern w:val="0"/>
          <w:sz w:val="32"/>
          <w:szCs w:val="32"/>
          <w:shd w:val="clear" w:color="auto" w:fill="FFFFFF"/>
        </w:rPr>
        <w:t>、业务人员不断加强业务学习，部门决算上报处理效率有待提升。</w:t>
      </w:r>
    </w:p>
    <w:p w:rsidR="00DF02D3" w:rsidRDefault="006A442A">
      <w:pPr>
        <w:widowControl/>
        <w:adjustRightInd w:val="0"/>
        <w:snapToGrid w:val="0"/>
        <w:spacing w:line="580" w:lineRule="exact"/>
        <w:ind w:firstLineChars="200" w:firstLine="640"/>
        <w:contextualSpacing/>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（三）改进建议。</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根据绩效评价工作相关要求，进一步完善各项资金管理制度。加强财政资金管理，切实提高资金使用效率。加强对绩效评价相关方面的学习，吃透相关文件精神，并与实际工作相结合，使来年的绩效评价工作更上一个新的台阶。</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1.</w:t>
      </w:r>
      <w:r>
        <w:rPr>
          <w:rFonts w:ascii="仿宋" w:eastAsia="仿宋" w:hAnsi="仿宋" w:cs="宋体" w:hint="eastAsia"/>
          <w:color w:val="000000"/>
          <w:kern w:val="0"/>
          <w:sz w:val="32"/>
          <w:szCs w:val="32"/>
          <w:shd w:val="clear" w:color="auto" w:fill="FFFFFF"/>
        </w:rPr>
        <w:t>学习如何科学合理制定绩效目标及考核体系，充分发挥绩效工作效用。</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2.</w:t>
      </w:r>
      <w:r>
        <w:rPr>
          <w:rFonts w:ascii="仿宋" w:eastAsia="仿宋" w:hAnsi="仿宋" w:cs="宋体" w:hint="eastAsia"/>
          <w:color w:val="000000"/>
          <w:kern w:val="0"/>
          <w:sz w:val="32"/>
          <w:szCs w:val="32"/>
          <w:shd w:val="clear" w:color="auto" w:fill="FFFFFF"/>
        </w:rPr>
        <w:t>对于能细分、归总的业务工作，效仿专项支出进行管理，以便更好的进行绩效评价，发现不足，提出改进。</w:t>
      </w:r>
    </w:p>
    <w:p w:rsidR="00DF02D3" w:rsidRDefault="006A442A">
      <w:pPr>
        <w:widowControl/>
        <w:adjustRightInd w:val="0"/>
        <w:snapToGrid w:val="0"/>
        <w:spacing w:line="580" w:lineRule="exact"/>
        <w:ind w:firstLineChars="200" w:firstLine="640"/>
        <w:contextualSpacing/>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3.</w:t>
      </w:r>
      <w:r>
        <w:rPr>
          <w:rFonts w:ascii="仿宋" w:eastAsia="仿宋" w:hAnsi="仿宋" w:cs="宋体" w:hint="eastAsia"/>
          <w:color w:val="000000"/>
          <w:kern w:val="0"/>
          <w:sz w:val="32"/>
          <w:szCs w:val="32"/>
          <w:shd w:val="clear" w:color="auto" w:fill="FFFFFF"/>
        </w:rPr>
        <w:t>财务上，会计核算要更加详细，为本单位各项工作的开展、总结、评估提供有效数据资料支撑，为各项业务工作更好的开展提供帮助。</w:t>
      </w:r>
    </w:p>
    <w:p w:rsidR="00DF02D3" w:rsidRDefault="00DF02D3">
      <w:pPr>
        <w:widowControl/>
        <w:adjustRightInd w:val="0"/>
        <w:snapToGrid w:val="0"/>
        <w:spacing w:line="580" w:lineRule="exact"/>
        <w:ind w:firstLineChars="200" w:firstLine="420"/>
        <w:contextualSpacing/>
        <w:jc w:val="left"/>
        <w:rPr>
          <w:rFonts w:ascii="仿宋_GB2312" w:hAnsi="宋体" w:cs="宋体"/>
          <w:color w:val="000000"/>
          <w:kern w:val="0"/>
          <w:shd w:val="clear" w:color="auto" w:fill="FFFFFF"/>
        </w:rPr>
      </w:pPr>
    </w:p>
    <w:p w:rsidR="00DF02D3" w:rsidRDefault="006A442A">
      <w:pPr>
        <w:widowControl/>
        <w:adjustRightInd w:val="0"/>
        <w:snapToGrid w:val="0"/>
        <w:spacing w:line="580" w:lineRule="exact"/>
        <w:ind w:firstLineChars="200" w:firstLine="640"/>
        <w:contextualSpacing/>
        <w:jc w:val="right"/>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大竹县第二中学</w:t>
      </w:r>
    </w:p>
    <w:p w:rsidR="00DF02D3" w:rsidRDefault="006A442A">
      <w:pPr>
        <w:widowControl/>
        <w:adjustRightInd w:val="0"/>
        <w:snapToGrid w:val="0"/>
        <w:spacing w:line="580" w:lineRule="exact"/>
        <w:ind w:firstLineChars="200" w:firstLine="640"/>
        <w:contextualSpacing/>
        <w:jc w:val="right"/>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2022</w:t>
      </w:r>
      <w:r>
        <w:rPr>
          <w:rFonts w:ascii="仿宋" w:eastAsia="仿宋" w:hAnsi="仿宋" w:cs="宋体" w:hint="eastAsia"/>
          <w:color w:val="000000" w:themeColor="text1"/>
          <w:kern w:val="0"/>
          <w:sz w:val="32"/>
          <w:szCs w:val="32"/>
          <w:shd w:val="clear" w:color="auto" w:fill="FFFFFF"/>
        </w:rPr>
        <w:t>年</w:t>
      </w:r>
      <w:r>
        <w:rPr>
          <w:rFonts w:ascii="仿宋" w:eastAsia="仿宋" w:hAnsi="仿宋" w:cs="宋体" w:hint="eastAsia"/>
          <w:color w:val="000000" w:themeColor="text1"/>
          <w:kern w:val="0"/>
          <w:sz w:val="32"/>
          <w:szCs w:val="32"/>
          <w:shd w:val="clear" w:color="auto" w:fill="FFFFFF"/>
        </w:rPr>
        <w:t>6</w:t>
      </w:r>
      <w:r>
        <w:rPr>
          <w:rFonts w:ascii="仿宋" w:eastAsia="仿宋" w:hAnsi="仿宋" w:cs="宋体" w:hint="eastAsia"/>
          <w:color w:val="000000" w:themeColor="text1"/>
          <w:kern w:val="0"/>
          <w:sz w:val="32"/>
          <w:szCs w:val="32"/>
          <w:shd w:val="clear" w:color="auto" w:fill="FFFFFF"/>
        </w:rPr>
        <w:t>月</w:t>
      </w:r>
      <w:r>
        <w:rPr>
          <w:rFonts w:ascii="仿宋" w:eastAsia="仿宋" w:hAnsi="仿宋" w:cs="宋体" w:hint="eastAsia"/>
          <w:color w:val="000000" w:themeColor="text1"/>
          <w:kern w:val="0"/>
          <w:sz w:val="32"/>
          <w:szCs w:val="32"/>
          <w:shd w:val="clear" w:color="auto" w:fill="FFFFFF"/>
        </w:rPr>
        <w:t>29</w:t>
      </w:r>
      <w:r>
        <w:rPr>
          <w:rFonts w:ascii="仿宋" w:eastAsia="仿宋" w:hAnsi="仿宋" w:cs="宋体" w:hint="eastAsia"/>
          <w:color w:val="000000" w:themeColor="text1"/>
          <w:kern w:val="0"/>
          <w:sz w:val="32"/>
          <w:szCs w:val="32"/>
          <w:shd w:val="clear" w:color="auto" w:fill="FFFFFF"/>
        </w:rPr>
        <w:t>日</w:t>
      </w:r>
    </w:p>
    <w:p w:rsidR="00DF02D3" w:rsidRDefault="006A442A">
      <w:pPr>
        <w:pStyle w:val="2"/>
      </w:pPr>
      <w:r>
        <w:rPr>
          <w:rFonts w:ascii="仿宋_GB2312" w:eastAsia="仿宋_GB2312" w:hAnsi="仿宋_GB2312" w:cs="仿宋_GB2312"/>
        </w:rPr>
        <w:br w:type="page"/>
      </w:r>
    </w:p>
    <w:p w:rsidR="00DF02D3" w:rsidRDefault="006A442A">
      <w:pPr>
        <w:spacing w:line="580" w:lineRule="exact"/>
        <w:rPr>
          <w:rFonts w:ascii="仿宋_GB2312" w:eastAsia="黑体"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DF02D3" w:rsidRDefault="006A442A">
      <w:pPr>
        <w:spacing w:line="600" w:lineRule="exact"/>
        <w:jc w:val="center"/>
        <w:rPr>
          <w:rFonts w:ascii="方正小标宋简体" w:eastAsia="方正小标宋简体" w:hAnsi="宋体"/>
          <w:color w:val="000000"/>
          <w:kern w:val="0"/>
          <w:sz w:val="44"/>
          <w:szCs w:val="44"/>
        </w:rPr>
      </w:pPr>
      <w:r>
        <w:rPr>
          <w:rFonts w:ascii="方正小标宋简体" w:eastAsia="方正小标宋简体" w:hAnsi="宋体" w:hint="eastAsia"/>
          <w:color w:val="000000"/>
          <w:kern w:val="0"/>
          <w:sz w:val="44"/>
          <w:szCs w:val="44"/>
        </w:rPr>
        <w:t>大竹县第二中学</w:t>
      </w:r>
    </w:p>
    <w:p w:rsidR="00DF02D3" w:rsidRDefault="006A442A">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w:t>
      </w:r>
      <w:r>
        <w:rPr>
          <w:rFonts w:ascii="方正小标宋简体" w:eastAsia="方正小标宋简体" w:hAnsi="宋体" w:hint="eastAsia"/>
          <w:color w:val="000000"/>
          <w:kern w:val="0"/>
          <w:sz w:val="44"/>
          <w:szCs w:val="44"/>
        </w:rPr>
        <w:t>21</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项目绩效评价报告</w:t>
      </w:r>
    </w:p>
    <w:p w:rsidR="00DF02D3" w:rsidRDefault="00DF02D3">
      <w:pPr>
        <w:spacing w:line="600" w:lineRule="exact"/>
        <w:rPr>
          <w:rFonts w:ascii="宋体" w:hAnsi="宋体"/>
          <w:sz w:val="32"/>
          <w:szCs w:val="32"/>
          <w:lang w:val="zh-CN"/>
        </w:rPr>
      </w:pPr>
    </w:p>
    <w:p w:rsidR="00DF02D3" w:rsidRDefault="006A442A">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DF02D3" w:rsidRDefault="006A442A">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DF02D3" w:rsidRDefault="006A442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DF02D3" w:rsidRDefault="006A442A">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DF02D3" w:rsidRDefault="006A442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DF02D3" w:rsidRDefault="006A442A">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DF02D3" w:rsidRDefault="006A442A">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DF02D3" w:rsidRDefault="006A442A">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DF02D3" w:rsidRDefault="006A442A">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DF02D3" w:rsidRDefault="006A442A">
      <w:pPr>
        <w:adjustRightInd w:val="0"/>
        <w:snapToGrid w:val="0"/>
        <w:spacing w:line="600" w:lineRule="exact"/>
        <w:ind w:firstLine="720"/>
        <w:rPr>
          <w:rFonts w:ascii="宋体" w:hAnsi="宋体" w:cs="宋体"/>
          <w:sz w:val="32"/>
          <w:szCs w:val="32"/>
        </w:rPr>
      </w:pPr>
      <w:r>
        <w:rPr>
          <w:rFonts w:ascii="宋体" w:hAnsi="宋体" w:cs="宋体" w:hint="eastAsia"/>
          <w:sz w:val="32"/>
          <w:szCs w:val="32"/>
        </w:rPr>
        <w:t>无</w:t>
      </w:r>
    </w:p>
    <w:p w:rsidR="00DF02D3" w:rsidRDefault="006A442A">
      <w:pPr>
        <w:rPr>
          <w:rFonts w:ascii="楷体_GB2312" w:eastAsia="楷体_GB2312" w:hAnsi="宋体"/>
          <w:b/>
          <w:sz w:val="32"/>
          <w:szCs w:val="32"/>
        </w:rPr>
      </w:pPr>
      <w:r>
        <w:rPr>
          <w:rFonts w:ascii="楷体_GB2312" w:eastAsia="楷体_GB2312" w:hAnsi="宋体" w:hint="eastAsia"/>
          <w:b/>
          <w:sz w:val="32"/>
          <w:szCs w:val="32"/>
        </w:rPr>
        <w:br w:type="page"/>
      </w:r>
    </w:p>
    <w:p w:rsidR="00DF02D3" w:rsidRDefault="006A442A">
      <w:pPr>
        <w:numPr>
          <w:ilvl w:val="0"/>
          <w:numId w:val="4"/>
        </w:numPr>
        <w:spacing w:line="600" w:lineRule="exact"/>
        <w:ind w:firstLineChars="150" w:firstLine="660"/>
        <w:jc w:val="center"/>
        <w:outlineLvl w:val="0"/>
        <w:rPr>
          <w:rStyle w:val="1Char"/>
          <w:rFonts w:ascii="黑体" w:hAnsi="黑体"/>
        </w:rPr>
      </w:pPr>
      <w:bookmarkStart w:id="193" w:name="_Toc15396618"/>
      <w:bookmarkStart w:id="194" w:name="_Toc13288"/>
      <w:bookmarkStart w:id="195" w:name="_Toc29617"/>
      <w:bookmarkStart w:id="196" w:name="_Toc56245610"/>
      <w:r>
        <w:rPr>
          <w:rStyle w:val="1Char"/>
          <w:rFonts w:ascii="黑体" w:hAnsi="黑体" w:hint="eastAsia"/>
        </w:rPr>
        <w:lastRenderedPageBreak/>
        <w:t>附表</w:t>
      </w:r>
      <w:bookmarkStart w:id="197" w:name="_Toc56245611"/>
      <w:bookmarkStart w:id="198" w:name="_Toc457"/>
      <w:bookmarkStart w:id="199" w:name="_Toc4802"/>
      <w:bookmarkStart w:id="200" w:name="_Toc15396619"/>
      <w:bookmarkEnd w:id="172"/>
      <w:bookmarkEnd w:id="193"/>
      <w:bookmarkEnd w:id="194"/>
      <w:bookmarkEnd w:id="195"/>
      <w:bookmarkEnd w:id="196"/>
    </w:p>
    <w:p w:rsidR="00DF02D3" w:rsidRDefault="006A442A">
      <w:pPr>
        <w:pStyle w:val="2"/>
        <w:rPr>
          <w:rFonts w:ascii="仿宋" w:eastAsia="仿宋" w:hAnsi="仿宋"/>
          <w:b w:val="0"/>
          <w:color w:val="000000"/>
        </w:rPr>
      </w:pPr>
      <w:r>
        <w:rPr>
          <w:rFonts w:ascii="仿宋" w:eastAsia="仿宋" w:hAnsi="仿宋" w:hint="eastAsia"/>
          <w:b w:val="0"/>
          <w:color w:val="000000"/>
        </w:rPr>
        <w:t>一、收入支出决算总表</w:t>
      </w:r>
      <w:bookmarkEnd w:id="197"/>
      <w:bookmarkEnd w:id="198"/>
      <w:bookmarkEnd w:id="199"/>
      <w:bookmarkEnd w:id="200"/>
    </w:p>
    <w:p w:rsidR="00DF02D3" w:rsidRDefault="006A442A">
      <w:pPr>
        <w:pStyle w:val="2"/>
        <w:rPr>
          <w:rFonts w:ascii="仿宋" w:eastAsia="仿宋" w:hAnsi="仿宋"/>
          <w:color w:val="000000"/>
        </w:rPr>
      </w:pPr>
      <w:bookmarkStart w:id="201" w:name="_Toc25875"/>
      <w:bookmarkStart w:id="202" w:name="_Toc56245612"/>
      <w:bookmarkStart w:id="203" w:name="_Toc25949"/>
      <w:bookmarkStart w:id="204" w:name="_Toc15396620"/>
      <w:r>
        <w:rPr>
          <w:rFonts w:ascii="仿宋" w:eastAsia="仿宋" w:hAnsi="仿宋" w:hint="eastAsia"/>
          <w:b w:val="0"/>
          <w:color w:val="000000"/>
        </w:rPr>
        <w:t>二、收</w:t>
      </w:r>
      <w:r>
        <w:rPr>
          <w:rStyle w:val="2Char"/>
          <w:rFonts w:ascii="仿宋" w:eastAsia="仿宋" w:hAnsi="仿宋" w:hint="eastAsia"/>
        </w:rPr>
        <w:t>入总表</w:t>
      </w:r>
      <w:bookmarkEnd w:id="201"/>
      <w:bookmarkEnd w:id="202"/>
      <w:bookmarkEnd w:id="203"/>
      <w:bookmarkEnd w:id="204"/>
    </w:p>
    <w:p w:rsidR="00DF02D3" w:rsidRDefault="006A442A">
      <w:pPr>
        <w:pStyle w:val="2"/>
        <w:rPr>
          <w:rFonts w:ascii="仿宋" w:eastAsia="仿宋" w:hAnsi="仿宋"/>
          <w:color w:val="000000"/>
        </w:rPr>
      </w:pPr>
      <w:bookmarkStart w:id="205" w:name="_Toc27755"/>
      <w:bookmarkStart w:id="206" w:name="_Toc27263"/>
      <w:bookmarkStart w:id="207" w:name="_Toc15396621"/>
      <w:bookmarkStart w:id="208" w:name="_Toc56245613"/>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205"/>
      <w:bookmarkEnd w:id="206"/>
      <w:bookmarkEnd w:id="207"/>
      <w:bookmarkEnd w:id="208"/>
    </w:p>
    <w:p w:rsidR="00DF02D3" w:rsidRDefault="006A442A">
      <w:pPr>
        <w:pStyle w:val="2"/>
        <w:rPr>
          <w:rFonts w:ascii="仿宋" w:eastAsia="仿宋" w:hAnsi="仿宋"/>
          <w:b w:val="0"/>
          <w:color w:val="000000"/>
        </w:rPr>
      </w:pPr>
      <w:bookmarkStart w:id="209" w:name="_Toc1104"/>
      <w:bookmarkStart w:id="210" w:name="_Toc56245614"/>
      <w:bookmarkStart w:id="211" w:name="_Toc15396622"/>
      <w:bookmarkStart w:id="212" w:name="_Toc13717"/>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209"/>
      <w:bookmarkEnd w:id="210"/>
      <w:bookmarkEnd w:id="211"/>
      <w:bookmarkEnd w:id="212"/>
    </w:p>
    <w:p w:rsidR="00DF02D3" w:rsidRDefault="006A442A">
      <w:pPr>
        <w:pStyle w:val="2"/>
        <w:rPr>
          <w:rFonts w:ascii="仿宋" w:eastAsia="仿宋" w:hAnsi="仿宋"/>
          <w:color w:val="000000"/>
        </w:rPr>
      </w:pPr>
      <w:bookmarkStart w:id="213" w:name="_Toc9226"/>
      <w:bookmarkStart w:id="214" w:name="_Toc56245615"/>
      <w:bookmarkStart w:id="215" w:name="_Toc6925"/>
      <w:bookmarkStart w:id="216"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213"/>
      <w:bookmarkEnd w:id="214"/>
      <w:bookmarkEnd w:id="215"/>
      <w:bookmarkEnd w:id="216"/>
    </w:p>
    <w:p w:rsidR="00DF02D3" w:rsidRDefault="006A442A">
      <w:pPr>
        <w:pStyle w:val="2"/>
        <w:rPr>
          <w:rFonts w:ascii="仿宋" w:eastAsia="仿宋" w:hAnsi="仿宋"/>
          <w:color w:val="000000"/>
        </w:rPr>
      </w:pPr>
      <w:bookmarkStart w:id="217" w:name="_Toc15396624"/>
      <w:bookmarkStart w:id="218" w:name="_Toc56245616"/>
      <w:bookmarkStart w:id="219" w:name="_Toc3075"/>
      <w:bookmarkStart w:id="220" w:name="_Toc17147"/>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217"/>
      <w:bookmarkEnd w:id="218"/>
      <w:bookmarkEnd w:id="219"/>
      <w:bookmarkEnd w:id="220"/>
    </w:p>
    <w:p w:rsidR="00DF02D3" w:rsidRDefault="006A442A">
      <w:pPr>
        <w:pStyle w:val="2"/>
        <w:rPr>
          <w:rFonts w:ascii="仿宋" w:eastAsia="仿宋" w:hAnsi="仿宋"/>
          <w:color w:val="000000"/>
        </w:rPr>
      </w:pPr>
      <w:bookmarkStart w:id="221" w:name="_Toc18045"/>
      <w:bookmarkStart w:id="222" w:name="_Toc15396625"/>
      <w:bookmarkStart w:id="223" w:name="_Toc31923"/>
      <w:bookmarkStart w:id="224" w:name="_Toc56245617"/>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221"/>
      <w:bookmarkEnd w:id="222"/>
      <w:bookmarkEnd w:id="223"/>
      <w:bookmarkEnd w:id="224"/>
    </w:p>
    <w:p w:rsidR="00DF02D3" w:rsidRDefault="006A442A">
      <w:pPr>
        <w:pStyle w:val="2"/>
        <w:rPr>
          <w:rFonts w:ascii="仿宋" w:eastAsia="仿宋" w:hAnsi="仿宋"/>
          <w:color w:val="000000"/>
        </w:rPr>
      </w:pPr>
      <w:bookmarkStart w:id="225" w:name="_Toc56245618"/>
      <w:bookmarkStart w:id="226" w:name="_Toc23179"/>
      <w:bookmarkStart w:id="227" w:name="_Toc6454"/>
      <w:bookmarkStart w:id="22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225"/>
      <w:bookmarkEnd w:id="226"/>
      <w:bookmarkEnd w:id="227"/>
      <w:bookmarkEnd w:id="228"/>
    </w:p>
    <w:p w:rsidR="00DF02D3" w:rsidRDefault="006A442A">
      <w:pPr>
        <w:pStyle w:val="2"/>
        <w:rPr>
          <w:rFonts w:ascii="仿宋" w:eastAsia="仿宋" w:hAnsi="仿宋"/>
          <w:color w:val="000000"/>
        </w:rPr>
      </w:pPr>
      <w:bookmarkStart w:id="229" w:name="_Toc17376"/>
      <w:bookmarkStart w:id="230" w:name="_Toc56245619"/>
      <w:bookmarkStart w:id="231" w:name="_Toc15396627"/>
      <w:bookmarkStart w:id="232" w:name="_Toc3101"/>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229"/>
      <w:bookmarkEnd w:id="230"/>
      <w:bookmarkEnd w:id="231"/>
      <w:bookmarkEnd w:id="232"/>
    </w:p>
    <w:p w:rsidR="00DF02D3" w:rsidRDefault="006A442A">
      <w:pPr>
        <w:pStyle w:val="2"/>
        <w:rPr>
          <w:rFonts w:ascii="仿宋" w:eastAsia="仿宋" w:hAnsi="仿宋"/>
          <w:color w:val="000000"/>
        </w:rPr>
      </w:pPr>
      <w:bookmarkStart w:id="233" w:name="_Toc56245620"/>
      <w:bookmarkStart w:id="234" w:name="_Toc10696"/>
      <w:bookmarkStart w:id="235" w:name="_Toc1942"/>
      <w:bookmarkStart w:id="236"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233"/>
      <w:bookmarkEnd w:id="234"/>
      <w:bookmarkEnd w:id="235"/>
      <w:bookmarkEnd w:id="236"/>
    </w:p>
    <w:p w:rsidR="00DF02D3" w:rsidRDefault="006A442A">
      <w:pPr>
        <w:pStyle w:val="2"/>
        <w:rPr>
          <w:rFonts w:ascii="仿宋" w:eastAsia="仿宋" w:hAnsi="仿宋"/>
          <w:color w:val="000000"/>
        </w:rPr>
      </w:pPr>
      <w:bookmarkStart w:id="237" w:name="_Toc11459"/>
      <w:bookmarkStart w:id="238" w:name="_Toc15396629"/>
      <w:bookmarkStart w:id="239" w:name="_Toc56245621"/>
      <w:bookmarkStart w:id="240" w:name="_Toc16023"/>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237"/>
      <w:bookmarkEnd w:id="238"/>
      <w:bookmarkEnd w:id="239"/>
      <w:bookmarkEnd w:id="240"/>
    </w:p>
    <w:p w:rsidR="00DF02D3" w:rsidRDefault="006A442A">
      <w:pPr>
        <w:pStyle w:val="2"/>
        <w:rPr>
          <w:rFonts w:ascii="仿宋" w:eastAsia="仿宋" w:hAnsi="仿宋"/>
          <w:color w:val="000000"/>
        </w:rPr>
      </w:pPr>
      <w:bookmarkStart w:id="241" w:name="_Toc56245622"/>
      <w:bookmarkStart w:id="242" w:name="_Toc15396630"/>
      <w:bookmarkStart w:id="243" w:name="_Toc24059"/>
      <w:bookmarkStart w:id="244" w:name="_Toc996"/>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241"/>
      <w:bookmarkEnd w:id="242"/>
      <w:bookmarkEnd w:id="243"/>
      <w:bookmarkEnd w:id="244"/>
    </w:p>
    <w:p w:rsidR="00DF02D3" w:rsidRDefault="006A442A">
      <w:pPr>
        <w:pStyle w:val="2"/>
        <w:rPr>
          <w:rStyle w:val="2Char"/>
          <w:rFonts w:ascii="仿宋" w:eastAsia="仿宋" w:hAnsi="仿宋"/>
        </w:rPr>
      </w:pPr>
      <w:bookmarkStart w:id="245" w:name="_Toc21258"/>
      <w:bookmarkStart w:id="246" w:name="_Toc56245623"/>
      <w:bookmarkStart w:id="247" w:name="_Toc316"/>
      <w:bookmarkStart w:id="248" w:name="_Toc15396631"/>
      <w:r>
        <w:rPr>
          <w:rStyle w:val="2Char"/>
          <w:rFonts w:ascii="仿宋" w:eastAsia="仿宋" w:hAnsi="仿宋" w:hint="eastAsia"/>
        </w:rPr>
        <w:t>十三、国有资本经营预算财政拨款收入支出决算表</w:t>
      </w:r>
      <w:bookmarkEnd w:id="245"/>
    </w:p>
    <w:p w:rsidR="00DF02D3" w:rsidRDefault="006A442A">
      <w:pPr>
        <w:pStyle w:val="2"/>
        <w:rPr>
          <w:rStyle w:val="2Char"/>
          <w:rFonts w:ascii="仿宋" w:eastAsia="仿宋" w:hAnsi="仿宋"/>
        </w:rPr>
      </w:pPr>
      <w:bookmarkStart w:id="249" w:name="_Toc22763"/>
      <w:r>
        <w:rPr>
          <w:rStyle w:val="2Char"/>
          <w:rFonts w:ascii="仿宋" w:eastAsia="仿宋" w:hAnsi="仿宋" w:hint="eastAsia"/>
        </w:rPr>
        <w:t>十</w:t>
      </w:r>
      <w:r>
        <w:rPr>
          <w:rStyle w:val="2Char"/>
          <w:rFonts w:ascii="仿宋" w:eastAsia="仿宋" w:hAnsi="仿宋" w:hint="eastAsia"/>
        </w:rPr>
        <w:t>四</w:t>
      </w:r>
      <w:r>
        <w:rPr>
          <w:rStyle w:val="2Char"/>
          <w:rFonts w:ascii="仿宋" w:eastAsia="仿宋" w:hAnsi="仿宋" w:hint="eastAsia"/>
        </w:rPr>
        <w:t>、</w:t>
      </w:r>
      <w:bookmarkEnd w:id="246"/>
      <w:bookmarkEnd w:id="247"/>
      <w:bookmarkEnd w:id="248"/>
      <w:r>
        <w:rPr>
          <w:rStyle w:val="2Char"/>
          <w:rFonts w:ascii="仿宋" w:eastAsia="仿宋" w:hAnsi="仿宋" w:hint="eastAsia"/>
        </w:rPr>
        <w:t>国有资本经营预算财政拨款支出决算表</w:t>
      </w:r>
      <w:bookmarkEnd w:id="249"/>
    </w:p>
    <w:p w:rsidR="00DF02D3" w:rsidRDefault="00DF02D3"/>
    <w:sectPr w:rsidR="00DF02D3" w:rsidSect="00DF02D3">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2A" w:rsidRDefault="006A442A" w:rsidP="00DF02D3">
      <w:r>
        <w:separator/>
      </w:r>
    </w:p>
  </w:endnote>
  <w:endnote w:type="continuationSeparator" w:id="1">
    <w:p w:rsidR="006A442A" w:rsidRDefault="006A442A" w:rsidP="00DF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D3" w:rsidRDefault="00DF02D3">
    <w:pPr>
      <w:pStyle w:val="a5"/>
      <w:jc w:val="center"/>
    </w:pPr>
    <w:r w:rsidRPr="00DF02D3">
      <w:fldChar w:fldCharType="begin"/>
    </w:r>
    <w:r w:rsidR="006A442A">
      <w:instrText>PAGE   \* MERGEFORMAT</w:instrText>
    </w:r>
    <w:r w:rsidRPr="00DF02D3">
      <w:fldChar w:fldCharType="separate"/>
    </w:r>
    <w:r w:rsidR="00FE7859" w:rsidRPr="00FE7859">
      <w:rPr>
        <w:noProof/>
        <w:lang w:val="zh-CN"/>
      </w:rPr>
      <w:t>28</w:t>
    </w:r>
    <w:r>
      <w:rPr>
        <w:lang w:val="zh-CN"/>
      </w:rPr>
      <w:fldChar w:fldCharType="end"/>
    </w:r>
  </w:p>
  <w:p w:rsidR="00DF02D3" w:rsidRDefault="00DF02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2A" w:rsidRDefault="006A442A" w:rsidP="00DF02D3">
      <w:r>
        <w:separator/>
      </w:r>
    </w:p>
  </w:footnote>
  <w:footnote w:type="continuationSeparator" w:id="1">
    <w:p w:rsidR="006A442A" w:rsidRDefault="006A442A" w:rsidP="00DF0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D3" w:rsidRDefault="00DF02D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85A9C"/>
    <w:multiLevelType w:val="singleLevel"/>
    <w:tmpl w:val="AA785A9C"/>
    <w:lvl w:ilvl="0">
      <w:start w:val="1"/>
      <w:numFmt w:val="decimal"/>
      <w:suff w:val="nothing"/>
      <w:lvlText w:val="%1、"/>
      <w:lvlJc w:val="left"/>
    </w:lvl>
  </w:abstractNum>
  <w:abstractNum w:abstractNumId="1">
    <w:nsid w:val="C3FB985A"/>
    <w:multiLevelType w:val="singleLevel"/>
    <w:tmpl w:val="C3FB985A"/>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YyNmE3MDJmNjQ4Yzg4YmMwOWM0NGZiYWVlMTg2ZWYifQ=="/>
  </w:docVars>
  <w:rsids>
    <w:rsidRoot w:val="00F1361C"/>
    <w:rsid w:val="00011391"/>
    <w:rsid w:val="000222C6"/>
    <w:rsid w:val="0002549F"/>
    <w:rsid w:val="00061DAF"/>
    <w:rsid w:val="0006487A"/>
    <w:rsid w:val="00064B79"/>
    <w:rsid w:val="00065F8F"/>
    <w:rsid w:val="00074EC9"/>
    <w:rsid w:val="000768F2"/>
    <w:rsid w:val="0008159B"/>
    <w:rsid w:val="000914D5"/>
    <w:rsid w:val="0009184B"/>
    <w:rsid w:val="00093D80"/>
    <w:rsid w:val="0009593C"/>
    <w:rsid w:val="00097D30"/>
    <w:rsid w:val="000A780C"/>
    <w:rsid w:val="000B047F"/>
    <w:rsid w:val="000B5923"/>
    <w:rsid w:val="000B5A48"/>
    <w:rsid w:val="000B6FF3"/>
    <w:rsid w:val="000C3467"/>
    <w:rsid w:val="000C3CA6"/>
    <w:rsid w:val="000D1267"/>
    <w:rsid w:val="000D1D50"/>
    <w:rsid w:val="000D4A50"/>
    <w:rsid w:val="000D53AC"/>
    <w:rsid w:val="000D5782"/>
    <w:rsid w:val="000E3B11"/>
    <w:rsid w:val="000E6613"/>
    <w:rsid w:val="000E7119"/>
    <w:rsid w:val="00114E9B"/>
    <w:rsid w:val="001216E2"/>
    <w:rsid w:val="001314C2"/>
    <w:rsid w:val="0014729F"/>
    <w:rsid w:val="00157BAB"/>
    <w:rsid w:val="001654D1"/>
    <w:rsid w:val="00165FC3"/>
    <w:rsid w:val="00174842"/>
    <w:rsid w:val="0018106D"/>
    <w:rsid w:val="00181542"/>
    <w:rsid w:val="001877A7"/>
    <w:rsid w:val="00191536"/>
    <w:rsid w:val="00196687"/>
    <w:rsid w:val="001A47A4"/>
    <w:rsid w:val="001B28D0"/>
    <w:rsid w:val="001B3250"/>
    <w:rsid w:val="001C0962"/>
    <w:rsid w:val="001D57CA"/>
    <w:rsid w:val="001D7531"/>
    <w:rsid w:val="001E4202"/>
    <w:rsid w:val="001E737D"/>
    <w:rsid w:val="001F0592"/>
    <w:rsid w:val="001F7506"/>
    <w:rsid w:val="002006CD"/>
    <w:rsid w:val="00202B36"/>
    <w:rsid w:val="00204B7A"/>
    <w:rsid w:val="0021101A"/>
    <w:rsid w:val="00220536"/>
    <w:rsid w:val="00235629"/>
    <w:rsid w:val="00260C38"/>
    <w:rsid w:val="002616C0"/>
    <w:rsid w:val="002662AA"/>
    <w:rsid w:val="00277581"/>
    <w:rsid w:val="00280496"/>
    <w:rsid w:val="002820D3"/>
    <w:rsid w:val="00295495"/>
    <w:rsid w:val="002A6262"/>
    <w:rsid w:val="002B2613"/>
    <w:rsid w:val="002F1818"/>
    <w:rsid w:val="002F3B3D"/>
    <w:rsid w:val="002F567B"/>
    <w:rsid w:val="003117BE"/>
    <w:rsid w:val="003216A9"/>
    <w:rsid w:val="00343146"/>
    <w:rsid w:val="003627BE"/>
    <w:rsid w:val="0037013F"/>
    <w:rsid w:val="0037671D"/>
    <w:rsid w:val="00380C92"/>
    <w:rsid w:val="00381074"/>
    <w:rsid w:val="00382E2A"/>
    <w:rsid w:val="00394204"/>
    <w:rsid w:val="003A13C9"/>
    <w:rsid w:val="003A484F"/>
    <w:rsid w:val="003B0BE0"/>
    <w:rsid w:val="003B0C1B"/>
    <w:rsid w:val="003B189D"/>
    <w:rsid w:val="003B618D"/>
    <w:rsid w:val="003B688C"/>
    <w:rsid w:val="003C0291"/>
    <w:rsid w:val="003C289F"/>
    <w:rsid w:val="003C39AE"/>
    <w:rsid w:val="003C7B60"/>
    <w:rsid w:val="003D1FB2"/>
    <w:rsid w:val="003D5A5A"/>
    <w:rsid w:val="003D66DA"/>
    <w:rsid w:val="003E1310"/>
    <w:rsid w:val="003E6E50"/>
    <w:rsid w:val="003E6F55"/>
    <w:rsid w:val="003F110D"/>
    <w:rsid w:val="003F4B7F"/>
    <w:rsid w:val="00406254"/>
    <w:rsid w:val="00412419"/>
    <w:rsid w:val="0041799A"/>
    <w:rsid w:val="00421F1F"/>
    <w:rsid w:val="004223DE"/>
    <w:rsid w:val="00431DE5"/>
    <w:rsid w:val="00434489"/>
    <w:rsid w:val="00437085"/>
    <w:rsid w:val="00443880"/>
    <w:rsid w:val="004464F4"/>
    <w:rsid w:val="00471401"/>
    <w:rsid w:val="00473F31"/>
    <w:rsid w:val="00481126"/>
    <w:rsid w:val="0048263A"/>
    <w:rsid w:val="00487E5D"/>
    <w:rsid w:val="004A711F"/>
    <w:rsid w:val="004B199D"/>
    <w:rsid w:val="004B4690"/>
    <w:rsid w:val="004E0A2D"/>
    <w:rsid w:val="004E206B"/>
    <w:rsid w:val="004E6DF7"/>
    <w:rsid w:val="004F0FBD"/>
    <w:rsid w:val="004F1029"/>
    <w:rsid w:val="004F171C"/>
    <w:rsid w:val="004F6BB8"/>
    <w:rsid w:val="00505A47"/>
    <w:rsid w:val="00510037"/>
    <w:rsid w:val="00512FDA"/>
    <w:rsid w:val="00520DA0"/>
    <w:rsid w:val="00523EE5"/>
    <w:rsid w:val="00542729"/>
    <w:rsid w:val="0055437C"/>
    <w:rsid w:val="005649A7"/>
    <w:rsid w:val="005664BB"/>
    <w:rsid w:val="0057481D"/>
    <w:rsid w:val="0058486E"/>
    <w:rsid w:val="005B5E58"/>
    <w:rsid w:val="005D1C8B"/>
    <w:rsid w:val="005D5CED"/>
    <w:rsid w:val="005E404A"/>
    <w:rsid w:val="005F1A4C"/>
    <w:rsid w:val="00605688"/>
    <w:rsid w:val="006070AF"/>
    <w:rsid w:val="00607E6C"/>
    <w:rsid w:val="006101B1"/>
    <w:rsid w:val="00614E44"/>
    <w:rsid w:val="00622830"/>
    <w:rsid w:val="006275EE"/>
    <w:rsid w:val="00630AEF"/>
    <w:rsid w:val="006325F8"/>
    <w:rsid w:val="00634C9A"/>
    <w:rsid w:val="006440E4"/>
    <w:rsid w:val="00651951"/>
    <w:rsid w:val="0066343B"/>
    <w:rsid w:val="00664777"/>
    <w:rsid w:val="0066524D"/>
    <w:rsid w:val="006748A4"/>
    <w:rsid w:val="00683E73"/>
    <w:rsid w:val="006A3141"/>
    <w:rsid w:val="006A442A"/>
    <w:rsid w:val="006A5E34"/>
    <w:rsid w:val="006B2422"/>
    <w:rsid w:val="006B2B9A"/>
    <w:rsid w:val="006C1937"/>
    <w:rsid w:val="006F0102"/>
    <w:rsid w:val="006F020C"/>
    <w:rsid w:val="006F1BDC"/>
    <w:rsid w:val="007022A8"/>
    <w:rsid w:val="007127B7"/>
    <w:rsid w:val="00714F3C"/>
    <w:rsid w:val="00717829"/>
    <w:rsid w:val="007416B6"/>
    <w:rsid w:val="0074516E"/>
    <w:rsid w:val="00746F48"/>
    <w:rsid w:val="0075404D"/>
    <w:rsid w:val="0076182A"/>
    <w:rsid w:val="00767B7E"/>
    <w:rsid w:val="007752D0"/>
    <w:rsid w:val="007770C3"/>
    <w:rsid w:val="00784D24"/>
    <w:rsid w:val="00785FBA"/>
    <w:rsid w:val="00786E4A"/>
    <w:rsid w:val="007875EB"/>
    <w:rsid w:val="00791505"/>
    <w:rsid w:val="0079426B"/>
    <w:rsid w:val="007A2596"/>
    <w:rsid w:val="007B6C92"/>
    <w:rsid w:val="007D0D80"/>
    <w:rsid w:val="007D312A"/>
    <w:rsid w:val="007D3F19"/>
    <w:rsid w:val="007E23B0"/>
    <w:rsid w:val="007F00C9"/>
    <w:rsid w:val="007F1991"/>
    <w:rsid w:val="007F2C2F"/>
    <w:rsid w:val="007F3EE2"/>
    <w:rsid w:val="007F55FC"/>
    <w:rsid w:val="007F5665"/>
    <w:rsid w:val="00800112"/>
    <w:rsid w:val="008111A9"/>
    <w:rsid w:val="008116CF"/>
    <w:rsid w:val="008253BB"/>
    <w:rsid w:val="0083706E"/>
    <w:rsid w:val="008423A5"/>
    <w:rsid w:val="00850625"/>
    <w:rsid w:val="00853718"/>
    <w:rsid w:val="00855221"/>
    <w:rsid w:val="00860645"/>
    <w:rsid w:val="00871F71"/>
    <w:rsid w:val="008842E8"/>
    <w:rsid w:val="00885AF4"/>
    <w:rsid w:val="008939CD"/>
    <w:rsid w:val="008A6CC8"/>
    <w:rsid w:val="008B768C"/>
    <w:rsid w:val="008C4DB1"/>
    <w:rsid w:val="008C4EAF"/>
    <w:rsid w:val="008C5176"/>
    <w:rsid w:val="008C7FD0"/>
    <w:rsid w:val="008E1173"/>
    <w:rsid w:val="008E1598"/>
    <w:rsid w:val="008E1DE7"/>
    <w:rsid w:val="008E707C"/>
    <w:rsid w:val="008F29AA"/>
    <w:rsid w:val="00900B08"/>
    <w:rsid w:val="00902155"/>
    <w:rsid w:val="00902FA3"/>
    <w:rsid w:val="00905799"/>
    <w:rsid w:val="00923564"/>
    <w:rsid w:val="0092392E"/>
    <w:rsid w:val="009315F9"/>
    <w:rsid w:val="00946945"/>
    <w:rsid w:val="00951248"/>
    <w:rsid w:val="0095152F"/>
    <w:rsid w:val="00954C49"/>
    <w:rsid w:val="0097099F"/>
    <w:rsid w:val="00971997"/>
    <w:rsid w:val="00971FFC"/>
    <w:rsid w:val="0098228F"/>
    <w:rsid w:val="0098267A"/>
    <w:rsid w:val="0098660A"/>
    <w:rsid w:val="009931C3"/>
    <w:rsid w:val="009B2C43"/>
    <w:rsid w:val="009B4EAE"/>
    <w:rsid w:val="009B7573"/>
    <w:rsid w:val="009C22F4"/>
    <w:rsid w:val="009C2E98"/>
    <w:rsid w:val="009C63CA"/>
    <w:rsid w:val="009D3447"/>
    <w:rsid w:val="009D4711"/>
    <w:rsid w:val="009E02B1"/>
    <w:rsid w:val="009E7B8B"/>
    <w:rsid w:val="009F1185"/>
    <w:rsid w:val="009F18CD"/>
    <w:rsid w:val="009F2A13"/>
    <w:rsid w:val="00A04EB0"/>
    <w:rsid w:val="00A13CC1"/>
    <w:rsid w:val="00A16847"/>
    <w:rsid w:val="00A237D8"/>
    <w:rsid w:val="00A25620"/>
    <w:rsid w:val="00A268C4"/>
    <w:rsid w:val="00A307CD"/>
    <w:rsid w:val="00A37C5F"/>
    <w:rsid w:val="00A40A00"/>
    <w:rsid w:val="00A40DCC"/>
    <w:rsid w:val="00A4142F"/>
    <w:rsid w:val="00A569F1"/>
    <w:rsid w:val="00A56DF2"/>
    <w:rsid w:val="00A66A92"/>
    <w:rsid w:val="00A67AB5"/>
    <w:rsid w:val="00A72844"/>
    <w:rsid w:val="00A74D2C"/>
    <w:rsid w:val="00A80320"/>
    <w:rsid w:val="00A91760"/>
    <w:rsid w:val="00A93B00"/>
    <w:rsid w:val="00A93C21"/>
    <w:rsid w:val="00AC1A07"/>
    <w:rsid w:val="00AC3C6A"/>
    <w:rsid w:val="00AD128D"/>
    <w:rsid w:val="00AD4CFB"/>
    <w:rsid w:val="00AD5620"/>
    <w:rsid w:val="00AD7C1B"/>
    <w:rsid w:val="00AE16BA"/>
    <w:rsid w:val="00AE1EBE"/>
    <w:rsid w:val="00AF09FE"/>
    <w:rsid w:val="00B03C9D"/>
    <w:rsid w:val="00B060AE"/>
    <w:rsid w:val="00B06B07"/>
    <w:rsid w:val="00B10517"/>
    <w:rsid w:val="00B1408F"/>
    <w:rsid w:val="00B14E76"/>
    <w:rsid w:val="00B161B8"/>
    <w:rsid w:val="00B2048C"/>
    <w:rsid w:val="00B220F7"/>
    <w:rsid w:val="00B2264C"/>
    <w:rsid w:val="00B310B9"/>
    <w:rsid w:val="00B35F3F"/>
    <w:rsid w:val="00B36CBB"/>
    <w:rsid w:val="00B425E0"/>
    <w:rsid w:val="00B440AA"/>
    <w:rsid w:val="00B44B70"/>
    <w:rsid w:val="00B51683"/>
    <w:rsid w:val="00B53C56"/>
    <w:rsid w:val="00B645E2"/>
    <w:rsid w:val="00B77EA6"/>
    <w:rsid w:val="00B81598"/>
    <w:rsid w:val="00B82A7C"/>
    <w:rsid w:val="00B841F1"/>
    <w:rsid w:val="00B944D6"/>
    <w:rsid w:val="00B96B08"/>
    <w:rsid w:val="00BA43B0"/>
    <w:rsid w:val="00BB4DF0"/>
    <w:rsid w:val="00BB6898"/>
    <w:rsid w:val="00BC289F"/>
    <w:rsid w:val="00BC5361"/>
    <w:rsid w:val="00BC5460"/>
    <w:rsid w:val="00BC6B50"/>
    <w:rsid w:val="00BD0E25"/>
    <w:rsid w:val="00BE677B"/>
    <w:rsid w:val="00BF5BD6"/>
    <w:rsid w:val="00BF6BBC"/>
    <w:rsid w:val="00C03E31"/>
    <w:rsid w:val="00C0423A"/>
    <w:rsid w:val="00C24FC1"/>
    <w:rsid w:val="00C33E72"/>
    <w:rsid w:val="00C354B2"/>
    <w:rsid w:val="00C35554"/>
    <w:rsid w:val="00C42709"/>
    <w:rsid w:val="00C533CC"/>
    <w:rsid w:val="00C56915"/>
    <w:rsid w:val="00C5751C"/>
    <w:rsid w:val="00C61BFC"/>
    <w:rsid w:val="00C62B85"/>
    <w:rsid w:val="00C65438"/>
    <w:rsid w:val="00C72893"/>
    <w:rsid w:val="00C734A6"/>
    <w:rsid w:val="00C75F5A"/>
    <w:rsid w:val="00C83874"/>
    <w:rsid w:val="00C8642F"/>
    <w:rsid w:val="00C91CBB"/>
    <w:rsid w:val="00C92760"/>
    <w:rsid w:val="00CC09B6"/>
    <w:rsid w:val="00CC622B"/>
    <w:rsid w:val="00CC666F"/>
    <w:rsid w:val="00CD1E3F"/>
    <w:rsid w:val="00CD35E1"/>
    <w:rsid w:val="00CE0A7E"/>
    <w:rsid w:val="00CE44F6"/>
    <w:rsid w:val="00CE49DA"/>
    <w:rsid w:val="00CE7B61"/>
    <w:rsid w:val="00D00095"/>
    <w:rsid w:val="00D02361"/>
    <w:rsid w:val="00D20620"/>
    <w:rsid w:val="00D26091"/>
    <w:rsid w:val="00D306F4"/>
    <w:rsid w:val="00D32266"/>
    <w:rsid w:val="00D34E7C"/>
    <w:rsid w:val="00D35489"/>
    <w:rsid w:val="00D51276"/>
    <w:rsid w:val="00D64C66"/>
    <w:rsid w:val="00D7035F"/>
    <w:rsid w:val="00D82124"/>
    <w:rsid w:val="00DA65AC"/>
    <w:rsid w:val="00DB1913"/>
    <w:rsid w:val="00DB1A76"/>
    <w:rsid w:val="00DC410D"/>
    <w:rsid w:val="00DC68CA"/>
    <w:rsid w:val="00DC7CBA"/>
    <w:rsid w:val="00DD73B7"/>
    <w:rsid w:val="00DE558C"/>
    <w:rsid w:val="00DF02D3"/>
    <w:rsid w:val="00DF28BC"/>
    <w:rsid w:val="00DF34B9"/>
    <w:rsid w:val="00E01053"/>
    <w:rsid w:val="00E034B3"/>
    <w:rsid w:val="00E03507"/>
    <w:rsid w:val="00E07ACF"/>
    <w:rsid w:val="00E331A1"/>
    <w:rsid w:val="00E33202"/>
    <w:rsid w:val="00E336A9"/>
    <w:rsid w:val="00E3668B"/>
    <w:rsid w:val="00E406E2"/>
    <w:rsid w:val="00E50624"/>
    <w:rsid w:val="00E568DF"/>
    <w:rsid w:val="00E64269"/>
    <w:rsid w:val="00E82267"/>
    <w:rsid w:val="00EA010F"/>
    <w:rsid w:val="00EC54F3"/>
    <w:rsid w:val="00ED1B63"/>
    <w:rsid w:val="00ED3C1F"/>
    <w:rsid w:val="00ED4085"/>
    <w:rsid w:val="00ED420E"/>
    <w:rsid w:val="00EE04A0"/>
    <w:rsid w:val="00EE2F57"/>
    <w:rsid w:val="00EF4C34"/>
    <w:rsid w:val="00EF77C6"/>
    <w:rsid w:val="00F05438"/>
    <w:rsid w:val="00F1361C"/>
    <w:rsid w:val="00F160C7"/>
    <w:rsid w:val="00F21A49"/>
    <w:rsid w:val="00F36D8F"/>
    <w:rsid w:val="00F417B1"/>
    <w:rsid w:val="00F602DF"/>
    <w:rsid w:val="00F81FD9"/>
    <w:rsid w:val="00F841AA"/>
    <w:rsid w:val="00F903EB"/>
    <w:rsid w:val="00FA23E8"/>
    <w:rsid w:val="00FB06B3"/>
    <w:rsid w:val="00FB42BC"/>
    <w:rsid w:val="00FB6CA0"/>
    <w:rsid w:val="00FD3CC1"/>
    <w:rsid w:val="00FD4DBD"/>
    <w:rsid w:val="00FE7859"/>
    <w:rsid w:val="00FF1E02"/>
    <w:rsid w:val="00FF30B4"/>
    <w:rsid w:val="00FF7AFD"/>
    <w:rsid w:val="01B67DCA"/>
    <w:rsid w:val="01E001AE"/>
    <w:rsid w:val="01EB39F6"/>
    <w:rsid w:val="02143BA0"/>
    <w:rsid w:val="02E42A0E"/>
    <w:rsid w:val="02F7276B"/>
    <w:rsid w:val="037B4D8C"/>
    <w:rsid w:val="03C11F13"/>
    <w:rsid w:val="03C63686"/>
    <w:rsid w:val="04912FED"/>
    <w:rsid w:val="04A53C79"/>
    <w:rsid w:val="04BF62A7"/>
    <w:rsid w:val="05287268"/>
    <w:rsid w:val="05642B16"/>
    <w:rsid w:val="05DF11F3"/>
    <w:rsid w:val="05ED5337"/>
    <w:rsid w:val="0688673E"/>
    <w:rsid w:val="070D5EAE"/>
    <w:rsid w:val="07271796"/>
    <w:rsid w:val="07AE22DB"/>
    <w:rsid w:val="08171208"/>
    <w:rsid w:val="082D7069"/>
    <w:rsid w:val="082E660A"/>
    <w:rsid w:val="093C7E6F"/>
    <w:rsid w:val="09912F98"/>
    <w:rsid w:val="0A2B0778"/>
    <w:rsid w:val="0A4B4FA3"/>
    <w:rsid w:val="0ACC1D01"/>
    <w:rsid w:val="0BEF1A86"/>
    <w:rsid w:val="0C4D681B"/>
    <w:rsid w:val="0CE9034E"/>
    <w:rsid w:val="0D197B7D"/>
    <w:rsid w:val="0D7960C7"/>
    <w:rsid w:val="0DD65681"/>
    <w:rsid w:val="0E472314"/>
    <w:rsid w:val="0E574DB9"/>
    <w:rsid w:val="0E925861"/>
    <w:rsid w:val="0EBA0D00"/>
    <w:rsid w:val="0ED628CD"/>
    <w:rsid w:val="0F411FA5"/>
    <w:rsid w:val="0FC93142"/>
    <w:rsid w:val="100C0487"/>
    <w:rsid w:val="102126F6"/>
    <w:rsid w:val="10215081"/>
    <w:rsid w:val="104C3300"/>
    <w:rsid w:val="106C353E"/>
    <w:rsid w:val="1099437E"/>
    <w:rsid w:val="10C055FF"/>
    <w:rsid w:val="117579DF"/>
    <w:rsid w:val="1192297A"/>
    <w:rsid w:val="11E43A65"/>
    <w:rsid w:val="121A4442"/>
    <w:rsid w:val="12AC07A3"/>
    <w:rsid w:val="12F658CE"/>
    <w:rsid w:val="137B0FE0"/>
    <w:rsid w:val="13D61FD2"/>
    <w:rsid w:val="1458749A"/>
    <w:rsid w:val="1465420E"/>
    <w:rsid w:val="14793564"/>
    <w:rsid w:val="1482143A"/>
    <w:rsid w:val="149C5172"/>
    <w:rsid w:val="14C45834"/>
    <w:rsid w:val="15647529"/>
    <w:rsid w:val="15C22AD3"/>
    <w:rsid w:val="15D121DF"/>
    <w:rsid w:val="168639BD"/>
    <w:rsid w:val="16BB723D"/>
    <w:rsid w:val="177A7212"/>
    <w:rsid w:val="17A513C7"/>
    <w:rsid w:val="17A879B5"/>
    <w:rsid w:val="17D97921"/>
    <w:rsid w:val="187C78EE"/>
    <w:rsid w:val="18DA282B"/>
    <w:rsid w:val="19002D99"/>
    <w:rsid w:val="19740502"/>
    <w:rsid w:val="19C962DC"/>
    <w:rsid w:val="19F06936"/>
    <w:rsid w:val="1A416837"/>
    <w:rsid w:val="1A4F776A"/>
    <w:rsid w:val="1A540E94"/>
    <w:rsid w:val="1A5618DC"/>
    <w:rsid w:val="1A80178D"/>
    <w:rsid w:val="1AF867EC"/>
    <w:rsid w:val="1B251435"/>
    <w:rsid w:val="1B3355CC"/>
    <w:rsid w:val="1BB979A9"/>
    <w:rsid w:val="1CDD3CD4"/>
    <w:rsid w:val="1CFE2030"/>
    <w:rsid w:val="1D2E1CCE"/>
    <w:rsid w:val="1D5B39DD"/>
    <w:rsid w:val="1D8A6C7F"/>
    <w:rsid w:val="1DAB23A3"/>
    <w:rsid w:val="1DAD3960"/>
    <w:rsid w:val="1E01318F"/>
    <w:rsid w:val="1E4C24E0"/>
    <w:rsid w:val="1E7C399D"/>
    <w:rsid w:val="1EAF709D"/>
    <w:rsid w:val="1ECD27CE"/>
    <w:rsid w:val="1EDE60EB"/>
    <w:rsid w:val="1F1E0222"/>
    <w:rsid w:val="1F1F7C6D"/>
    <w:rsid w:val="1F8E3A2E"/>
    <w:rsid w:val="1FB57B5F"/>
    <w:rsid w:val="1FCC1D0B"/>
    <w:rsid w:val="1FCF5ED2"/>
    <w:rsid w:val="203C0C65"/>
    <w:rsid w:val="20AA493F"/>
    <w:rsid w:val="21592E11"/>
    <w:rsid w:val="215D2958"/>
    <w:rsid w:val="21820B3F"/>
    <w:rsid w:val="21CB2BB6"/>
    <w:rsid w:val="21EB337C"/>
    <w:rsid w:val="222540A6"/>
    <w:rsid w:val="22322A69"/>
    <w:rsid w:val="22877D61"/>
    <w:rsid w:val="234463B8"/>
    <w:rsid w:val="234C7E11"/>
    <w:rsid w:val="240371BF"/>
    <w:rsid w:val="24152E31"/>
    <w:rsid w:val="242149A2"/>
    <w:rsid w:val="24956968"/>
    <w:rsid w:val="24A27AC4"/>
    <w:rsid w:val="24AF0DB8"/>
    <w:rsid w:val="24C4270F"/>
    <w:rsid w:val="25D95760"/>
    <w:rsid w:val="25EE0507"/>
    <w:rsid w:val="26051320"/>
    <w:rsid w:val="260B15CA"/>
    <w:rsid w:val="2636053B"/>
    <w:rsid w:val="26446DC8"/>
    <w:rsid w:val="26B142C5"/>
    <w:rsid w:val="26BA32E7"/>
    <w:rsid w:val="26F20910"/>
    <w:rsid w:val="27347BFC"/>
    <w:rsid w:val="27C54759"/>
    <w:rsid w:val="27DB697F"/>
    <w:rsid w:val="2805383E"/>
    <w:rsid w:val="28896531"/>
    <w:rsid w:val="29731773"/>
    <w:rsid w:val="29783280"/>
    <w:rsid w:val="2992666C"/>
    <w:rsid w:val="299F26DC"/>
    <w:rsid w:val="29B569BB"/>
    <w:rsid w:val="29CD4595"/>
    <w:rsid w:val="29D77494"/>
    <w:rsid w:val="29FD04D3"/>
    <w:rsid w:val="2A9D3613"/>
    <w:rsid w:val="2A9E0FFA"/>
    <w:rsid w:val="2AD85797"/>
    <w:rsid w:val="2AE2044F"/>
    <w:rsid w:val="2B27117B"/>
    <w:rsid w:val="2B291BDE"/>
    <w:rsid w:val="2B434ABD"/>
    <w:rsid w:val="2B76555F"/>
    <w:rsid w:val="2BA618BC"/>
    <w:rsid w:val="2C6F4AAB"/>
    <w:rsid w:val="2C8678D2"/>
    <w:rsid w:val="2D417CB2"/>
    <w:rsid w:val="2D623BA9"/>
    <w:rsid w:val="2D6579C3"/>
    <w:rsid w:val="2D7E2CB1"/>
    <w:rsid w:val="2DE63843"/>
    <w:rsid w:val="2DE6567B"/>
    <w:rsid w:val="2DF73BEA"/>
    <w:rsid w:val="2DF82737"/>
    <w:rsid w:val="2E3F00D6"/>
    <w:rsid w:val="2E4B6660"/>
    <w:rsid w:val="2E7021F2"/>
    <w:rsid w:val="2EBF7E01"/>
    <w:rsid w:val="2F0D27F8"/>
    <w:rsid w:val="2F1C7E22"/>
    <w:rsid w:val="2F291A49"/>
    <w:rsid w:val="2F2A5797"/>
    <w:rsid w:val="2F4204F4"/>
    <w:rsid w:val="2F4B6ACC"/>
    <w:rsid w:val="30246613"/>
    <w:rsid w:val="302D6211"/>
    <w:rsid w:val="304B6787"/>
    <w:rsid w:val="30757F52"/>
    <w:rsid w:val="30771305"/>
    <w:rsid w:val="312369C7"/>
    <w:rsid w:val="31400BA7"/>
    <w:rsid w:val="31687612"/>
    <w:rsid w:val="31983029"/>
    <w:rsid w:val="319F7F4E"/>
    <w:rsid w:val="32306A24"/>
    <w:rsid w:val="325913A5"/>
    <w:rsid w:val="32B33577"/>
    <w:rsid w:val="32F4193A"/>
    <w:rsid w:val="33070B44"/>
    <w:rsid w:val="331219CF"/>
    <w:rsid w:val="3334293A"/>
    <w:rsid w:val="336C597A"/>
    <w:rsid w:val="33865A33"/>
    <w:rsid w:val="33DE722D"/>
    <w:rsid w:val="33EE04FE"/>
    <w:rsid w:val="34296B2B"/>
    <w:rsid w:val="34491EBD"/>
    <w:rsid w:val="34522AA0"/>
    <w:rsid w:val="34970C93"/>
    <w:rsid w:val="34AF0A9A"/>
    <w:rsid w:val="34BF0E0C"/>
    <w:rsid w:val="34ED15BC"/>
    <w:rsid w:val="35566E89"/>
    <w:rsid w:val="358F1687"/>
    <w:rsid w:val="36682D9F"/>
    <w:rsid w:val="36A05C97"/>
    <w:rsid w:val="373A0975"/>
    <w:rsid w:val="3787344E"/>
    <w:rsid w:val="378E1C9D"/>
    <w:rsid w:val="379B1FB7"/>
    <w:rsid w:val="37AD6188"/>
    <w:rsid w:val="38F63147"/>
    <w:rsid w:val="39363417"/>
    <w:rsid w:val="39604030"/>
    <w:rsid w:val="39994376"/>
    <w:rsid w:val="3A052EF4"/>
    <w:rsid w:val="3A1B6048"/>
    <w:rsid w:val="3A7C1210"/>
    <w:rsid w:val="3AAA61FB"/>
    <w:rsid w:val="3ABC35C2"/>
    <w:rsid w:val="3AD85AE0"/>
    <w:rsid w:val="3AF303B1"/>
    <w:rsid w:val="3AFD4854"/>
    <w:rsid w:val="3B745B96"/>
    <w:rsid w:val="3BA9586A"/>
    <w:rsid w:val="3BE854E0"/>
    <w:rsid w:val="3C2D51C1"/>
    <w:rsid w:val="3CB61F21"/>
    <w:rsid w:val="3CC13F3B"/>
    <w:rsid w:val="3CD016E4"/>
    <w:rsid w:val="3D350A44"/>
    <w:rsid w:val="3D717153"/>
    <w:rsid w:val="3DF5645B"/>
    <w:rsid w:val="3E1B6F22"/>
    <w:rsid w:val="3E6E3CFA"/>
    <w:rsid w:val="3E894FD3"/>
    <w:rsid w:val="3EFC5866"/>
    <w:rsid w:val="3F027BD1"/>
    <w:rsid w:val="3F046A4A"/>
    <w:rsid w:val="3F4F6688"/>
    <w:rsid w:val="3F584FC9"/>
    <w:rsid w:val="403066D5"/>
    <w:rsid w:val="40370832"/>
    <w:rsid w:val="40A17979"/>
    <w:rsid w:val="40B85E4A"/>
    <w:rsid w:val="4350511E"/>
    <w:rsid w:val="43C543D4"/>
    <w:rsid w:val="4464076E"/>
    <w:rsid w:val="44CC66DE"/>
    <w:rsid w:val="45262A04"/>
    <w:rsid w:val="45643EBA"/>
    <w:rsid w:val="45B05747"/>
    <w:rsid w:val="45C30FA3"/>
    <w:rsid w:val="45DB19AA"/>
    <w:rsid w:val="45F32192"/>
    <w:rsid w:val="472F0139"/>
    <w:rsid w:val="4758493B"/>
    <w:rsid w:val="47AB2FD5"/>
    <w:rsid w:val="47DD43C3"/>
    <w:rsid w:val="485B4DC5"/>
    <w:rsid w:val="48BA4CF3"/>
    <w:rsid w:val="49F557BD"/>
    <w:rsid w:val="4A1422B8"/>
    <w:rsid w:val="4A520F91"/>
    <w:rsid w:val="4A9B7B33"/>
    <w:rsid w:val="4ADD4ABB"/>
    <w:rsid w:val="4BAB292E"/>
    <w:rsid w:val="4BD46D31"/>
    <w:rsid w:val="4C0A4C71"/>
    <w:rsid w:val="4C905585"/>
    <w:rsid w:val="4C9C4B07"/>
    <w:rsid w:val="4D10534A"/>
    <w:rsid w:val="4D3A4879"/>
    <w:rsid w:val="4DAE11E4"/>
    <w:rsid w:val="4E7D6035"/>
    <w:rsid w:val="4EA936D7"/>
    <w:rsid w:val="4EB31CB8"/>
    <w:rsid w:val="4F290B69"/>
    <w:rsid w:val="4F292F4F"/>
    <w:rsid w:val="4FB615D1"/>
    <w:rsid w:val="4FED63BC"/>
    <w:rsid w:val="4FFA6D48"/>
    <w:rsid w:val="501D7751"/>
    <w:rsid w:val="508B7DC9"/>
    <w:rsid w:val="50CF026F"/>
    <w:rsid w:val="50FB434E"/>
    <w:rsid w:val="517E5706"/>
    <w:rsid w:val="51EB2462"/>
    <w:rsid w:val="524236DC"/>
    <w:rsid w:val="52974D1F"/>
    <w:rsid w:val="529B12A3"/>
    <w:rsid w:val="52AA1901"/>
    <w:rsid w:val="53427B3A"/>
    <w:rsid w:val="53556031"/>
    <w:rsid w:val="53AA624C"/>
    <w:rsid w:val="540932C3"/>
    <w:rsid w:val="544E141E"/>
    <w:rsid w:val="54533311"/>
    <w:rsid w:val="558600B3"/>
    <w:rsid w:val="55862356"/>
    <w:rsid w:val="55F52FA8"/>
    <w:rsid w:val="5641551A"/>
    <w:rsid w:val="5687376E"/>
    <w:rsid w:val="56A83F21"/>
    <w:rsid w:val="56D531FD"/>
    <w:rsid w:val="570321DE"/>
    <w:rsid w:val="570A6D86"/>
    <w:rsid w:val="57962610"/>
    <w:rsid w:val="57995095"/>
    <w:rsid w:val="57BD651C"/>
    <w:rsid w:val="57D400AA"/>
    <w:rsid w:val="57EF45E0"/>
    <w:rsid w:val="5809124B"/>
    <w:rsid w:val="582E6ABD"/>
    <w:rsid w:val="583C5F19"/>
    <w:rsid w:val="587953AD"/>
    <w:rsid w:val="589B5C6A"/>
    <w:rsid w:val="58AE7745"/>
    <w:rsid w:val="58EB134C"/>
    <w:rsid w:val="59382514"/>
    <w:rsid w:val="59A7508C"/>
    <w:rsid w:val="59D6089E"/>
    <w:rsid w:val="5A985A04"/>
    <w:rsid w:val="5AC222F1"/>
    <w:rsid w:val="5AED0CA6"/>
    <w:rsid w:val="5AFD2677"/>
    <w:rsid w:val="5B02712B"/>
    <w:rsid w:val="5B0816ED"/>
    <w:rsid w:val="5B2C5107"/>
    <w:rsid w:val="5C095FBB"/>
    <w:rsid w:val="5CAD4387"/>
    <w:rsid w:val="5CC86D1D"/>
    <w:rsid w:val="5CF7028F"/>
    <w:rsid w:val="5CFB11BA"/>
    <w:rsid w:val="5D002D13"/>
    <w:rsid w:val="5D5A4799"/>
    <w:rsid w:val="5DE117B0"/>
    <w:rsid w:val="5E4D2503"/>
    <w:rsid w:val="5E600E26"/>
    <w:rsid w:val="5E6A13BC"/>
    <w:rsid w:val="5E7A0E76"/>
    <w:rsid w:val="5EAB3533"/>
    <w:rsid w:val="5ED715EB"/>
    <w:rsid w:val="5F0F6ADC"/>
    <w:rsid w:val="5F36393F"/>
    <w:rsid w:val="5F454978"/>
    <w:rsid w:val="5F49577F"/>
    <w:rsid w:val="5FCA40D0"/>
    <w:rsid w:val="5FCB25A6"/>
    <w:rsid w:val="5FF81EAD"/>
    <w:rsid w:val="60D35BC1"/>
    <w:rsid w:val="60E449CC"/>
    <w:rsid w:val="619C5D3E"/>
    <w:rsid w:val="61A33F0D"/>
    <w:rsid w:val="62475A6F"/>
    <w:rsid w:val="6289724B"/>
    <w:rsid w:val="62BC081B"/>
    <w:rsid w:val="62FB2E4A"/>
    <w:rsid w:val="63992F83"/>
    <w:rsid w:val="64031AD9"/>
    <w:rsid w:val="64282F87"/>
    <w:rsid w:val="6445324F"/>
    <w:rsid w:val="64A429AD"/>
    <w:rsid w:val="64FE2F94"/>
    <w:rsid w:val="655A42B2"/>
    <w:rsid w:val="65646953"/>
    <w:rsid w:val="657A4FCD"/>
    <w:rsid w:val="66055701"/>
    <w:rsid w:val="6623146F"/>
    <w:rsid w:val="665E53C2"/>
    <w:rsid w:val="66845D47"/>
    <w:rsid w:val="66E90144"/>
    <w:rsid w:val="673628D5"/>
    <w:rsid w:val="675D20ED"/>
    <w:rsid w:val="68902CF2"/>
    <w:rsid w:val="68A713DB"/>
    <w:rsid w:val="68EF3A90"/>
    <w:rsid w:val="69536527"/>
    <w:rsid w:val="695C0A15"/>
    <w:rsid w:val="696E04E8"/>
    <w:rsid w:val="69A320D6"/>
    <w:rsid w:val="69CD12C0"/>
    <w:rsid w:val="6A3E4712"/>
    <w:rsid w:val="6A524A8A"/>
    <w:rsid w:val="6A723353"/>
    <w:rsid w:val="6AAF0FC7"/>
    <w:rsid w:val="6AD85373"/>
    <w:rsid w:val="6AE758D6"/>
    <w:rsid w:val="6B1329AB"/>
    <w:rsid w:val="6B304942"/>
    <w:rsid w:val="6B3D3C3F"/>
    <w:rsid w:val="6B7D4597"/>
    <w:rsid w:val="6B910CB1"/>
    <w:rsid w:val="6BB66862"/>
    <w:rsid w:val="6C004177"/>
    <w:rsid w:val="6C501C6B"/>
    <w:rsid w:val="6CE8660E"/>
    <w:rsid w:val="6CF319C5"/>
    <w:rsid w:val="6DBD1639"/>
    <w:rsid w:val="6DBF4CB7"/>
    <w:rsid w:val="6E6055CF"/>
    <w:rsid w:val="6E6134EC"/>
    <w:rsid w:val="6E752009"/>
    <w:rsid w:val="6E8A7B87"/>
    <w:rsid w:val="6EB15F6C"/>
    <w:rsid w:val="6F2E6222"/>
    <w:rsid w:val="70444409"/>
    <w:rsid w:val="70E02E33"/>
    <w:rsid w:val="712274F0"/>
    <w:rsid w:val="71976CBB"/>
    <w:rsid w:val="71F2478D"/>
    <w:rsid w:val="72211975"/>
    <w:rsid w:val="72B119EA"/>
    <w:rsid w:val="72BA7024"/>
    <w:rsid w:val="72E31723"/>
    <w:rsid w:val="73066289"/>
    <w:rsid w:val="73141336"/>
    <w:rsid w:val="735D7E48"/>
    <w:rsid w:val="74340A29"/>
    <w:rsid w:val="743A74A8"/>
    <w:rsid w:val="746F2831"/>
    <w:rsid w:val="747575E4"/>
    <w:rsid w:val="75272227"/>
    <w:rsid w:val="75442D50"/>
    <w:rsid w:val="75737BE8"/>
    <w:rsid w:val="762B1EF8"/>
    <w:rsid w:val="76501359"/>
    <w:rsid w:val="765319EA"/>
    <w:rsid w:val="769A0249"/>
    <w:rsid w:val="771460E5"/>
    <w:rsid w:val="77750CE8"/>
    <w:rsid w:val="778068C1"/>
    <w:rsid w:val="77903E52"/>
    <w:rsid w:val="77EB4EBE"/>
    <w:rsid w:val="789625C6"/>
    <w:rsid w:val="79CC5E6B"/>
    <w:rsid w:val="7A15672D"/>
    <w:rsid w:val="7A3A73C2"/>
    <w:rsid w:val="7A563903"/>
    <w:rsid w:val="7A923EED"/>
    <w:rsid w:val="7AA50630"/>
    <w:rsid w:val="7ACE2E5D"/>
    <w:rsid w:val="7ADF1578"/>
    <w:rsid w:val="7AE0100A"/>
    <w:rsid w:val="7B0A7F83"/>
    <w:rsid w:val="7B241FE6"/>
    <w:rsid w:val="7B352D0F"/>
    <w:rsid w:val="7B3D5A18"/>
    <w:rsid w:val="7B74508A"/>
    <w:rsid w:val="7C2A43DA"/>
    <w:rsid w:val="7C491AED"/>
    <w:rsid w:val="7CBD674B"/>
    <w:rsid w:val="7D201119"/>
    <w:rsid w:val="7D610682"/>
    <w:rsid w:val="7D705FBC"/>
    <w:rsid w:val="7DA10EFB"/>
    <w:rsid w:val="7DED10BE"/>
    <w:rsid w:val="7E2273CB"/>
    <w:rsid w:val="7EAE3A91"/>
    <w:rsid w:val="7F0E6DE0"/>
    <w:rsid w:val="7F104C16"/>
    <w:rsid w:val="7F1844D1"/>
    <w:rsid w:val="7F7357B8"/>
    <w:rsid w:val="7FAC3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F02D3"/>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DF02D3"/>
    <w:pPr>
      <w:keepNext/>
      <w:keepLines/>
      <w:spacing w:before="340" w:after="330" w:line="578" w:lineRule="auto"/>
      <w:outlineLvl w:val="0"/>
    </w:pPr>
    <w:rPr>
      <w:rFonts w:eastAsia="黑体"/>
      <w:bCs/>
      <w:kern w:val="44"/>
      <w:sz w:val="44"/>
      <w:szCs w:val="44"/>
    </w:rPr>
  </w:style>
  <w:style w:type="paragraph" w:styleId="2">
    <w:name w:val="heading 2"/>
    <w:basedOn w:val="a"/>
    <w:next w:val="a"/>
    <w:link w:val="2Char"/>
    <w:uiPriority w:val="9"/>
    <w:unhideWhenUsed/>
    <w:qFormat/>
    <w:rsid w:val="00DF02D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DF02D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F02D3"/>
    <w:pPr>
      <w:spacing w:beforeLines="30"/>
    </w:pPr>
    <w:rPr>
      <w:rFonts w:ascii="仿宋_GB2312" w:eastAsia="仿宋_GB2312"/>
      <w:kern w:val="0"/>
      <w:sz w:val="30"/>
    </w:rPr>
  </w:style>
  <w:style w:type="paragraph" w:styleId="30">
    <w:name w:val="toc 3"/>
    <w:basedOn w:val="a"/>
    <w:next w:val="a"/>
    <w:uiPriority w:val="39"/>
    <w:unhideWhenUsed/>
    <w:qFormat/>
    <w:rsid w:val="00DF02D3"/>
    <w:pPr>
      <w:tabs>
        <w:tab w:val="right" w:leader="dot" w:pos="8296"/>
      </w:tabs>
      <w:ind w:leftChars="400" w:left="840"/>
    </w:pPr>
  </w:style>
  <w:style w:type="paragraph" w:styleId="a4">
    <w:name w:val="Balloon Text"/>
    <w:basedOn w:val="a"/>
    <w:link w:val="Char0"/>
    <w:uiPriority w:val="99"/>
    <w:unhideWhenUsed/>
    <w:qFormat/>
    <w:rsid w:val="00DF02D3"/>
    <w:rPr>
      <w:sz w:val="18"/>
      <w:szCs w:val="18"/>
    </w:rPr>
  </w:style>
  <w:style w:type="paragraph" w:styleId="a5">
    <w:name w:val="footer"/>
    <w:basedOn w:val="a"/>
    <w:link w:val="Char1"/>
    <w:uiPriority w:val="99"/>
    <w:qFormat/>
    <w:rsid w:val="00DF02D3"/>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DF02D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F02D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F02D3"/>
    <w:pPr>
      <w:tabs>
        <w:tab w:val="right" w:leader="dot" w:pos="8296"/>
      </w:tabs>
      <w:ind w:leftChars="200" w:left="420"/>
    </w:pPr>
  </w:style>
  <w:style w:type="paragraph" w:styleId="a7">
    <w:name w:val="Normal (Web)"/>
    <w:basedOn w:val="a"/>
    <w:uiPriority w:val="99"/>
    <w:semiHidden/>
    <w:unhideWhenUsed/>
    <w:qFormat/>
    <w:rsid w:val="00DF02D3"/>
    <w:rPr>
      <w:rFonts w:ascii="Calibri" w:hAnsi="Calibri"/>
      <w:sz w:val="24"/>
    </w:rPr>
  </w:style>
  <w:style w:type="character" w:styleId="a8">
    <w:name w:val="Strong"/>
    <w:basedOn w:val="a1"/>
    <w:uiPriority w:val="99"/>
    <w:qFormat/>
    <w:rsid w:val="00DF02D3"/>
    <w:rPr>
      <w:b/>
    </w:rPr>
  </w:style>
  <w:style w:type="character" w:styleId="a9">
    <w:name w:val="Hyperlink"/>
    <w:basedOn w:val="a1"/>
    <w:uiPriority w:val="99"/>
    <w:unhideWhenUsed/>
    <w:qFormat/>
    <w:rsid w:val="00DF02D3"/>
    <w:rPr>
      <w:color w:val="0000FF"/>
      <w:u w:val="single"/>
    </w:rPr>
  </w:style>
  <w:style w:type="character" w:customStyle="1" w:styleId="HeaderChar">
    <w:name w:val="Header Char"/>
    <w:basedOn w:val="a1"/>
    <w:uiPriority w:val="99"/>
    <w:semiHidden/>
    <w:qFormat/>
    <w:rsid w:val="00DF02D3"/>
    <w:rPr>
      <w:rFonts w:ascii="Times New Roman" w:hAnsi="Times New Roman"/>
      <w:sz w:val="18"/>
      <w:szCs w:val="18"/>
    </w:rPr>
  </w:style>
  <w:style w:type="character" w:customStyle="1" w:styleId="Char2">
    <w:name w:val="页眉 Char"/>
    <w:link w:val="a6"/>
    <w:uiPriority w:val="99"/>
    <w:semiHidden/>
    <w:qFormat/>
    <w:locked/>
    <w:rsid w:val="00DF02D3"/>
    <w:rPr>
      <w:sz w:val="18"/>
    </w:rPr>
  </w:style>
  <w:style w:type="character" w:customStyle="1" w:styleId="FooterChar">
    <w:name w:val="Footer Char"/>
    <w:basedOn w:val="a1"/>
    <w:uiPriority w:val="99"/>
    <w:semiHidden/>
    <w:qFormat/>
    <w:rsid w:val="00DF02D3"/>
    <w:rPr>
      <w:rFonts w:ascii="Times New Roman" w:hAnsi="Times New Roman"/>
      <w:sz w:val="18"/>
      <w:szCs w:val="18"/>
    </w:rPr>
  </w:style>
  <w:style w:type="character" w:customStyle="1" w:styleId="Char1">
    <w:name w:val="页脚 Char"/>
    <w:link w:val="a5"/>
    <w:uiPriority w:val="99"/>
    <w:qFormat/>
    <w:locked/>
    <w:rsid w:val="00DF02D3"/>
    <w:rPr>
      <w:sz w:val="18"/>
    </w:rPr>
  </w:style>
  <w:style w:type="character" w:customStyle="1" w:styleId="BodyTextChar">
    <w:name w:val="Body Text Char"/>
    <w:basedOn w:val="a1"/>
    <w:uiPriority w:val="99"/>
    <w:semiHidden/>
    <w:qFormat/>
    <w:rsid w:val="00DF02D3"/>
    <w:rPr>
      <w:rFonts w:ascii="Times New Roman" w:hAnsi="Times New Roman"/>
      <w:szCs w:val="24"/>
    </w:rPr>
  </w:style>
  <w:style w:type="character" w:customStyle="1" w:styleId="Char">
    <w:name w:val="正文文本 Char"/>
    <w:link w:val="a0"/>
    <w:uiPriority w:val="99"/>
    <w:qFormat/>
    <w:locked/>
    <w:rsid w:val="00DF02D3"/>
    <w:rPr>
      <w:rFonts w:ascii="仿宋_GB2312" w:eastAsia="仿宋_GB2312" w:hAnsi="Times New Roman"/>
      <w:sz w:val="24"/>
    </w:rPr>
  </w:style>
  <w:style w:type="paragraph" w:customStyle="1" w:styleId="Default">
    <w:name w:val="Default"/>
    <w:uiPriority w:val="99"/>
    <w:qFormat/>
    <w:rsid w:val="00DF02D3"/>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DF02D3"/>
    <w:pPr>
      <w:ind w:firstLineChars="200" w:firstLine="420"/>
    </w:pPr>
  </w:style>
  <w:style w:type="character" w:customStyle="1" w:styleId="1Char">
    <w:name w:val="标题 1 Char"/>
    <w:basedOn w:val="a1"/>
    <w:link w:val="1"/>
    <w:uiPriority w:val="9"/>
    <w:qFormat/>
    <w:rsid w:val="00DF02D3"/>
    <w:rPr>
      <w:rFonts w:ascii="Times New Roman" w:eastAsia="黑体" w:hAnsi="Times New Roman"/>
      <w:bCs/>
      <w:kern w:val="44"/>
      <w:sz w:val="44"/>
      <w:szCs w:val="44"/>
    </w:rPr>
  </w:style>
  <w:style w:type="character" w:customStyle="1" w:styleId="2Char">
    <w:name w:val="标题 2 Char"/>
    <w:basedOn w:val="a1"/>
    <w:link w:val="2"/>
    <w:uiPriority w:val="9"/>
    <w:qFormat/>
    <w:rsid w:val="00DF02D3"/>
    <w:rPr>
      <w:rFonts w:ascii="Cambria" w:eastAsia="宋体" w:hAnsi="Cambria" w:cs="Times New Roman"/>
      <w:b/>
      <w:bCs/>
      <w:kern w:val="2"/>
      <w:sz w:val="32"/>
      <w:szCs w:val="32"/>
    </w:rPr>
  </w:style>
  <w:style w:type="paragraph" w:customStyle="1" w:styleId="TOC1">
    <w:name w:val="TOC 标题1"/>
    <w:basedOn w:val="1"/>
    <w:next w:val="a"/>
    <w:uiPriority w:val="39"/>
    <w:unhideWhenUsed/>
    <w:qFormat/>
    <w:rsid w:val="00DF02D3"/>
    <w:pPr>
      <w:widowControl/>
      <w:spacing w:before="480" w:after="0" w:line="276" w:lineRule="auto"/>
      <w:jc w:val="left"/>
      <w:outlineLvl w:val="9"/>
    </w:pPr>
    <w:rPr>
      <w:rFonts w:ascii="Cambria" w:eastAsia="宋体" w:hAnsi="Cambria"/>
      <w:color w:val="366091"/>
      <w:kern w:val="0"/>
      <w:sz w:val="28"/>
      <w:szCs w:val="28"/>
    </w:rPr>
  </w:style>
  <w:style w:type="character" w:customStyle="1" w:styleId="Char0">
    <w:name w:val="批注框文本 Char"/>
    <w:basedOn w:val="a1"/>
    <w:link w:val="a4"/>
    <w:uiPriority w:val="99"/>
    <w:semiHidden/>
    <w:qFormat/>
    <w:rsid w:val="00DF02D3"/>
    <w:rPr>
      <w:rFonts w:ascii="Times New Roman" w:hAnsi="Times New Roman"/>
      <w:kern w:val="2"/>
      <w:sz w:val="18"/>
      <w:szCs w:val="18"/>
    </w:rPr>
  </w:style>
  <w:style w:type="character" w:customStyle="1" w:styleId="3Char">
    <w:name w:val="标题 3 Char"/>
    <w:basedOn w:val="a1"/>
    <w:link w:val="3"/>
    <w:uiPriority w:val="9"/>
    <w:qFormat/>
    <w:rsid w:val="00DF02D3"/>
    <w:rPr>
      <w:rFonts w:ascii="Times New Roman" w:hAnsi="Times New Roman"/>
      <w:b/>
      <w:bCs/>
      <w:kern w:val="2"/>
      <w:sz w:val="32"/>
      <w:szCs w:val="32"/>
    </w:rPr>
  </w:style>
  <w:style w:type="paragraph" w:customStyle="1" w:styleId="TOC2">
    <w:name w:val="TOC 标题2"/>
    <w:basedOn w:val="1"/>
    <w:next w:val="a"/>
    <w:uiPriority w:val="39"/>
    <w:unhideWhenUsed/>
    <w:qFormat/>
    <w:rsid w:val="00DF02D3"/>
    <w:pPr>
      <w:widowControl/>
      <w:spacing w:before="480" w:after="0" w:line="276" w:lineRule="auto"/>
      <w:jc w:val="left"/>
      <w:outlineLvl w:val="9"/>
    </w:pPr>
    <w:rPr>
      <w:rFonts w:ascii="Cambria" w:eastAsia="宋体" w:hAnsi="Cambria"/>
      <w:color w:val="366091"/>
      <w:kern w:val="0"/>
      <w:sz w:val="28"/>
      <w:szCs w:val="28"/>
    </w:rPr>
  </w:style>
  <w:style w:type="paragraph" w:customStyle="1" w:styleId="WPSOffice1">
    <w:name w:val="WPSOffice手动目录 1"/>
    <w:qFormat/>
    <w:rsid w:val="00DF02D3"/>
  </w:style>
  <w:style w:type="paragraph" w:customStyle="1" w:styleId="WPSOffice2">
    <w:name w:val="WPSOffice手动目录 2"/>
    <w:qFormat/>
    <w:rsid w:val="00DF02D3"/>
    <w:pPr>
      <w:ind w:leftChars="200" w:left="200"/>
    </w:pPr>
  </w:style>
  <w:style w:type="paragraph" w:customStyle="1" w:styleId="WPSOffice3">
    <w:name w:val="WPSOffice手动目录 3"/>
    <w:qFormat/>
    <w:rsid w:val="00DF02D3"/>
    <w:pPr>
      <w:ind w:leftChars="400" w:left="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idu.com/s?wd=%E6%95%99%E8%82%B2%E8%B4%A8%E9%87%8F&amp;tn=SE_PcZhidaonwhc_ngpagmjz&amp;rsv_dl=gh_pc_zhida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baidu.com/s?wd=%E6%95%99%E8%82%B2%E8%A7%84%E5%BE%8B&amp;tn=SE_PcZhidaonwhc_ngpagmjz&amp;rsv_dl=gh_pc_zhidao"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ysClr val="windowText" lastClr="000000"/>
                </a:solidFill>
                <a:latin typeface="+mn-lt"/>
                <a:ea typeface="+mn-ea"/>
                <a:cs typeface="+mn-cs"/>
              </a:defRPr>
            </a:pPr>
            <a:r>
              <a:rPr>
                <a:solidFill>
                  <a:sysClr val="windowText" lastClr="000000"/>
                </a:solidFill>
              </a:rPr>
              <a:t>收、支决算总计变动情况图</a:t>
            </a:r>
          </a:p>
        </c:rich>
      </c:tx>
      <c:layout>
        <c:manualLayout>
          <c:xMode val="edge"/>
          <c:yMode val="edge"/>
          <c:x val="0.21909385113268606"/>
          <c:y val="2.7318295739348401E-2"/>
        </c:manualLayout>
      </c:layout>
      <c:spPr>
        <a:noFill/>
        <a:ln>
          <a:noFill/>
        </a:ln>
        <a:effectLst/>
      </c:spPr>
    </c:title>
    <c:plotArea>
      <c:layout/>
      <c:barChart>
        <c:barDir val="col"/>
        <c:grouping val="clustered"/>
        <c:ser>
          <c:idx val="0"/>
          <c:order val="0"/>
          <c:tx>
            <c:strRef>
              <c:f>Sheet1!$B$1</c:f>
              <c:strCache>
                <c:ptCount val="1"/>
                <c:pt idx="0">
                  <c:v>收入</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7460.45</c:v>
                </c:pt>
                <c:pt idx="1">
                  <c:v>7649.03</c:v>
                </c:pt>
              </c:numCache>
            </c:numRef>
          </c:val>
        </c:ser>
        <c:ser>
          <c:idx val="1"/>
          <c:order val="1"/>
          <c:tx>
            <c:strRef>
              <c:f>Sheet1!$C$1</c:f>
              <c:strCache>
                <c:ptCount val="1"/>
                <c:pt idx="0">
                  <c:v>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7460.45</c:v>
                </c:pt>
                <c:pt idx="1">
                  <c:v>7649.03</c:v>
                </c:pt>
              </c:numCache>
            </c:numRef>
          </c:val>
        </c:ser>
        <c:gapWidth val="219"/>
        <c:overlap val="-27"/>
        <c:axId val="162246016"/>
        <c:axId val="177244032"/>
      </c:barChart>
      <c:catAx>
        <c:axId val="162246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77244032"/>
        <c:crosses val="autoZero"/>
        <c:auto val="1"/>
        <c:lblAlgn val="ctr"/>
        <c:lblOffset val="100"/>
      </c:catAx>
      <c:valAx>
        <c:axId val="1772440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6224601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75000"/>
          <a:lumOff val="25000"/>
        </a:schemeClr>
      </a:solidFill>
      <a:round/>
    </a:ln>
    <a:effectLst/>
  </c:spPr>
  <c:txPr>
    <a:bodyPr/>
    <a:lstStyle/>
    <a:p>
      <a:pPr>
        <a:defRPr lang="zh-CN">
          <a:solidFill>
            <a:sysClr val="windowText" lastClr="000000"/>
          </a:solidFill>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40" b="1" i="0" u="none" strike="noStrike" kern="1200" baseline="0">
                <a:solidFill>
                  <a:srgbClr val="000000"/>
                </a:solidFill>
                <a:latin typeface="+mn-lt"/>
                <a:ea typeface="+mn-ea"/>
                <a:cs typeface="+mn-cs"/>
              </a:defRPr>
            </a:pPr>
            <a:r>
              <a:rPr sz="1440"/>
              <a:t>收入决算结构图</a:t>
            </a:r>
          </a:p>
        </c:rich>
      </c:tx>
      <c:layout>
        <c:manualLayout>
          <c:xMode val="edge"/>
          <c:yMode val="edge"/>
          <c:x val="0.35689655172413809"/>
          <c:y val="2.0008892841262803E-2"/>
        </c:manualLayout>
      </c:layout>
    </c:title>
    <c:plotArea>
      <c:layout/>
      <c:pieChart>
        <c:varyColors val="1"/>
        <c:ser>
          <c:idx val="0"/>
          <c:order val="0"/>
          <c:tx>
            <c:strRef>
              <c:f>Sheet1!$B$1</c:f>
              <c:strCache>
                <c:ptCount val="1"/>
                <c:pt idx="0">
                  <c:v>收入</c:v>
                </c:pt>
              </c:strCache>
            </c:strRef>
          </c:tx>
          <c:dLbls>
            <c:dLbl>
              <c:idx val="0"/>
              <c:layout>
                <c:manualLayout>
                  <c:x val="-0.22362604126826696"/>
                  <c:y val="-0.33224526119288722"/>
                </c:manualLayout>
              </c:layout>
              <c:dLblPos val="bestFit"/>
              <c:showCatName val="1"/>
              <c:showPercent val="1"/>
              <c:separator>
</c:separator>
              <c:extLst>
                <c:ext xmlns:c15="http://schemas.microsoft.com/office/drawing/2012/chart" uri="{CE6537A1-D6FC-4f65-9D91-7224C49458BB}">
                  <c15:layout/>
                </c:ext>
              </c:extLst>
            </c:dLbl>
            <c:dLbl>
              <c:idx val="1"/>
              <c:layout>
                <c:manualLayout>
                  <c:x val="0.22179709475440607"/>
                  <c:y val="0.46482297133257333"/>
                </c:manualLayout>
              </c:layout>
              <c:dLblPos val="bestFit"/>
              <c:showCatName val="1"/>
              <c:showPercent val="1"/>
              <c:separator>
</c:separator>
              <c:extLst>
                <c:ext xmlns:c15="http://schemas.microsoft.com/office/drawing/2012/chart" uri="{CE6537A1-D6FC-4f65-9D91-7224C49458BB}">
                  <c15:layout/>
                </c:ext>
              </c:extLst>
            </c:dLbl>
            <c:dLbl>
              <c:idx val="2"/>
              <c:layout>
                <c:manualLayout>
                  <c:x val="0.19914478560440105"/>
                  <c:y val="0.71720764784348623"/>
                </c:manualLayout>
              </c:layout>
              <c:dLblPos val="bestFit"/>
              <c:showCatName val="1"/>
              <c:showPercent val="1"/>
              <c:separator>
</c:separator>
              <c:extLst>
                <c:ext xmlns:c15="http://schemas.microsoft.com/office/drawing/2012/chart" uri="{CE6537A1-D6FC-4f65-9D91-7224C49458BB}">
                  <c15:layout/>
                </c:ext>
              </c:extLst>
            </c:dLbl>
            <c:dLbl>
              <c:idx val="3"/>
              <c:layout>
                <c:manualLayout>
                  <c:x val="-0.37910338553997913"/>
                  <c:y val="0.69557540036926302"/>
                </c:manualLayout>
              </c:layout>
              <c:dLblPos val="bestFit"/>
              <c:showCatName val="1"/>
              <c:showPercent val="1"/>
              <c:separator>
</c:separator>
              <c:extLst>
                <c:ext xmlns:c15="http://schemas.microsoft.com/office/drawing/2012/chart" uri="{CE6537A1-D6FC-4f65-9D91-7224C49458BB}">
                  <c15:layout>
                    <c:manualLayout>
                      <c:w val="0.218247126436782"/>
                      <c:h val="0.205424633170298"/>
                    </c:manualLayout>
                  </c15:layout>
                </c:ext>
              </c:extLst>
            </c:dLbl>
            <c:dLbl>
              <c:idx val="4"/>
              <c:layout>
                <c:manualLayout>
                  <c:x val="0.20251344527507406"/>
                  <c:y val="0.25078683309407712"/>
                </c:manualLayout>
              </c:layout>
              <c:dLblPos val="bestFit"/>
              <c:showCatName val="1"/>
              <c:showPercent val="1"/>
              <c:separator>
</c:separator>
              <c:extLst>
                <c:ext xmlns:c15="http://schemas.microsoft.com/office/drawing/2012/chart" uri="{CE6537A1-D6FC-4f65-9D91-7224C49458BB}">
                  <c15:layout/>
                </c:ext>
              </c:extLst>
            </c:dLbl>
            <c:dLbl>
              <c:idx val="5"/>
              <c:layout>
                <c:manualLayout>
                  <c:x val="-0.38092158241592811"/>
                  <c:y val="0.21498275070576306"/>
                </c:manualLayout>
              </c:layout>
              <c:dLblPos val="bestFit"/>
              <c:showCatName val="1"/>
              <c:showPercent val="1"/>
              <c:separator>
</c:separator>
              <c:extLst>
                <c:ext xmlns:c15="http://schemas.microsoft.com/office/drawing/2012/chart" uri="{CE6537A1-D6FC-4f65-9D91-7224C49458BB}">
                  <c15:layout/>
                </c:ext>
              </c:extLst>
            </c:dLbl>
            <c:dLbl>
              <c:idx val="6"/>
              <c:layout>
                <c:manualLayout>
                  <c:x val="-0.2648792476089441"/>
                  <c:y val="0.13199158534036107"/>
                </c:manualLayout>
              </c:layout>
              <c:dLblPos val="bestFit"/>
              <c:showCatName val="1"/>
              <c:showPercent val="1"/>
              <c:separator>
</c:separator>
              <c:extLst>
                <c:ext xmlns:c15="http://schemas.microsoft.com/office/drawing/2012/chart" uri="{CE6537A1-D6FC-4f65-9D91-7224C49458BB}">
                  <c15:layout/>
                </c:ext>
              </c:extLst>
            </c:dLbl>
            <c:dLbl>
              <c:idx val="7"/>
              <c:layout>
                <c:manualLayout>
                  <c:x val="2.4250831377175805E-2"/>
                  <c:y val="9.2483862310920498E-2"/>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rgbClr val="000000"/>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Sheet1!$A$2:$A$9</c:f>
              <c:strCache>
                <c:ptCount val="8"/>
                <c:pt idx="0">
                  <c:v>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4370.42</c:v>
                </c:pt>
                <c:pt idx="1">
                  <c:v>0</c:v>
                </c:pt>
                <c:pt idx="2">
                  <c:v>0</c:v>
                </c:pt>
                <c:pt idx="3">
                  <c:v>0</c:v>
                </c:pt>
                <c:pt idx="4">
                  <c:v>0</c:v>
                </c:pt>
                <c:pt idx="5">
                  <c:v>0</c:v>
                </c:pt>
                <c:pt idx="6">
                  <c:v>0</c:v>
                </c:pt>
                <c:pt idx="7">
                  <c:v>0</c:v>
                </c:pt>
              </c:numCache>
            </c:numRef>
          </c:val>
        </c:ser>
        <c:dLbls>
          <c:showCatName val="1"/>
          <c:showPercent val="1"/>
        </c:dLbls>
        <c:firstSliceAng val="15"/>
      </c:pieChart>
      <c:spPr>
        <a:noFill/>
        <a:ln>
          <a:noFill/>
        </a:ln>
        <a:effectLst/>
      </c:spPr>
    </c:plotArea>
    <c:plotVisOnly val="1"/>
    <c:dispBlanksAs val="zero"/>
  </c:chart>
  <c:txPr>
    <a:bodyPr/>
    <a:lstStyle/>
    <a:p>
      <a:pPr>
        <a:defRPr lang="zh-CN" sz="1200"/>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33820395738204023"/>
          <c:y val="6.4171122994652399E-2"/>
        </c:manualLayout>
      </c:layout>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endParaRPr lang="zh-CN"/>
        </a:p>
      </c:txPr>
    </c:title>
    <c:plotArea>
      <c:layout/>
      <c:pieChart>
        <c:varyColors val="1"/>
        <c:ser>
          <c:idx val="0"/>
          <c:order val="0"/>
          <c:tx>
            <c:strRef>
              <c:f>Sheet1!$B$1</c:f>
              <c:strCache>
                <c:ptCount val="1"/>
                <c:pt idx="0">
                  <c:v>支出决算结构</c:v>
                </c:pt>
              </c:strCache>
            </c:strRef>
          </c:tx>
          <c:dLbls>
            <c:dLbl>
              <c:idx val="1"/>
              <c:layout>
                <c:manualLayout>
                  <c:x val="-8.9968121763952066E-2"/>
                  <c:y val="0.2455691162514641"/>
                </c:manualLayout>
              </c:layout>
              <c:dLblPos val="bestFit"/>
              <c:showCatName val="1"/>
              <c:showPercent val="1"/>
              <c:separator>
</c:separator>
              <c:extLst>
                <c:ext xmlns:c15="http://schemas.microsoft.com/office/drawing/2012/chart" uri="{CE6537A1-D6FC-4f65-9D91-7224C49458BB}">
                  <c15:layout>
                    <c:manualLayout>
                      <c:w val="0.253272450532725"/>
                      <c:h val="0.27807486631016"/>
                    </c:manualLayout>
                  </c15:layout>
                </c:ext>
              </c:extLst>
            </c:dLbl>
            <c:dLbl>
              <c:idx val="2"/>
              <c:layout>
                <c:manualLayout>
                  <c:x val="-0.29714423552861502"/>
                  <c:y val="0.51441133262723981"/>
                </c:manualLayout>
              </c:layout>
              <c:dLblPos val="bestFit"/>
              <c:showCatName val="1"/>
              <c:showPercent val="1"/>
              <c:separator>
</c:separator>
              <c:extLst>
                <c:ext xmlns:c15="http://schemas.microsoft.com/office/drawing/2012/chart" uri="{CE6537A1-D6FC-4f65-9D91-7224C49458BB}">
                  <c15:layout/>
                </c:ext>
              </c:extLst>
            </c:dLbl>
            <c:dLbl>
              <c:idx val="3"/>
              <c:layout>
                <c:manualLayout>
                  <c:x val="0.195480705351013"/>
                  <c:y val="0.43849335743902101"/>
                </c:manualLayout>
              </c:layout>
              <c:dLblPos val="bestFit"/>
              <c:showCatName val="1"/>
              <c:showPercent val="1"/>
              <c:separator>
</c:separator>
              <c:extLst>
                <c:ext xmlns:c15="http://schemas.microsoft.com/office/drawing/2012/chart" uri="{CE6537A1-D6FC-4f65-9D91-7224C49458BB}">
                  <c15:layout/>
                </c:ext>
              </c:extLst>
            </c:dLbl>
            <c:dLbl>
              <c:idx val="4"/>
              <c:layout>
                <c:manualLayout>
                  <c:x val="0.20249053437642511"/>
                  <c:y val="0.31179613077654"/>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4759.5200000000004</c:v>
                </c:pt>
                <c:pt idx="1">
                  <c:v>2047</c:v>
                </c:pt>
                <c:pt idx="2">
                  <c:v>0</c:v>
                </c:pt>
                <c:pt idx="3">
                  <c:v>0</c:v>
                </c:pt>
                <c:pt idx="4">
                  <c:v>0</c:v>
                </c:pt>
              </c:numCache>
            </c:numRef>
          </c:val>
        </c:ser>
        <c:dLbls>
          <c:showCatName val="1"/>
          <c:showPercent val="1"/>
        </c:dLbls>
        <c:firstSliceAng val="15"/>
      </c:pieChart>
      <c:spPr>
        <a:noFill/>
        <a:ln>
          <a:noFill/>
        </a:ln>
        <a:effectLst/>
      </c:spPr>
    </c:plotArea>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1914191419142"/>
          <c:y val="6.1111111111111123E-2"/>
          <c:w val="0.85980198019802023"/>
          <c:h val="0.67872222222222223"/>
        </c:manualLayout>
      </c:layout>
      <c:barChart>
        <c:barDir val="col"/>
        <c:grouping val="clustered"/>
        <c:ser>
          <c:idx val="0"/>
          <c:order val="0"/>
          <c:tx>
            <c:strRef>
              <c:f>Sheet1!$B$1</c:f>
              <c:strCache>
                <c:ptCount val="1"/>
                <c:pt idx="0">
                  <c:v>收入</c:v>
                </c:pt>
              </c:strCache>
            </c:strRef>
          </c:tx>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7460.45</c:v>
                </c:pt>
                <c:pt idx="1">
                  <c:v>7649.03</c:v>
                </c:pt>
              </c:numCache>
            </c:numRef>
          </c:val>
        </c:ser>
        <c:ser>
          <c:idx val="1"/>
          <c:order val="1"/>
          <c:tx>
            <c:strRef>
              <c:f>Sheet1!$C$1</c:f>
              <c:strCache>
                <c:ptCount val="1"/>
                <c:pt idx="0">
                  <c:v>支出</c:v>
                </c:pt>
              </c:strCache>
            </c:strRef>
          </c:tx>
          <c:spPr>
            <a:solidFill>
              <a:srgbClr val="C0504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Sheet1!$C$2:$C$3</c:f>
              <c:numCache>
                <c:formatCode>General</c:formatCode>
                <c:ptCount val="2"/>
                <c:pt idx="0">
                  <c:v>7460.45</c:v>
                </c:pt>
                <c:pt idx="1">
                  <c:v>7649.03</c:v>
                </c:pt>
              </c:numCache>
            </c:numRef>
          </c:val>
        </c:ser>
        <c:gapWidth val="219"/>
        <c:overlap val="-27"/>
        <c:axId val="180205056"/>
        <c:axId val="180206976"/>
      </c:barChart>
      <c:catAx>
        <c:axId val="180205056"/>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80206976"/>
        <c:crosses val="autoZero"/>
        <c:auto val="1"/>
        <c:lblAlgn val="ctr"/>
        <c:lblOffset val="100"/>
      </c:catAx>
      <c:valAx>
        <c:axId val="180206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8020505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75000"/>
          <a:lumOff val="25000"/>
        </a:schemeClr>
      </a:solidFill>
      <a:round/>
    </a:ln>
    <a:effectLst/>
  </c:spPr>
  <c:txPr>
    <a:bodyPr/>
    <a:lstStyle/>
    <a:p>
      <a:pPr>
        <a:defRPr lang="zh-CN">
          <a:solidFill>
            <a:sysClr val="windowText" lastClr="000000"/>
          </a:solidFill>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ysClr val="windowText" lastClr="000000"/>
              </a:solidFill>
              <a:latin typeface="+mn-lt"/>
              <a:ea typeface="+mn-ea"/>
              <a:cs typeface="+mn-cs"/>
            </a:defRPr>
          </a:pPr>
          <a:endParaRPr lang="zh-CN"/>
        </a:p>
      </c:txPr>
    </c:title>
    <c:plotArea>
      <c:layout/>
      <c:barChart>
        <c:barDir val="col"/>
        <c:grouping val="clustered"/>
        <c:ser>
          <c:idx val="0"/>
          <c:order val="0"/>
          <c:tx>
            <c:strRef>
              <c:f>Sheet1!$B$1</c:f>
              <c:strCache>
                <c:ptCount val="1"/>
                <c:pt idx="0">
                  <c:v>一般公共预算财政拨款支出决算变动情况</c:v>
                </c:pt>
              </c:strCache>
            </c:strRef>
          </c:tx>
          <c:spPr>
            <a:solidFill>
              <a:srgbClr val="4F81BD"/>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2020</c:v>
                </c:pt>
                <c:pt idx="1">
                  <c:v>2021</c:v>
                </c:pt>
              </c:numCache>
            </c:numRef>
          </c:cat>
          <c:val>
            <c:numRef>
              <c:f>Sheet1!$B$2:$B$3</c:f>
              <c:numCache>
                <c:formatCode>General</c:formatCode>
                <c:ptCount val="2"/>
                <c:pt idx="0">
                  <c:v>4341.53</c:v>
                </c:pt>
                <c:pt idx="1">
                  <c:v>6806.52</c:v>
                </c:pt>
              </c:numCache>
            </c:numRef>
          </c:val>
        </c:ser>
        <c:dLbls>
          <c:showVal val="1"/>
        </c:dLbls>
        <c:gapWidth val="219"/>
        <c:overlap val="-27"/>
        <c:axId val="180321664"/>
        <c:axId val="221012352"/>
      </c:barChart>
      <c:catAx>
        <c:axId val="180321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221012352"/>
        <c:crosses val="autoZero"/>
        <c:auto val="1"/>
        <c:lblAlgn val="ctr"/>
        <c:lblOffset val="100"/>
      </c:catAx>
      <c:valAx>
        <c:axId val="2210123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crossAx val="180321664"/>
        <c:crosses val="autoZero"/>
        <c:crossBetween val="between"/>
      </c:valAx>
      <c:spPr>
        <a:noFill/>
        <a:ln>
          <a:noFill/>
        </a:ln>
        <a:effectLst/>
      </c:spPr>
    </c:plotArea>
    <c:plotVisOnly val="1"/>
    <c:dispBlanksAs val="gap"/>
  </c:chart>
  <c:spPr>
    <a:solidFill>
      <a:schemeClr val="bg1"/>
    </a:solidFill>
    <a:ln w="9525" cap="flat" cmpd="sng" algn="ctr">
      <a:solidFill>
        <a:schemeClr val="tx1">
          <a:lumMod val="65000"/>
          <a:lumOff val="35000"/>
        </a:schemeClr>
      </a:solidFill>
      <a:round/>
    </a:ln>
    <a:effectLst/>
  </c:spPr>
  <c:txPr>
    <a:bodyPr/>
    <a:lstStyle/>
    <a:p>
      <a:pPr>
        <a:defRPr lang="zh-CN">
          <a:solidFill>
            <a:sysClr val="windowText" lastClr="000000"/>
          </a:solidFill>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endParaRPr lang="zh-CN"/>
        </a:p>
      </c:txPr>
    </c:title>
    <c:plotArea>
      <c:layout/>
      <c:pieChart>
        <c:varyColors val="1"/>
        <c:ser>
          <c:idx val="0"/>
          <c:order val="0"/>
          <c:tx>
            <c:strRef>
              <c:f>Sheet1!$B$1</c:f>
              <c:strCache>
                <c:ptCount val="1"/>
                <c:pt idx="0">
                  <c:v>一般公共预算财政拨款支出</c:v>
                </c:pt>
              </c:strCache>
            </c:strRef>
          </c:tx>
          <c:dLbls>
            <c:dLbl>
              <c:idx val="0"/>
              <c:layout>
                <c:manualLayout>
                  <c:x val="-2.377954958735491E-3"/>
                  <c:y val="-0.11072564324949404"/>
                </c:manualLayout>
              </c:layout>
              <c:dLblPos val="bestFit"/>
              <c:showCatName val="1"/>
              <c:showPercent val="1"/>
              <c:separator>
</c:separator>
              <c:extLst>
                <c:ext xmlns:c15="http://schemas.microsoft.com/office/drawing/2012/chart" uri="{CE6537A1-D6FC-4f65-9D91-7224C49458BB}">
                  <c15:layout/>
                </c:ext>
              </c:extLst>
            </c:dLbl>
            <c:dLbl>
              <c:idx val="1"/>
              <c:layout>
                <c:manualLayout>
                  <c:x val="-0.10180776898617903"/>
                  <c:y val="-5.2216291482942725E-2"/>
                </c:manualLayout>
              </c:layout>
              <c:dLblPos val="bestFit"/>
              <c:showCatName val="1"/>
              <c:showPercent val="1"/>
              <c:separator>
</c:separator>
              <c:extLst>
                <c:ext xmlns:c15="http://schemas.microsoft.com/office/drawing/2012/chart" uri="{CE6537A1-D6FC-4f65-9D91-7224C49458BB}">
                  <c15:layout>
                    <c:manualLayout>
                      <c:w val="0.290110504965729"/>
                      <c:h val="0.284186180977161"/>
                    </c:manualLayout>
                  </c15:layout>
                </c:ext>
              </c:extLst>
            </c:dLbl>
            <c:dLbl>
              <c:idx val="2"/>
              <c:layout>
                <c:manualLayout>
                  <c:x val="-2.2226439838280595E-2"/>
                  <c:y val="0.10765717032313503"/>
                </c:manualLayout>
              </c:layout>
              <c:dLblPos val="bestFit"/>
              <c:showCatName val="1"/>
              <c:showPercent val="1"/>
              <c:separator>
</c:separator>
              <c:extLst>
                <c:ext xmlns:c15="http://schemas.microsoft.com/office/drawing/2012/chart" uri="{CE6537A1-D6FC-4f65-9D91-7224C49458BB}">
                  <c15:layout>
                    <c:manualLayout>
                      <c:w val="0.209819555182543"/>
                      <c:h val="0.164498409945071"/>
                    </c:manualLayout>
                  </c15:layout>
                </c:ext>
              </c:extLst>
            </c:dLbl>
            <c:dLbl>
              <c:idx val="3"/>
              <c:layout>
                <c:manualLayout>
                  <c:x val="9.4224016254140161E-2"/>
                  <c:y val="0.12586687750200801"/>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ext>
            </c:extLst>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#,##0.00</c:formatCode>
                <c:ptCount val="5"/>
                <c:pt idx="0">
                  <c:v>3726.4500000000007</c:v>
                </c:pt>
                <c:pt idx="1">
                  <c:v>510.2</c:v>
                </c:pt>
                <c:pt idx="2">
                  <c:v>176.26999999999998</c:v>
                </c:pt>
                <c:pt idx="3">
                  <c:v>2047</c:v>
                </c:pt>
                <c:pt idx="4">
                  <c:v>346.6</c:v>
                </c:pt>
              </c:numCache>
            </c:numRef>
          </c:val>
        </c:ser>
        <c:dLbls>
          <c:showCatName val="1"/>
          <c:showPercent val="1"/>
        </c:dLbls>
        <c:firstSliceAng val="0"/>
      </c:pieChart>
    </c:plotArea>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600" b="1" i="0" u="none" strike="noStrike" kern="1200" cap="all" baseline="0">
                <a:solidFill>
                  <a:sysClr val="windowText" lastClr="000000"/>
                </a:solidFill>
                <a:latin typeface="+mn-lt"/>
                <a:ea typeface="+mn-ea"/>
                <a:cs typeface="+mn-cs"/>
              </a:defRPr>
            </a:pPr>
            <a:r>
              <a:rPr sz="1200"/>
              <a:t>“三公”经费财政拨款支出</a:t>
            </a:r>
          </a:p>
        </c:rich>
      </c:tx>
      <c:layout>
        <c:manualLayout>
          <c:xMode val="edge"/>
          <c:yMode val="edge"/>
          <c:x val="0.26699062490202202"/>
          <c:y val="2.6683966739215307E-2"/>
        </c:manualLayout>
      </c:layout>
      <c:spPr>
        <a:noFill/>
        <a:ln>
          <a:noFill/>
        </a:ln>
        <a:effectLst/>
      </c:spPr>
    </c:title>
    <c:plotArea>
      <c:layout/>
      <c:pieChart>
        <c:varyColors val="1"/>
        <c:ser>
          <c:idx val="0"/>
          <c:order val="0"/>
          <c:tx>
            <c:strRef>
              <c:f>Sheet1!$B$1</c:f>
              <c:strCache>
                <c:ptCount val="1"/>
                <c:pt idx="0">
                  <c:v>“三公”经费财政拨款支出</c:v>
                </c:pt>
              </c:strCache>
            </c:strRef>
          </c:tx>
          <c:dPt>
            <c:idx val="0"/>
            <c:spPr>
              <a:solidFill>
                <a:srgbClr val="4F81BD"/>
              </a:solidFill>
              <a:ln>
                <a:noFill/>
              </a:ln>
              <a:effectLst>
                <a:outerShdw blurRad="63500" sx="102000" sy="102000" algn="ctr" rotWithShape="0">
                  <a:prstClr val="black">
                    <a:alpha val="20000"/>
                  </a:prstClr>
                </a:outerShdw>
              </a:effectLst>
            </c:spPr>
          </c:dPt>
          <c:dPt>
            <c:idx val="1"/>
            <c:spPr>
              <a:solidFill>
                <a:srgbClr val="C0504D"/>
              </a:solidFill>
              <a:ln>
                <a:noFill/>
              </a:ln>
              <a:effectLst>
                <a:outerShdw blurRad="63500" sx="102000" sy="102000" algn="ctr" rotWithShape="0">
                  <a:prstClr val="black">
                    <a:alpha val="20000"/>
                  </a:prstClr>
                </a:outerShdw>
              </a:effectLst>
            </c:spPr>
          </c:dPt>
          <c:dPt>
            <c:idx val="2"/>
            <c:spPr>
              <a:solidFill>
                <a:srgbClr val="9BBB59"/>
              </a:solidFill>
              <a:ln>
                <a:noFill/>
              </a:ln>
              <a:effectLst>
                <a:outerShdw blurRad="63500" sx="102000" sy="102000" algn="ctr" rotWithShape="0">
                  <a:prstClr val="black">
                    <a:alpha val="20000"/>
                  </a:prstClr>
                </a:outerShdw>
              </a:effectLst>
            </c:spPr>
          </c:dPt>
          <c:dLbls>
            <c:dLbl>
              <c:idx val="0"/>
              <c:layout>
                <c:manualLayout>
                  <c:x val="-0.21101740534721011"/>
                  <c:y val="0.2903063787041692"/>
                </c:manualLayout>
              </c:layout>
              <c:dLblPos val="bestFit"/>
              <c:showCatName val="1"/>
              <c:showPercent val="1"/>
              <c:separator>
</c:separator>
              <c:extLst>
                <c:ext xmlns:c15="http://schemas.microsoft.com/office/drawing/2012/chart" uri="{CE6537A1-D6FC-4f65-9D91-7224C49458BB}">
                  <c15:layout>
                    <c:manualLayout>
                      <c:w val="0.345235959088462"/>
                      <c:h val="0.286288297338021"/>
                    </c:manualLayout>
                  </c15:layout>
                </c:ext>
              </c:extLst>
            </c:dLbl>
            <c:dLbl>
              <c:idx val="1"/>
              <c:layout>
                <c:manualLayout>
                  <c:x val="0.17172079669836701"/>
                  <c:y val="0.20241084881968904"/>
                </c:manualLayout>
              </c:layout>
              <c:dLblPos val="bestFit"/>
              <c:showCatName val="1"/>
              <c:showPercent val="1"/>
              <c:separator>
</c:separator>
              <c:extLst>
                <c:ext xmlns:c15="http://schemas.microsoft.com/office/drawing/2012/chart" uri="{CE6537A1-D6FC-4f65-9D91-7224C49458BB}">
                  <c15:layout>
                    <c:manualLayout>
                      <c:w val="0.460613673066571"/>
                      <c:h val="0.391762933199397"/>
                    </c:manualLayout>
                  </c15:layout>
                </c:ext>
              </c:extLst>
            </c:dLbl>
            <c:dLbl>
              <c:idx val="2"/>
              <c:layout>
                <c:manualLayout>
                  <c:x val="0.188396929838551"/>
                  <c:y val="-5.2525252525252593E-2"/>
                </c:manualLayout>
              </c:layout>
              <c:dLblPos val="bestFit"/>
              <c:showCatName val="1"/>
              <c:showPercent val="1"/>
              <c:separator>
</c:separator>
              <c:extLst>
                <c:ext xmlns:c15="http://schemas.microsoft.com/office/drawing/2012/chart" uri="{CE6537A1-D6FC-4f65-9D91-7224C49458BB}">
                  <c15:layout>
                    <c:manualLayout>
                      <c:w val="0.405913978494624"/>
                      <c:h val="0.39949494949495"/>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ysClr val="windowText" lastClr="000000"/>
                    </a:solidFill>
                    <a:latin typeface="+mn-lt"/>
                    <a:ea typeface="+mn-ea"/>
                    <a:cs typeface="+mn-cs"/>
                  </a:defRPr>
                </a:pPr>
                <a:endParaRPr lang="zh-CN"/>
              </a:p>
            </c:txPr>
            <c:dLblPos val="outEnd"/>
            <c:showVal val="1"/>
            <c:showCatName val="1"/>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6.03</c:v>
                </c:pt>
              </c:numCache>
            </c:numRef>
          </c:val>
        </c:ser>
        <c:dLbls>
          <c:showCatName val="1"/>
        </c:dLbls>
        <c:firstSliceAng val="0"/>
      </c:pieChart>
      <c:spPr>
        <a:noFill/>
        <a:ln>
          <a:noFill/>
        </a:ln>
        <a:effectLst/>
      </c:spPr>
    </c:plotArea>
    <c:plotVisOnly val="1"/>
    <c:dispBlanksAs val="zero"/>
  </c:chart>
  <c:spPr>
    <a:solidFill>
      <a:srgbClr val="FFFFFF"/>
    </a:solidFill>
    <a:ln w="9525" cap="flat" cmpd="sng" algn="ctr">
      <a:solidFill>
        <a:schemeClr val="tx1">
          <a:lumMod val="75000"/>
          <a:lumOff val="25000"/>
        </a:schemeClr>
      </a:solidFill>
      <a:round/>
    </a:ln>
    <a:effectLst/>
  </c:spPr>
  <c:txPr>
    <a:bodyPr/>
    <a:lstStyle/>
    <a:p>
      <a:pPr>
        <a:defRPr lang="zh-CN">
          <a:solidFill>
            <a:sysClr val="windowText" lastClr="000000"/>
          </a:solidFill>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AD7E-E365-4876-849C-231D9D09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1894</Words>
  <Characters>10801</Characters>
  <Application>Microsoft Office Word</Application>
  <DocSecurity>0</DocSecurity>
  <Lines>90</Lines>
  <Paragraphs>25</Paragraphs>
  <ScaleCrop>false</ScaleCrop>
  <Company>四川省财政厅</Company>
  <LinksUpToDate>false</LinksUpToDate>
  <CharactersWithSpaces>12670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lenovo</cp:lastModifiedBy>
  <cp:revision>160</cp:revision>
  <cp:lastPrinted>2020-11-14T03:49:00Z</cp:lastPrinted>
  <dcterms:created xsi:type="dcterms:W3CDTF">2019-08-01T01:14:00Z</dcterms:created>
  <dcterms:modified xsi:type="dcterms:W3CDTF">2022-09-06T01:53:00Z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FBF159C0F0FA4354A074B5B1750643EA</vt:lpwstr>
  </property>
</Properties>
</file>