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pacing w:val="-20"/>
          <w:sz w:val="72"/>
          <w:szCs w:val="72"/>
          <w:lang w:eastAsia="zh-CN"/>
        </w:rPr>
      </w:pPr>
      <w:bookmarkStart w:id="1" w:name="_Toc15377193"/>
      <w:bookmarkStart w:id="2" w:name="_Toc15378441"/>
      <w:bookmarkStart w:id="3" w:name="_Toc15377425"/>
      <w:bookmarkStart w:id="4" w:name="_Toc15396597"/>
      <w:bookmarkStart w:id="5" w:name="_Toc15396475"/>
      <w:r>
        <w:rPr>
          <w:rFonts w:ascii="黑体" w:hAnsi="黑体" w:eastAsia="黑体"/>
          <w:color w:val="000000"/>
          <w:sz w:val="72"/>
          <w:szCs w:val="72"/>
        </w:rPr>
        <w:t>20</w:t>
      </w:r>
      <w:r>
        <w:rPr>
          <w:rFonts w:hint="eastAsia" w:ascii="黑体" w:hAnsi="黑体" w:eastAsia="黑体"/>
          <w:color w:val="000000"/>
          <w:sz w:val="72"/>
          <w:szCs w:val="72"/>
          <w:lang w:val="en-US" w:eastAsia="zh-CN"/>
        </w:rPr>
        <w:t>21</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77426"/>
      <w:bookmarkStart w:id="7" w:name="_Toc15396476"/>
      <w:bookmarkStart w:id="8" w:name="_Toc15396598"/>
      <w:bookmarkStart w:id="9" w:name="_Toc15377194"/>
      <w:bookmarkStart w:id="10" w:name="_Toc15378442"/>
      <w:r>
        <w:rPr>
          <w:rFonts w:hint="eastAsia" w:ascii="方正小标宋简体" w:hAnsi="宋体" w:eastAsia="方正小标宋简体"/>
          <w:color w:val="000000"/>
          <w:spacing w:val="-20"/>
          <w:sz w:val="72"/>
          <w:szCs w:val="72"/>
          <w:lang w:eastAsia="zh-CN"/>
        </w:rPr>
        <w:t>大竹县</w:t>
      </w:r>
      <w:bookmarkEnd w:id="0"/>
      <w:bookmarkStart w:id="11" w:name="_Toc15306268"/>
    </w:p>
    <w:p>
      <w:pPr>
        <w:adjustRightInd w:val="0"/>
        <w:snapToGrid w:val="0"/>
        <w:spacing w:line="360" w:lineRule="auto"/>
        <w:jc w:val="center"/>
        <w:outlineLvl w:val="0"/>
        <w:rPr>
          <w:rFonts w:hint="eastAsia" w:ascii="方正小标宋简体" w:hAnsi="宋体" w:eastAsia="方正小标宋简体"/>
          <w:color w:val="000000"/>
          <w:spacing w:val="-20"/>
          <w:sz w:val="72"/>
          <w:szCs w:val="72"/>
          <w:lang w:eastAsia="zh-CN"/>
        </w:rPr>
      </w:pPr>
      <w:r>
        <w:rPr>
          <w:rFonts w:hint="eastAsia" w:ascii="方正小标宋简体" w:hAnsi="宋体" w:eastAsia="方正小标宋简体"/>
          <w:color w:val="000000"/>
          <w:spacing w:val="-20"/>
          <w:sz w:val="72"/>
          <w:szCs w:val="72"/>
          <w:lang w:eastAsia="zh-CN"/>
        </w:rPr>
        <w:t>清河镇人民政府</w:t>
      </w:r>
      <w:r>
        <w:rPr>
          <w:rFonts w:hint="eastAsia" w:ascii="方正小标宋简体" w:hAnsi="宋体" w:eastAsia="方正小标宋简体"/>
          <w:color w:val="000000"/>
          <w:spacing w:val="-20"/>
          <w:sz w:val="72"/>
          <w:szCs w:val="72"/>
        </w:rPr>
        <w:t>决算</w:t>
      </w:r>
      <w:bookmarkEnd w:id="6"/>
      <w:bookmarkEnd w:id="7"/>
      <w:bookmarkEnd w:id="8"/>
      <w:bookmarkEnd w:id="9"/>
      <w:bookmarkEnd w:id="10"/>
      <w:bookmarkEnd w:id="11"/>
      <w:r>
        <w:rPr>
          <w:rFonts w:hint="eastAsia" w:ascii="方正小标宋简体" w:hAnsi="宋体" w:eastAsia="方正小标宋简体"/>
          <w:color w:val="000000"/>
          <w:spacing w:val="-20"/>
          <w:sz w:val="72"/>
          <w:szCs w:val="72"/>
          <w:lang w:eastAsia="zh-CN"/>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rPr>
          <w:rFonts w:hint="eastAsia" w:ascii="仿宋" w:hAnsi="仿宋" w:eastAsia="仿宋" w:cs="仿宋"/>
          <w:sz w:val="32"/>
          <w:szCs w:val="32"/>
        </w:rPr>
      </w:pPr>
      <w:r>
        <w:rPr>
          <w:rFonts w:hint="eastAsia" w:ascii="仿宋" w:hAnsi="仿宋" w:eastAsia="仿宋" w:cs="仿宋"/>
          <w:sz w:val="32"/>
          <w:szCs w:val="32"/>
        </w:rPr>
        <w:t>公开时间：202</w:t>
      </w:r>
      <w:r>
        <w:rPr>
          <w:rFonts w:hint="eastAsia" w:cs="仿宋"/>
          <w:sz w:val="32"/>
          <w:szCs w:val="32"/>
          <w:lang w:val="en-US" w:eastAsia="zh-CN"/>
        </w:rPr>
        <w:t>2</w:t>
      </w:r>
      <w:r>
        <w:rPr>
          <w:rFonts w:hint="eastAsia" w:ascii="仿宋" w:hAnsi="仿宋" w:eastAsia="仿宋" w:cs="仿宋"/>
          <w:color w:val="auto"/>
          <w:sz w:val="32"/>
          <w:szCs w:val="32"/>
        </w:rPr>
        <w:t>年</w:t>
      </w:r>
      <w:r>
        <w:rPr>
          <w:rFonts w:hint="eastAsia" w:cs="仿宋"/>
          <w:color w:val="auto"/>
          <w:sz w:val="32"/>
          <w:szCs w:val="32"/>
          <w:lang w:val="en-US" w:eastAsia="zh-CN"/>
        </w:rPr>
        <w:t>9</w:t>
      </w:r>
      <w:r>
        <w:rPr>
          <w:rFonts w:hint="eastAsia" w:ascii="仿宋" w:hAnsi="仿宋" w:eastAsia="仿宋" w:cs="仿宋"/>
          <w:color w:val="auto"/>
          <w:sz w:val="32"/>
          <w:szCs w:val="32"/>
        </w:rPr>
        <w:t>月</w:t>
      </w:r>
      <w:r>
        <w:rPr>
          <w:rFonts w:hint="eastAsia" w:cs="仿宋"/>
          <w:color w:val="auto"/>
          <w:sz w:val="32"/>
          <w:szCs w:val="32"/>
          <w:lang w:val="en-US" w:eastAsia="zh-CN"/>
        </w:rPr>
        <w:t>5</w:t>
      </w:r>
      <w:r>
        <w:rPr>
          <w:rFonts w:hint="eastAsia" w:ascii="仿宋" w:hAnsi="仿宋" w:eastAsia="仿宋" w:cs="仿宋"/>
          <w:color w:val="auto"/>
          <w:sz w:val="32"/>
          <w:szCs w:val="32"/>
        </w:rPr>
        <w:t>日</w:t>
      </w:r>
    </w:p>
    <w:p>
      <w:pPr>
        <w:rPr>
          <w:rFonts w:hint="eastAsia" w:ascii="仿宋" w:hAnsi="仿宋" w:eastAsia="仿宋" w:cs="仿宋"/>
          <w:sz w:val="32"/>
          <w:szCs w:val="32"/>
        </w:rPr>
      </w:pPr>
    </w:p>
    <w:p>
      <w:pPr>
        <w:pStyle w:val="12"/>
        <w:adjustRightInd w:val="0"/>
        <w:snapToGrid w:val="0"/>
        <w:spacing w:before="0" w:line="440" w:lineRule="exact"/>
        <w:jc w:val="left"/>
        <w:rPr>
          <w:rFonts w:hint="eastAsia" w:ascii="仿宋" w:hAnsi="仿宋" w:eastAsia="仿宋" w:cs="仿宋"/>
          <w:sz w:val="28"/>
          <w:szCs w:val="28"/>
        </w:rPr>
      </w:pPr>
      <w:r>
        <w:rPr>
          <w:rFonts w:hint="eastAsia" w:ascii="仿宋" w:hAnsi="仿宋" w:eastAsia="仿宋" w:cs="仿宋"/>
          <w:sz w:val="28"/>
          <w:szCs w:val="28"/>
        </w:rPr>
        <w:t>第一部分 部门概况</w:t>
      </w:r>
      <w:r>
        <w:rPr>
          <w:rFonts w:hint="eastAsia" w:ascii="仿宋" w:hAnsi="仿宋" w:eastAsia="仿宋" w:cs="仿宋"/>
          <w:sz w:val="28"/>
          <w:szCs w:val="28"/>
        </w:rPr>
        <w:tab/>
      </w:r>
      <w:r>
        <w:rPr>
          <w:rFonts w:hint="eastAsia" w:ascii="仿宋" w:hAnsi="仿宋" w:eastAsia="仿宋" w:cs="仿宋"/>
          <w:sz w:val="28"/>
          <w:szCs w:val="28"/>
        </w:rPr>
        <w:t>4</w:t>
      </w:r>
    </w:p>
    <w:p>
      <w:pPr>
        <w:pStyle w:val="12"/>
        <w:adjustRightInd w:val="0"/>
        <w:snapToGrid w:val="0"/>
        <w:spacing w:before="0" w:line="440" w:lineRule="exact"/>
        <w:ind w:firstLine="560" w:firstLineChars="200"/>
        <w:jc w:val="left"/>
        <w:rPr>
          <w:rFonts w:hint="eastAsia" w:ascii="仿宋" w:hAnsi="仿宋" w:eastAsia="仿宋" w:cs="仿宋"/>
          <w:sz w:val="28"/>
          <w:szCs w:val="28"/>
        </w:rPr>
      </w:pPr>
      <w:r>
        <w:rPr>
          <w:rFonts w:hint="eastAsia" w:ascii="仿宋" w:hAnsi="仿宋" w:eastAsia="仿宋" w:cs="仿宋"/>
          <w:kern w:val="2"/>
          <w:sz w:val="28"/>
          <w:szCs w:val="28"/>
          <w:lang w:val="en-US" w:eastAsia="zh-CN" w:bidi="ar-SA"/>
        </w:rPr>
        <w:t>一、基本职能及主要工作</w:t>
      </w:r>
      <w:r>
        <w:rPr>
          <w:rFonts w:hint="eastAsia" w:ascii="仿宋" w:hAnsi="仿宋" w:eastAsia="仿宋" w:cs="仿宋"/>
          <w:sz w:val="28"/>
          <w:szCs w:val="28"/>
        </w:rPr>
        <w:tab/>
      </w:r>
      <w:r>
        <w:rPr>
          <w:rFonts w:hint="eastAsia" w:ascii="仿宋" w:hAnsi="仿宋" w:eastAsia="仿宋" w:cs="仿宋"/>
          <w:sz w:val="28"/>
          <w:szCs w:val="28"/>
        </w:rPr>
        <w:t>4</w:t>
      </w:r>
    </w:p>
    <w:p>
      <w:pPr>
        <w:pStyle w:val="13"/>
        <w:adjustRightInd w:val="0"/>
        <w:snapToGrid w:val="0"/>
        <w:spacing w:line="440" w:lineRule="exact"/>
        <w:ind w:left="0" w:leftChars="0"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机构设置</w:t>
      </w:r>
      <w:r>
        <w:rPr>
          <w:rFonts w:hint="eastAsia" w:ascii="仿宋" w:hAnsi="仿宋" w:eastAsia="仿宋" w:cs="仿宋"/>
          <w:sz w:val="28"/>
          <w:szCs w:val="28"/>
          <w:lang w:val="en-US" w:eastAsia="zh-CN"/>
        </w:rPr>
        <w:t>..........................................5</w:t>
      </w:r>
    </w:p>
    <w:p>
      <w:pPr>
        <w:pStyle w:val="12"/>
        <w:adjustRightInd w:val="0"/>
        <w:snapToGrid w:val="0"/>
        <w:spacing w:before="0" w:line="440" w:lineRule="exact"/>
        <w:jc w:val="left"/>
        <w:rPr>
          <w:rFonts w:hint="eastAsia" w:ascii="仿宋" w:hAnsi="仿宋" w:eastAsia="仿宋" w:cs="仿宋"/>
          <w:sz w:val="28"/>
          <w:szCs w:val="28"/>
          <w:lang w:val="en-US" w:eastAsia="zh-CN"/>
        </w:rPr>
      </w:pPr>
      <w:r>
        <w:rPr>
          <w:rFonts w:hint="eastAsia" w:ascii="仿宋" w:hAnsi="仿宋" w:eastAsia="仿宋" w:cs="仿宋"/>
          <w:sz w:val="28"/>
          <w:szCs w:val="28"/>
        </w:rPr>
        <w:t>第二部分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部门决算情况说明</w:t>
      </w:r>
      <w:r>
        <w:rPr>
          <w:rFonts w:hint="eastAsia" w:ascii="仿宋" w:hAnsi="仿宋" w:eastAsia="仿宋" w:cs="仿宋"/>
          <w:sz w:val="28"/>
          <w:szCs w:val="28"/>
        </w:rPr>
        <w:tab/>
      </w:r>
      <w:r>
        <w:rPr>
          <w:rFonts w:hint="eastAsia" w:cs="仿宋"/>
          <w:sz w:val="28"/>
          <w:szCs w:val="28"/>
          <w:lang w:val="en-US" w:eastAsia="zh-CN"/>
        </w:rPr>
        <w:t>6</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一、收入支出决算总体情况说明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6</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二、收入决算情况说明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6</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三、支出决算情况说明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7</w:t>
      </w:r>
    </w:p>
    <w:p>
      <w:pPr>
        <w:pStyle w:val="13"/>
        <w:adjustRightInd w:val="0"/>
        <w:snapToGrid w:val="0"/>
        <w:spacing w:line="440" w:lineRule="exact"/>
        <w:ind w:left="559" w:leftChars="266"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8</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12</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七、“三公”经费财政拨款支出决算情况说明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12</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14</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九、国有资本经营预算支出决算情况说明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14</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Style w:val="16"/>
          <w:rFonts w:hint="eastAsia" w:ascii="仿宋" w:hAnsi="仿宋" w:eastAsia="仿宋" w:cs="仿宋"/>
          <w:color w:val="000000" w:themeColor="text1"/>
          <w:sz w:val="28"/>
          <w:szCs w:val="28"/>
          <w:u w:val="none"/>
          <w14:textFill>
            <w14:solidFill>
              <w14:schemeClr w14:val="tx1"/>
            </w14:solidFill>
          </w14:textFill>
        </w:rPr>
        <w:t>十、</w:t>
      </w:r>
      <w:r>
        <w:rPr>
          <w:rFonts w:hint="eastAsia" w:ascii="仿宋" w:hAnsi="仿宋" w:eastAsia="仿宋" w:cs="仿宋"/>
          <w:sz w:val="28"/>
          <w:szCs w:val="28"/>
        </w:rPr>
        <w:t>其他重要事项的情况说明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14</w:t>
      </w:r>
    </w:p>
    <w:p>
      <w:pPr>
        <w:pStyle w:val="12"/>
        <w:adjustRightInd w:val="0"/>
        <w:snapToGrid w:val="0"/>
        <w:spacing w:before="0" w:line="440" w:lineRule="exact"/>
        <w:jc w:val="left"/>
        <w:rPr>
          <w:rFonts w:hint="eastAsia" w:ascii="仿宋" w:hAnsi="仿宋" w:eastAsia="仿宋" w:cs="仿宋"/>
          <w:sz w:val="28"/>
          <w:szCs w:val="28"/>
          <w:lang w:val="en-US" w:eastAsia="zh-CN"/>
        </w:rPr>
      </w:pPr>
      <w:r>
        <w:rPr>
          <w:rFonts w:hint="eastAsia" w:ascii="仿宋" w:hAnsi="仿宋" w:eastAsia="仿宋" w:cs="仿宋"/>
          <w:sz w:val="28"/>
          <w:szCs w:val="28"/>
        </w:rPr>
        <w:t>第三部分 名词解释</w:t>
      </w:r>
      <w:r>
        <w:rPr>
          <w:rFonts w:hint="eastAsia" w:ascii="仿宋" w:hAnsi="仿宋" w:eastAsia="仿宋" w:cs="仿宋"/>
          <w:sz w:val="28"/>
          <w:szCs w:val="28"/>
        </w:rPr>
        <w:tab/>
      </w:r>
      <w:r>
        <w:rPr>
          <w:rFonts w:hint="eastAsia" w:ascii="仿宋" w:hAnsi="仿宋" w:eastAsia="仿宋" w:cs="仿宋"/>
          <w:sz w:val="28"/>
          <w:szCs w:val="28"/>
          <w:lang w:val="en-US" w:eastAsia="zh-CN"/>
        </w:rPr>
        <w:t>17</w:t>
      </w:r>
    </w:p>
    <w:p>
      <w:pPr>
        <w:pStyle w:val="12"/>
        <w:adjustRightInd w:val="0"/>
        <w:snapToGrid w:val="0"/>
        <w:spacing w:before="0" w:line="440" w:lineRule="exact"/>
        <w:jc w:val="left"/>
        <w:rPr>
          <w:rFonts w:hint="default" w:ascii="仿宋" w:hAnsi="仿宋" w:eastAsia="仿宋" w:cs="仿宋"/>
          <w:sz w:val="28"/>
          <w:szCs w:val="28"/>
          <w:lang w:val="en-US" w:eastAsia="zh-CN"/>
        </w:rPr>
      </w:pPr>
      <w:r>
        <w:rPr>
          <w:rFonts w:hint="eastAsia" w:ascii="仿宋" w:hAnsi="仿宋" w:eastAsia="仿宋" w:cs="仿宋"/>
          <w:sz w:val="28"/>
          <w:szCs w:val="28"/>
        </w:rPr>
        <w:t>第四部分 附件</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3</w:t>
      </w:r>
    </w:p>
    <w:p>
      <w:pPr>
        <w:pStyle w:val="12"/>
        <w:adjustRightInd w:val="0"/>
        <w:snapToGrid w:val="0"/>
        <w:spacing w:before="0" w:line="440" w:lineRule="exact"/>
        <w:jc w:val="left"/>
        <w:rPr>
          <w:rFonts w:hint="default" w:ascii="仿宋" w:hAnsi="仿宋" w:eastAsia="仿宋" w:cs="仿宋"/>
          <w:sz w:val="28"/>
          <w:szCs w:val="28"/>
          <w:lang w:val="en-US"/>
        </w:rPr>
      </w:pPr>
      <w:r>
        <w:rPr>
          <w:rFonts w:hint="eastAsia" w:ascii="仿宋" w:hAnsi="仿宋" w:eastAsia="仿宋" w:cs="仿宋"/>
          <w:sz w:val="28"/>
          <w:szCs w:val="28"/>
        </w:rPr>
        <w:t>附件</w:t>
      </w:r>
      <w:r>
        <w:rPr>
          <w:rFonts w:hint="eastAsia" w:ascii="仿宋" w:hAnsi="仿宋" w:eastAsia="仿宋" w:cs="仿宋"/>
          <w:sz w:val="28"/>
          <w:szCs w:val="28"/>
          <w:lang w:val="en-US" w:eastAsia="zh-CN"/>
        </w:rPr>
        <w:t xml:space="preserve"> </w:t>
      </w:r>
      <w:r>
        <w:rPr>
          <w:rFonts w:hint="eastAsia" w:ascii="仿宋" w:hAnsi="仿宋" w:eastAsia="仿宋" w:cs="仿宋"/>
          <w:kern w:val="2"/>
          <w:sz w:val="28"/>
          <w:szCs w:val="28"/>
          <w:lang w:val="en-US" w:eastAsia="zh-CN" w:bidi="ar-SA"/>
        </w:rPr>
        <w:t>清河镇人民政府202</w:t>
      </w:r>
      <w:r>
        <w:rPr>
          <w:rFonts w:hint="eastAsia" w:cs="仿宋"/>
          <w:kern w:val="2"/>
          <w:sz w:val="28"/>
          <w:szCs w:val="28"/>
          <w:lang w:val="en-US" w:eastAsia="zh-CN" w:bidi="ar-SA"/>
        </w:rPr>
        <w:t>1</w:t>
      </w:r>
      <w:r>
        <w:rPr>
          <w:rFonts w:hint="eastAsia" w:ascii="仿宋" w:hAnsi="仿宋" w:eastAsia="仿宋" w:cs="仿宋"/>
          <w:kern w:val="2"/>
          <w:sz w:val="28"/>
          <w:szCs w:val="28"/>
          <w:lang w:val="en-US" w:eastAsia="zh-CN" w:bidi="ar-SA"/>
        </w:rPr>
        <w:t>年部门</w:t>
      </w:r>
      <w:r>
        <w:rPr>
          <w:rFonts w:hint="eastAsia" w:ascii="仿宋" w:hAnsi="仿宋" w:eastAsia="仿宋" w:cs="仿宋"/>
          <w:kern w:val="2"/>
          <w:sz w:val="28"/>
          <w:szCs w:val="28"/>
          <w:lang w:val="zh-CN" w:eastAsia="zh-CN" w:bidi="ar-SA"/>
        </w:rPr>
        <w:t>整体支出绩效评价报告</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3</w:t>
      </w:r>
    </w:p>
    <w:p>
      <w:pPr>
        <w:pStyle w:val="12"/>
        <w:numPr>
          <w:ilvl w:val="0"/>
          <w:numId w:val="1"/>
        </w:numPr>
        <w:adjustRightInd w:val="0"/>
        <w:snapToGrid w:val="0"/>
        <w:spacing w:before="0" w:line="440" w:lineRule="exact"/>
        <w:jc w:val="left"/>
        <w:rPr>
          <w:rFonts w:hint="eastAsia" w:ascii="仿宋" w:hAnsi="仿宋" w:eastAsia="仿宋" w:cs="仿宋"/>
          <w:sz w:val="28"/>
          <w:szCs w:val="28"/>
          <w:lang w:val="en-US"/>
        </w:rPr>
      </w:pPr>
      <w:r>
        <w:rPr>
          <w:rFonts w:hint="eastAsia" w:ascii="仿宋" w:hAnsi="仿宋" w:eastAsia="仿宋" w:cs="仿宋"/>
          <w:sz w:val="28"/>
          <w:szCs w:val="28"/>
        </w:rPr>
        <w:t>附表</w:t>
      </w:r>
    </w:p>
    <w:p>
      <w:pPr>
        <w:pStyle w:val="12"/>
        <w:numPr>
          <w:ilvl w:val="0"/>
          <w:numId w:val="0"/>
        </w:numPr>
        <w:adjustRightInd w:val="0"/>
        <w:snapToGrid w:val="0"/>
        <w:spacing w:before="0" w:line="440" w:lineRule="exact"/>
        <w:jc w:val="left"/>
        <w:rPr>
          <w:rFonts w:hint="default" w:ascii="仿宋" w:hAnsi="仿宋" w:eastAsia="仿宋" w:cs="仿宋"/>
          <w:sz w:val="28"/>
          <w:szCs w:val="28"/>
          <w:lang w:val="en-US"/>
        </w:rPr>
      </w:pPr>
      <w:r>
        <w:rPr>
          <w:rFonts w:hint="eastAsia" w:ascii="仿宋" w:hAnsi="仿宋" w:eastAsia="仿宋" w:cs="仿宋"/>
          <w:kern w:val="2"/>
          <w:sz w:val="28"/>
          <w:szCs w:val="28"/>
          <w:lang w:val="en-US" w:eastAsia="zh-CN" w:bidi="ar-SA"/>
        </w:rPr>
        <w:t>清河镇人民政府202</w:t>
      </w:r>
      <w:r>
        <w:rPr>
          <w:rFonts w:hint="eastAsia" w:cs="仿宋"/>
          <w:kern w:val="2"/>
          <w:sz w:val="28"/>
          <w:szCs w:val="28"/>
          <w:lang w:val="en-US" w:eastAsia="zh-CN" w:bidi="ar-SA"/>
        </w:rPr>
        <w:t>1</w:t>
      </w:r>
      <w:r>
        <w:rPr>
          <w:rFonts w:hint="eastAsia" w:ascii="仿宋" w:hAnsi="仿宋" w:eastAsia="仿宋" w:cs="仿宋"/>
          <w:kern w:val="2"/>
          <w:sz w:val="28"/>
          <w:szCs w:val="28"/>
          <w:lang w:val="en-US" w:eastAsia="zh-CN" w:bidi="ar-SA"/>
        </w:rPr>
        <w:t>年部门</w:t>
      </w:r>
      <w:r>
        <w:rPr>
          <w:rFonts w:hint="eastAsia" w:ascii="仿宋" w:hAnsi="仿宋" w:eastAsia="仿宋" w:cs="仿宋"/>
          <w:kern w:val="2"/>
          <w:sz w:val="28"/>
          <w:szCs w:val="28"/>
          <w:lang w:val="zh-CN" w:eastAsia="zh-CN" w:bidi="ar-SA"/>
        </w:rPr>
        <w:t>整体支出绩效评价报告</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一、收入支出决算总表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二、收入决算表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三、支出决算表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四、财政拨款收入支出决算总表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五、财政拨款支出决算明细表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六、一般公共预算财政拨款支出决算表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七、一般公共预算财政拨款支出决算明细表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jc w:val="left"/>
        <w:rPr>
          <w:rFonts w:hint="eastAsia" w:ascii="仿宋" w:hAnsi="仿宋" w:eastAsia="仿宋" w:cs="仿宋"/>
          <w:sz w:val="28"/>
          <w:szCs w:val="28"/>
        </w:rPr>
      </w:pP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八、一般公共预算财政拨款基本支出决算表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九、一般公共预算财政拨款项目支出决算表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十、一般公共预算财政拨款“三公”经费支出决算表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十一、政府性基金预算财政拨款收入支出决算表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十二、政府性基金预算财政拨款“三公”经费支出决算表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十三、国有资本经营预算支出决算表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jc w:val="left"/>
        <w:rPr>
          <w:rFonts w:hint="eastAsia" w:ascii="仿宋" w:hAnsi="仿宋" w:eastAsia="仿宋" w:cs="仿宋"/>
          <w:sz w:val="28"/>
          <w:szCs w:val="28"/>
          <w:lang w:eastAsia="zh-CN"/>
        </w:rPr>
      </w:pPr>
    </w:p>
    <w:p>
      <w:pPr>
        <w:rPr>
          <w:rFonts w:hint="eastAsia"/>
          <w:sz w:val="28"/>
          <w:szCs w:val="28"/>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pStyle w:val="13"/>
        <w:adjustRightInd w:val="0"/>
        <w:snapToGrid w:val="0"/>
        <w:spacing w:line="440" w:lineRule="exact"/>
        <w:jc w:val="left"/>
        <w:rPr>
          <w:rFonts w:hint="eastAsia" w:ascii="仿宋" w:hAnsi="仿宋" w:eastAsia="仿宋"/>
          <w:sz w:val="24"/>
        </w:rPr>
      </w:pPr>
    </w:p>
    <w:p>
      <w:pPr>
        <w:pStyle w:val="4"/>
        <w:numPr>
          <w:ilvl w:val="0"/>
          <w:numId w:val="2"/>
        </w:numPr>
        <w:jc w:val="center"/>
        <w:rPr>
          <w:rStyle w:val="26"/>
          <w:rFonts w:hint="eastAsia" w:ascii="黑体" w:hAnsi="黑体" w:eastAsia="黑体"/>
          <w:b w:val="0"/>
          <w:bCs w:val="0"/>
        </w:rPr>
      </w:pPr>
      <w:bookmarkStart w:id="12" w:name="_Toc15377196"/>
      <w:bookmarkStart w:id="13" w:name="_Toc15396599"/>
      <w:r>
        <w:rPr>
          <w:rStyle w:val="26"/>
          <w:rFonts w:hint="eastAsia" w:ascii="黑体" w:hAnsi="黑体" w:eastAsia="黑体"/>
          <w:b w:val="0"/>
          <w:bCs w:val="0"/>
        </w:rPr>
        <w:t>部门概况</w:t>
      </w:r>
      <w:bookmarkEnd w:id="12"/>
      <w:bookmarkEnd w:id="13"/>
      <w:bookmarkStart w:id="14" w:name="_Toc15377197"/>
      <w:bookmarkStart w:id="15" w:name="_Toc15396600"/>
    </w:p>
    <w:p>
      <w:pPr>
        <w:pStyle w:val="4"/>
        <w:numPr>
          <w:ilvl w:val="0"/>
          <w:numId w:val="3"/>
        </w:numPr>
        <w:ind w:firstLine="640" w:firstLineChars="200"/>
        <w:jc w:val="both"/>
        <w:rPr>
          <w:rFonts w:hint="eastAsia" w:ascii="仿宋" w:hAnsi="仿宋" w:eastAsia="仿宋" w:cs="仿宋"/>
          <w:b w:val="0"/>
          <w:bCs w:val="0"/>
          <w:color w:val="000000"/>
          <w:sz w:val="32"/>
          <w:szCs w:val="32"/>
        </w:rPr>
      </w:pPr>
      <w:r>
        <w:rPr>
          <w:rFonts w:hint="eastAsia" w:ascii="黑体" w:hAnsi="黑体" w:eastAsia="黑体"/>
          <w:b w:val="0"/>
          <w:color w:val="000000"/>
          <w:sz w:val="32"/>
          <w:szCs w:val="32"/>
        </w:rPr>
        <w:t>基</w:t>
      </w:r>
      <w:r>
        <w:rPr>
          <w:rStyle w:val="27"/>
          <w:rFonts w:hint="eastAsia" w:ascii="黑体" w:hAnsi="黑体" w:eastAsia="黑体"/>
          <w:b w:val="0"/>
          <w:bCs w:val="0"/>
          <w:sz w:val="32"/>
          <w:szCs w:val="32"/>
        </w:rPr>
        <w:t>本职能及主要工作</w:t>
      </w:r>
      <w:bookmarkEnd w:id="14"/>
      <w:bookmarkEnd w:id="15"/>
      <w:bookmarkStart w:id="16" w:name="_Toc15378445"/>
      <w:bookmarkStart w:id="17" w:name="_Toc15377198"/>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b w:val="0"/>
          <w:bCs w:val="0"/>
          <w:color w:val="000000"/>
          <w:sz w:val="32"/>
          <w:szCs w:val="32"/>
        </w:rPr>
        <w:t>（一）主要职能。</w:t>
      </w:r>
      <w:bookmarkEnd w:id="16"/>
      <w:bookmarkEnd w:id="17"/>
      <w:r>
        <w:rPr>
          <w:rFonts w:hint="eastAsia" w:ascii="仿宋" w:hAnsi="仿宋" w:eastAsia="仿宋" w:cs="仿宋"/>
          <w:color w:val="333333"/>
          <w:sz w:val="32"/>
          <w:szCs w:val="32"/>
        </w:rPr>
        <w:t>大竹县</w:t>
      </w:r>
      <w:r>
        <w:rPr>
          <w:rFonts w:hint="eastAsia" w:ascii="仿宋" w:hAnsi="仿宋" w:eastAsia="仿宋" w:cs="仿宋"/>
          <w:color w:val="333333"/>
          <w:sz w:val="32"/>
          <w:szCs w:val="32"/>
          <w:lang w:eastAsia="zh-CN"/>
        </w:rPr>
        <w:t>清河镇</w:t>
      </w:r>
      <w:r>
        <w:rPr>
          <w:rFonts w:hint="eastAsia" w:ascii="仿宋" w:hAnsi="仿宋" w:eastAsia="仿宋" w:cs="仿宋"/>
          <w:color w:val="333333"/>
          <w:sz w:val="32"/>
          <w:szCs w:val="32"/>
        </w:rPr>
        <w:t>人民政府的主要职能是：贯彻党的路线、方针、政策，执行本级党代会、人民代表大会的决议和上级党委、政府的决定和命令，承担促进经济发展、加强社会管理、搞好公共服务、维护社会稳定和巩固基层政权等职能，推动物质文明、政治文明、精神文明协调发展。</w:t>
      </w:r>
      <w:r>
        <w:rPr>
          <w:rFonts w:hint="eastAsia" w:ascii="仿宋" w:hAnsi="仿宋" w:eastAsia="仿宋" w:cs="仿宋"/>
          <w:color w:val="000000"/>
          <w:sz w:val="32"/>
          <w:szCs w:val="32"/>
        </w:rPr>
        <w:t>负责管理本</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的会计工作，监督和规范会计行为，组织实施国家统一的会计制度。负责财政宣传和财政信息管理系统工作及</w:t>
      </w:r>
      <w:r>
        <w:rPr>
          <w:rFonts w:hint="eastAsia" w:ascii="仿宋" w:hAnsi="仿宋" w:eastAsia="仿宋" w:cs="仿宋"/>
          <w:color w:val="000000"/>
          <w:sz w:val="32"/>
          <w:szCs w:val="32"/>
          <w:lang w:eastAsia="zh-CN"/>
        </w:rPr>
        <w:t>镇</w:t>
      </w:r>
      <w:r>
        <w:rPr>
          <w:rFonts w:hint="eastAsia" w:ascii="仿宋" w:hAnsi="仿宋" w:eastAsia="仿宋" w:cs="仿宋"/>
          <w:color w:val="000000"/>
          <w:sz w:val="32"/>
          <w:szCs w:val="32"/>
        </w:rPr>
        <w:t>政府交办的其他事项。</w:t>
      </w:r>
    </w:p>
    <w:p>
      <w:pPr>
        <w:keepNext w:val="0"/>
        <w:keepLines w:val="0"/>
        <w:pageBreakBefore w:val="0"/>
        <w:widowControl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仿宋" w:hAnsi="仿宋" w:eastAsia="仿宋" w:cs="仿宋"/>
          <w:b w:val="0"/>
          <w:bCs w:val="0"/>
          <w:sz w:val="32"/>
          <w:szCs w:val="32"/>
          <w:lang w:val="en-US" w:eastAsia="zh-CN"/>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21</w:t>
      </w:r>
      <w:r>
        <w:rPr>
          <w:rFonts w:hint="eastAsia" w:ascii="仿宋" w:hAnsi="仿宋" w:eastAsia="仿宋"/>
          <w:bCs/>
          <w:color w:val="000000"/>
          <w:sz w:val="32"/>
          <w:szCs w:val="32"/>
        </w:rPr>
        <w:t>年重点工作完成情况。</w:t>
      </w:r>
      <w:bookmarkEnd w:id="18"/>
      <w:bookmarkEnd w:id="19"/>
      <w:r>
        <w:rPr>
          <w:rFonts w:hint="eastAsia" w:ascii="仿宋" w:hAnsi="仿宋" w:eastAsia="仿宋" w:cs="仿宋"/>
          <w:b w:val="0"/>
          <w:bCs w:val="0"/>
          <w:color w:val="000000"/>
          <w:sz w:val="32"/>
          <w:szCs w:val="32"/>
        </w:rPr>
        <w:t>一</w:t>
      </w:r>
      <w:r>
        <w:rPr>
          <w:rFonts w:hint="eastAsia" w:ascii="仿宋" w:hAnsi="仿宋" w:eastAsia="仿宋" w:cs="仿宋"/>
          <w:b w:val="0"/>
          <w:bCs w:val="0"/>
          <w:sz w:val="32"/>
          <w:szCs w:val="32"/>
          <w:lang w:val="en-US" w:eastAsia="zh-CN"/>
        </w:rPr>
        <w:t>是</w:t>
      </w:r>
      <w:r>
        <w:rPr>
          <w:rFonts w:hint="eastAsia" w:ascii="仿宋" w:hAnsi="仿宋" w:eastAsia="仿宋" w:cs="仿宋"/>
          <w:b w:val="0"/>
          <w:bCs w:val="0"/>
          <w:spacing w:val="-6"/>
          <w:sz w:val="32"/>
          <w:szCs w:val="32"/>
          <w:lang w:eastAsia="zh-CN"/>
        </w:rPr>
        <w:t>抓铁有痕</w:t>
      </w:r>
      <w:r>
        <w:rPr>
          <w:rFonts w:hint="eastAsia" w:ascii="仿宋" w:hAnsi="仿宋" w:eastAsia="仿宋" w:cs="仿宋"/>
          <w:b w:val="0"/>
          <w:bCs w:val="0"/>
          <w:spacing w:val="-6"/>
          <w:sz w:val="32"/>
          <w:szCs w:val="32"/>
        </w:rPr>
        <w:t>打赢疫情防控</w:t>
      </w:r>
      <w:r>
        <w:rPr>
          <w:rFonts w:hint="eastAsia" w:ascii="仿宋" w:hAnsi="仿宋" w:eastAsia="仿宋" w:cs="仿宋"/>
          <w:b w:val="0"/>
          <w:bCs w:val="0"/>
          <w:spacing w:val="-6"/>
          <w:sz w:val="32"/>
          <w:szCs w:val="32"/>
          <w:lang w:eastAsia="zh-CN"/>
        </w:rPr>
        <w:t>阻击战</w:t>
      </w:r>
      <w:bookmarkStart w:id="73" w:name="_GoBack"/>
      <w:bookmarkEnd w:id="73"/>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建立镇、村</w:t>
      </w:r>
      <w:r>
        <w:rPr>
          <w:rFonts w:hint="eastAsia" w:ascii="仿宋" w:hAnsi="仿宋" w:eastAsia="仿宋" w:cs="仿宋"/>
          <w:b w:val="0"/>
          <w:bCs w:val="0"/>
          <w:spacing w:val="-6"/>
          <w:sz w:val="32"/>
          <w:szCs w:val="32"/>
          <w:lang w:eastAsia="zh-CN"/>
        </w:rPr>
        <w:t>（社区）</w:t>
      </w:r>
      <w:r>
        <w:rPr>
          <w:rFonts w:hint="eastAsia" w:ascii="仿宋" w:hAnsi="仿宋" w:eastAsia="仿宋" w:cs="仿宋"/>
          <w:b w:val="0"/>
          <w:bCs w:val="0"/>
          <w:spacing w:val="-6"/>
          <w:sz w:val="32"/>
          <w:szCs w:val="32"/>
        </w:rPr>
        <w:t>、组三级防控工作责任网格体系</w:t>
      </w:r>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利用村村响、流动喇叭、宣传单、微信群广泛宣传，</w:t>
      </w:r>
      <w:r>
        <w:rPr>
          <w:rFonts w:hint="eastAsia" w:ascii="仿宋" w:hAnsi="仿宋" w:eastAsia="仿宋" w:cs="仿宋"/>
          <w:b w:val="0"/>
          <w:bCs w:val="0"/>
          <w:spacing w:val="-6"/>
          <w:sz w:val="32"/>
          <w:szCs w:val="32"/>
          <w:lang w:eastAsia="zh-CN"/>
        </w:rPr>
        <w:t>党员先锋队、青年志愿者等纷纷下沉到村（社区）、组深入宣传，</w:t>
      </w:r>
      <w:r>
        <w:rPr>
          <w:rFonts w:hint="eastAsia" w:ascii="仿宋" w:hAnsi="仿宋" w:eastAsia="仿宋" w:cs="仿宋"/>
          <w:b w:val="0"/>
          <w:bCs w:val="0"/>
          <w:spacing w:val="-6"/>
          <w:sz w:val="32"/>
          <w:szCs w:val="32"/>
        </w:rPr>
        <w:t>提升新型冠状病毒防控知识知晓率</w:t>
      </w:r>
      <w:r>
        <w:rPr>
          <w:rFonts w:hint="eastAsia" w:ascii="仿宋" w:hAnsi="仿宋" w:eastAsia="仿宋" w:cs="仿宋"/>
          <w:b w:val="0"/>
          <w:bCs w:val="0"/>
          <w:spacing w:val="-6"/>
          <w:sz w:val="32"/>
          <w:szCs w:val="32"/>
          <w:lang w:eastAsia="zh-CN"/>
        </w:rPr>
        <w:t>，各村（社区）重要路段设置疫情防控值班值守卡点，并按规定严格落实疫情防控值班值守工作</w:t>
      </w:r>
      <w:r>
        <w:rPr>
          <w:rFonts w:hint="eastAsia" w:ascii="仿宋" w:hAnsi="仿宋" w:eastAsia="仿宋" w:cs="仿宋"/>
          <w:b w:val="0"/>
          <w:bCs w:val="0"/>
          <w:spacing w:val="-6"/>
          <w:sz w:val="32"/>
          <w:szCs w:val="32"/>
        </w:rPr>
        <w:t>。关闭农贸市场</w:t>
      </w:r>
      <w:r>
        <w:rPr>
          <w:rFonts w:hint="eastAsia" w:ascii="仿宋" w:hAnsi="仿宋" w:eastAsia="仿宋" w:cs="仿宋"/>
          <w:b w:val="0"/>
          <w:bCs w:val="0"/>
          <w:spacing w:val="-6"/>
          <w:sz w:val="32"/>
          <w:szCs w:val="32"/>
          <w:lang w:val="en-US" w:eastAsia="zh-CN"/>
        </w:rPr>
        <w:t>2</w:t>
      </w:r>
      <w:r>
        <w:rPr>
          <w:rFonts w:hint="eastAsia" w:ascii="仿宋" w:hAnsi="仿宋" w:eastAsia="仿宋" w:cs="仿宋"/>
          <w:b w:val="0"/>
          <w:bCs w:val="0"/>
          <w:spacing w:val="-6"/>
          <w:sz w:val="32"/>
          <w:szCs w:val="32"/>
        </w:rPr>
        <w:t>个、麻将馆</w:t>
      </w:r>
      <w:r>
        <w:rPr>
          <w:rFonts w:hint="eastAsia" w:ascii="仿宋" w:hAnsi="仿宋" w:eastAsia="仿宋" w:cs="仿宋"/>
          <w:b w:val="0"/>
          <w:bCs w:val="0"/>
          <w:spacing w:val="-6"/>
          <w:sz w:val="32"/>
          <w:szCs w:val="32"/>
          <w:lang w:val="en-US" w:eastAsia="zh-CN"/>
        </w:rPr>
        <w:t>25</w:t>
      </w:r>
      <w:r>
        <w:rPr>
          <w:rFonts w:hint="eastAsia" w:ascii="仿宋" w:hAnsi="仿宋" w:eastAsia="仿宋" w:cs="仿宋"/>
          <w:b w:val="0"/>
          <w:bCs w:val="0"/>
          <w:spacing w:val="-6"/>
          <w:sz w:val="32"/>
          <w:szCs w:val="32"/>
        </w:rPr>
        <w:t>家、餐馆</w:t>
      </w:r>
      <w:r>
        <w:rPr>
          <w:rFonts w:hint="eastAsia" w:ascii="仿宋" w:hAnsi="仿宋" w:eastAsia="仿宋" w:cs="仿宋"/>
          <w:b w:val="0"/>
          <w:bCs w:val="0"/>
          <w:spacing w:val="-6"/>
          <w:sz w:val="32"/>
          <w:szCs w:val="32"/>
          <w:lang w:val="en-US" w:eastAsia="zh-CN"/>
        </w:rPr>
        <w:t>16</w:t>
      </w:r>
      <w:r>
        <w:rPr>
          <w:rFonts w:hint="eastAsia" w:ascii="仿宋" w:hAnsi="仿宋" w:eastAsia="仿宋" w:cs="仿宋"/>
          <w:b w:val="0"/>
          <w:bCs w:val="0"/>
          <w:spacing w:val="-6"/>
          <w:sz w:val="32"/>
          <w:szCs w:val="32"/>
        </w:rPr>
        <w:t>家、农村宴席</w:t>
      </w:r>
      <w:r>
        <w:rPr>
          <w:rFonts w:hint="eastAsia" w:ascii="仿宋" w:hAnsi="仿宋" w:eastAsia="仿宋" w:cs="仿宋"/>
          <w:b w:val="0"/>
          <w:bCs w:val="0"/>
          <w:spacing w:val="-6"/>
          <w:sz w:val="32"/>
          <w:szCs w:val="32"/>
          <w:lang w:val="en-US" w:eastAsia="zh-CN"/>
        </w:rPr>
        <w:t>28</w:t>
      </w:r>
      <w:r>
        <w:rPr>
          <w:rFonts w:hint="eastAsia" w:ascii="仿宋" w:hAnsi="仿宋" w:eastAsia="仿宋" w:cs="仿宋"/>
          <w:b w:val="0"/>
          <w:bCs w:val="0"/>
          <w:spacing w:val="-6"/>
          <w:sz w:val="32"/>
          <w:szCs w:val="32"/>
        </w:rPr>
        <w:t>起，设置卡点</w:t>
      </w:r>
      <w:r>
        <w:rPr>
          <w:rFonts w:hint="eastAsia" w:ascii="仿宋" w:hAnsi="仿宋" w:eastAsia="仿宋" w:cs="仿宋"/>
          <w:b w:val="0"/>
          <w:bCs w:val="0"/>
          <w:spacing w:val="-6"/>
          <w:sz w:val="32"/>
          <w:szCs w:val="32"/>
          <w:lang w:val="en-US" w:eastAsia="zh-CN"/>
        </w:rPr>
        <w:t>37</w:t>
      </w:r>
      <w:r>
        <w:rPr>
          <w:rFonts w:hint="eastAsia" w:ascii="仿宋" w:hAnsi="仿宋" w:eastAsia="仿宋" w:cs="仿宋"/>
          <w:b w:val="0"/>
          <w:bCs w:val="0"/>
          <w:spacing w:val="-6"/>
          <w:sz w:val="32"/>
          <w:szCs w:val="32"/>
        </w:rPr>
        <w:t>个，检查车</w:t>
      </w:r>
      <w:r>
        <w:rPr>
          <w:rFonts w:hint="eastAsia" w:ascii="仿宋" w:hAnsi="仿宋" w:eastAsia="仿宋" w:cs="仿宋"/>
          <w:b w:val="0"/>
          <w:bCs w:val="0"/>
          <w:spacing w:val="-6"/>
          <w:sz w:val="32"/>
          <w:szCs w:val="32"/>
          <w:lang w:val="en-US" w:eastAsia="zh-CN"/>
        </w:rPr>
        <w:t>2</w:t>
      </w:r>
      <w:r>
        <w:rPr>
          <w:rFonts w:hint="eastAsia" w:ascii="仿宋" w:hAnsi="仿宋" w:eastAsia="仿宋" w:cs="仿宋"/>
          <w:b w:val="0"/>
          <w:bCs w:val="0"/>
          <w:spacing w:val="-6"/>
          <w:sz w:val="32"/>
          <w:szCs w:val="32"/>
        </w:rPr>
        <w:t>8</w:t>
      </w:r>
      <w:r>
        <w:rPr>
          <w:rFonts w:hint="eastAsia" w:ascii="仿宋" w:hAnsi="仿宋" w:eastAsia="仿宋" w:cs="仿宋"/>
          <w:b w:val="0"/>
          <w:bCs w:val="0"/>
          <w:spacing w:val="-6"/>
          <w:sz w:val="32"/>
          <w:szCs w:val="32"/>
          <w:lang w:val="en-US" w:eastAsia="zh-CN"/>
        </w:rPr>
        <w:t>36</w:t>
      </w:r>
      <w:r>
        <w:rPr>
          <w:rFonts w:hint="eastAsia" w:ascii="仿宋" w:hAnsi="仿宋" w:eastAsia="仿宋" w:cs="仿宋"/>
          <w:b w:val="0"/>
          <w:bCs w:val="0"/>
          <w:spacing w:val="-6"/>
          <w:sz w:val="32"/>
          <w:szCs w:val="32"/>
        </w:rPr>
        <w:t>台/ 次。</w:t>
      </w:r>
      <w:r>
        <w:rPr>
          <w:rFonts w:hint="eastAsia" w:ascii="仿宋" w:hAnsi="仿宋" w:eastAsia="仿宋" w:cs="仿宋"/>
          <w:b w:val="0"/>
          <w:bCs w:val="0"/>
          <w:sz w:val="32"/>
          <w:szCs w:val="32"/>
          <w:lang w:val="en-US" w:eastAsia="zh-CN"/>
        </w:rPr>
        <w:t>二是</w:t>
      </w:r>
      <w:r>
        <w:rPr>
          <w:rFonts w:hint="eastAsia" w:ascii="仿宋" w:hAnsi="仿宋" w:eastAsia="仿宋" w:cs="仿宋"/>
          <w:b w:val="0"/>
          <w:bCs w:val="0"/>
          <w:spacing w:val="-6"/>
          <w:sz w:val="32"/>
          <w:szCs w:val="32"/>
        </w:rPr>
        <w:t>切实巩固脱贫攻坚</w:t>
      </w:r>
      <w:r>
        <w:rPr>
          <w:rFonts w:hint="eastAsia" w:ascii="仿宋" w:hAnsi="仿宋" w:eastAsia="仿宋" w:cs="仿宋"/>
          <w:b w:val="0"/>
          <w:bCs w:val="0"/>
          <w:spacing w:val="-6"/>
          <w:sz w:val="32"/>
          <w:szCs w:val="32"/>
          <w:lang w:eastAsia="zh-CN"/>
        </w:rPr>
        <w:t>、乡村振兴</w:t>
      </w:r>
      <w:r>
        <w:rPr>
          <w:rFonts w:hint="eastAsia" w:ascii="仿宋" w:hAnsi="仿宋" w:eastAsia="仿宋" w:cs="仿宋"/>
          <w:b w:val="0"/>
          <w:bCs w:val="0"/>
          <w:spacing w:val="-6"/>
          <w:sz w:val="32"/>
          <w:szCs w:val="32"/>
        </w:rPr>
        <w:t>成效</w:t>
      </w:r>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全面落实“三免两补”“雨露计划”政策和“控辍保学”措施，义务教育阶段适龄儿童入学率100%</w:t>
      </w:r>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整合资</w:t>
      </w:r>
      <w:r>
        <w:rPr>
          <w:rFonts w:hint="eastAsia" w:ascii="仿宋" w:hAnsi="仿宋" w:eastAsia="仿宋" w:cs="仿宋"/>
          <w:b w:val="0"/>
          <w:bCs w:val="0"/>
          <w:spacing w:val="-6"/>
          <w:sz w:val="32"/>
          <w:szCs w:val="32"/>
          <w:lang w:eastAsia="zh-CN"/>
        </w:rPr>
        <w:t>金</w:t>
      </w:r>
      <w:r>
        <w:rPr>
          <w:rFonts w:hint="eastAsia" w:ascii="仿宋" w:hAnsi="仿宋" w:eastAsia="仿宋" w:cs="仿宋"/>
          <w:b w:val="0"/>
          <w:bCs w:val="0"/>
          <w:spacing w:val="-6"/>
          <w:sz w:val="32"/>
          <w:szCs w:val="32"/>
          <w:lang w:val="en-US" w:eastAsia="zh-CN"/>
        </w:rPr>
        <w:t>160</w:t>
      </w:r>
      <w:r>
        <w:rPr>
          <w:rFonts w:hint="eastAsia" w:ascii="仿宋" w:hAnsi="仿宋" w:eastAsia="仿宋" w:cs="仿宋"/>
          <w:b w:val="0"/>
          <w:bCs w:val="0"/>
          <w:spacing w:val="-6"/>
          <w:sz w:val="32"/>
          <w:szCs w:val="32"/>
        </w:rPr>
        <w:t>万元，实施扶贫项目1个，切实优化基础设施。</w:t>
      </w:r>
      <w:r>
        <w:rPr>
          <w:rFonts w:hint="eastAsia" w:ascii="仿宋" w:hAnsi="仿宋" w:eastAsia="仿宋" w:cs="仿宋"/>
          <w:b w:val="0"/>
          <w:bCs w:val="0"/>
          <w:sz w:val="32"/>
          <w:szCs w:val="32"/>
          <w:lang w:val="en-US" w:eastAsia="zh-CN"/>
        </w:rPr>
        <w:t>三是</w:t>
      </w:r>
      <w:r>
        <w:rPr>
          <w:rFonts w:hint="eastAsia" w:ascii="仿宋" w:hAnsi="仿宋" w:eastAsia="仿宋" w:cs="仿宋"/>
          <w:b w:val="0"/>
          <w:bCs w:val="0"/>
          <w:spacing w:val="0"/>
          <w:kern w:val="2"/>
          <w:sz w:val="32"/>
          <w:szCs w:val="32"/>
          <w:lang w:val="en-US" w:eastAsia="zh-CN" w:bidi="ar-SA"/>
        </w:rPr>
        <w:t>做大做强镇域实体经济，投入9万元改善福达养殖基础设施。四是</w:t>
      </w:r>
      <w:r>
        <w:rPr>
          <w:rFonts w:hint="eastAsia" w:ascii="仿宋" w:hAnsi="仿宋" w:eastAsia="仿宋" w:cs="仿宋"/>
          <w:b w:val="0"/>
          <w:bCs w:val="0"/>
          <w:spacing w:val="-6"/>
          <w:sz w:val="32"/>
          <w:szCs w:val="32"/>
        </w:rPr>
        <w:t>开展乡村振兴</w:t>
      </w:r>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完成镇村道</w:t>
      </w:r>
      <w:r>
        <w:rPr>
          <w:rFonts w:hint="eastAsia" w:ascii="仿宋" w:hAnsi="仿宋" w:eastAsia="仿宋" w:cs="仿宋"/>
          <w:b w:val="0"/>
          <w:bCs w:val="0"/>
          <w:spacing w:val="-6"/>
          <w:sz w:val="32"/>
          <w:szCs w:val="32"/>
          <w:lang w:eastAsia="zh-CN"/>
        </w:rPr>
        <w:t>路扩宽</w:t>
      </w:r>
      <w:r>
        <w:rPr>
          <w:rFonts w:hint="eastAsia" w:ascii="仿宋" w:hAnsi="仿宋" w:eastAsia="仿宋" w:cs="仿宋"/>
          <w:b w:val="0"/>
          <w:bCs w:val="0"/>
          <w:color w:val="auto"/>
          <w:spacing w:val="-6"/>
          <w:sz w:val="32"/>
          <w:szCs w:val="32"/>
          <w:lang w:val="en-US" w:eastAsia="zh-CN"/>
        </w:rPr>
        <w:t>7.6</w:t>
      </w:r>
      <w:r>
        <w:rPr>
          <w:rFonts w:hint="eastAsia" w:ascii="仿宋" w:hAnsi="仿宋" w:eastAsia="仿宋" w:cs="仿宋"/>
          <w:b w:val="0"/>
          <w:bCs w:val="0"/>
          <w:color w:val="auto"/>
          <w:spacing w:val="-6"/>
          <w:sz w:val="32"/>
          <w:szCs w:val="32"/>
        </w:rPr>
        <w:t>公里</w:t>
      </w:r>
      <w:r>
        <w:rPr>
          <w:rFonts w:hint="eastAsia" w:ascii="仿宋" w:hAnsi="仿宋" w:eastAsia="仿宋" w:cs="仿宋"/>
          <w:b w:val="0"/>
          <w:bCs w:val="0"/>
          <w:spacing w:val="-6"/>
          <w:sz w:val="32"/>
          <w:szCs w:val="32"/>
        </w:rPr>
        <w:t>，全镇</w:t>
      </w:r>
      <w:r>
        <w:rPr>
          <w:rFonts w:hint="eastAsia" w:ascii="仿宋" w:hAnsi="仿宋" w:eastAsia="仿宋" w:cs="仿宋"/>
          <w:b w:val="0"/>
          <w:bCs w:val="0"/>
          <w:spacing w:val="-6"/>
          <w:sz w:val="32"/>
          <w:szCs w:val="32"/>
          <w:lang w:val="en-US" w:eastAsia="zh-CN"/>
        </w:rPr>
        <w:t>11</w:t>
      </w:r>
      <w:r>
        <w:rPr>
          <w:rFonts w:hint="eastAsia" w:ascii="仿宋" w:hAnsi="仿宋" w:eastAsia="仿宋" w:cs="仿宋"/>
          <w:b w:val="0"/>
          <w:bCs w:val="0"/>
          <w:spacing w:val="-6"/>
          <w:sz w:val="32"/>
          <w:szCs w:val="32"/>
        </w:rPr>
        <w:t>个村</w:t>
      </w:r>
      <w:r>
        <w:rPr>
          <w:rFonts w:hint="eastAsia" w:ascii="仿宋" w:hAnsi="仿宋" w:eastAsia="仿宋" w:cs="仿宋"/>
          <w:b w:val="0"/>
          <w:bCs w:val="0"/>
          <w:spacing w:val="-6"/>
          <w:sz w:val="32"/>
          <w:szCs w:val="32"/>
          <w:lang w:val="en-US" w:eastAsia="zh-CN"/>
        </w:rPr>
        <w:t>2</w:t>
      </w:r>
      <w:r>
        <w:rPr>
          <w:rFonts w:hint="eastAsia" w:ascii="仿宋" w:hAnsi="仿宋" w:eastAsia="仿宋" w:cs="仿宋"/>
          <w:b w:val="0"/>
          <w:bCs w:val="0"/>
          <w:spacing w:val="-6"/>
          <w:sz w:val="32"/>
          <w:szCs w:val="32"/>
        </w:rPr>
        <w:t>个街道社区对生活垃圾全面进行统一集中清运管理</w:t>
      </w:r>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各村均建有对公众开放的干净整洁的卫生厕所。</w:t>
      </w:r>
    </w:p>
    <w:p>
      <w:pPr>
        <w:pStyle w:val="5"/>
        <w:rPr>
          <w:rStyle w:val="27"/>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ind w:firstLine="640" w:firstLineChars="200"/>
        <w:rPr>
          <w:rFonts w:hint="default" w:ascii="Times New Roman" w:hAnsi="Times New Roman" w:eastAsia="仿宋_GB2312" w:cs="Times New Roman"/>
          <w:color w:val="000000"/>
          <w:sz w:val="32"/>
          <w:szCs w:val="32"/>
        </w:rPr>
      </w:pP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镇人民政府</w:t>
      </w:r>
      <w:r>
        <w:rPr>
          <w:rFonts w:hint="eastAsia" w:ascii="仿宋_GB2312" w:eastAsia="仿宋_GB2312"/>
          <w:color w:val="000000"/>
          <w:sz w:val="30"/>
          <w:szCs w:val="30"/>
        </w:rPr>
        <w:t>属行政单位</w:t>
      </w:r>
      <w:r>
        <w:rPr>
          <w:rFonts w:hint="eastAsia" w:ascii="仿宋_GB2312" w:eastAsia="仿宋_GB2312"/>
          <w:color w:val="000000"/>
          <w:sz w:val="30"/>
          <w:szCs w:val="30"/>
          <w:lang w:eastAsia="zh-CN"/>
        </w:rPr>
        <w:t>，</w:t>
      </w:r>
      <w:r>
        <w:rPr>
          <w:rFonts w:hint="default" w:ascii="Times New Roman" w:hAnsi="Times New Roman" w:eastAsia="仿宋_GB2312" w:cs="Times New Roman"/>
          <w:color w:val="000000"/>
          <w:sz w:val="32"/>
          <w:szCs w:val="32"/>
        </w:rPr>
        <w:t>下属二级预算单位</w:t>
      </w:r>
      <w:r>
        <w:rPr>
          <w:rFonts w:hint="default"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个</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其中行政单位</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个，事业单位</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个。分别是</w:t>
      </w: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val="en-US" w:eastAsia="zh-CN"/>
        </w:rPr>
        <w:t>办公室（依法治理办公室）、党建办公室、综合执法办公室、</w:t>
      </w:r>
      <w:r>
        <w:rPr>
          <w:rFonts w:hint="default" w:ascii="Times New Roman" w:hAnsi="Times New Roman" w:eastAsia="仿宋_GB2312" w:cs="Times New Roman"/>
          <w:color w:val="000000"/>
          <w:sz w:val="32"/>
          <w:szCs w:val="32"/>
        </w:rPr>
        <w:t>经济发展</w:t>
      </w:r>
      <w:r>
        <w:rPr>
          <w:rFonts w:hint="default" w:ascii="Times New Roman" w:hAnsi="Times New Roman" w:eastAsia="仿宋_GB2312" w:cs="Times New Roman"/>
          <w:color w:val="000000"/>
          <w:sz w:val="32"/>
          <w:szCs w:val="32"/>
          <w:lang w:val="en-US" w:eastAsia="zh-CN"/>
        </w:rPr>
        <w:t>办公室（乡村振兴办公室、统计工作站）</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社会事务办公室（生态环境办公室）、财政所、社会治安综合治理中心（应急管理办公室），便民服务中心（退役军人服务站）、农民工服务中心、农业综合服务中心、</w:t>
      </w:r>
      <w:r>
        <w:rPr>
          <w:rFonts w:hint="default" w:ascii="Times New Roman" w:hAnsi="Times New Roman" w:eastAsia="仿宋_GB2312" w:cs="Times New Roman"/>
          <w:color w:val="000000"/>
          <w:sz w:val="32"/>
          <w:szCs w:val="32"/>
        </w:rPr>
        <w:t>社会事务服务中心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宣传文化服务中心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eastAsia"/>
        </w:rPr>
      </w:pPr>
    </w:p>
    <w:p>
      <w:pPr>
        <w:pStyle w:val="4"/>
        <w:ind w:right="440"/>
        <w:jc w:val="right"/>
        <w:rPr>
          <w:rStyle w:val="26"/>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w:t>
      </w:r>
      <w:r>
        <w:rPr>
          <w:rStyle w:val="26"/>
          <w:rFonts w:hint="eastAsia" w:ascii="黑体" w:hAnsi="黑体" w:eastAsia="黑体"/>
          <w:b w:val="0"/>
          <w:bCs w:val="0"/>
          <w:lang w:val="en-US" w:eastAsia="zh-CN"/>
        </w:rPr>
        <w:t>21</w:t>
      </w:r>
      <w:r>
        <w:rPr>
          <w:rStyle w:val="26"/>
          <w:rFonts w:hint="eastAsia" w:ascii="黑体" w:hAnsi="黑体" w:eastAsia="黑体"/>
          <w:b w:val="0"/>
          <w:bCs w:val="0"/>
        </w:rPr>
        <w:t>年度部门决算情况说明</w:t>
      </w:r>
      <w:bookmarkEnd w:id="22"/>
      <w:bookmarkEnd w:id="23"/>
    </w:p>
    <w:p>
      <w:pPr>
        <w:pStyle w:val="25"/>
        <w:numPr>
          <w:ilvl w:val="0"/>
          <w:numId w:val="4"/>
        </w:numPr>
        <w:spacing w:line="600"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4830.54</w:t>
      </w:r>
      <w:r>
        <w:rPr>
          <w:rFonts w:hint="eastAsia" w:ascii="仿宋" w:hAnsi="仿宋" w:eastAsia="仿宋"/>
          <w:color w:val="000000"/>
          <w:sz w:val="32"/>
          <w:szCs w:val="32"/>
        </w:rPr>
        <w:t>万元。与</w:t>
      </w:r>
      <w:r>
        <w:rPr>
          <w:rFonts w:hint="eastAsia" w:ascii="仿宋" w:hAnsi="仿宋" w:eastAsia="仿宋"/>
          <w:color w:val="000000"/>
          <w:sz w:val="32"/>
          <w:szCs w:val="32"/>
          <w:lang w:eastAsia="zh-CN"/>
        </w:rPr>
        <w:t>2020年</w:t>
      </w:r>
      <w:r>
        <w:rPr>
          <w:rFonts w:hint="eastAsia" w:ascii="仿宋" w:hAnsi="仿宋" w:eastAsia="仿宋"/>
          <w:color w:val="000000"/>
          <w:sz w:val="32"/>
          <w:szCs w:val="32"/>
        </w:rPr>
        <w:t>相比，收、支总计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1293.13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26.7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增加污水管网、哈儿故里维护等公共基础设施投入</w:t>
      </w:r>
      <w:r>
        <w:rPr>
          <w:rFonts w:hint="eastAsia" w:ascii="仿宋" w:hAnsi="仿宋" w:eastAsia="仿宋"/>
          <w:color w:val="000000"/>
          <w:sz w:val="32"/>
          <w:szCs w:val="32"/>
          <w:lang w:val="en-US" w:eastAsia="zh-CN"/>
        </w:rPr>
        <w:t>。</w:t>
      </w:r>
    </w:p>
    <w:p>
      <w:pPr>
        <w:pStyle w:val="2"/>
      </w:pPr>
    </w:p>
    <w:p>
      <w:pPr>
        <w:spacing w:line="240" w:lineRule="auto"/>
        <w:ind w:firstLine="640" w:firstLineChars="200"/>
        <w:jc w:val="both"/>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5039995" cy="3157855"/>
            <wp:effectExtent l="0" t="0" r="8255" b="4445"/>
            <wp:docPr id="22" name="图片 2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3"/>
                    <pic:cNvPicPr>
                      <a:picLocks noChangeAspect="1"/>
                    </pic:cNvPicPr>
                  </pic:nvPicPr>
                  <pic:blipFill>
                    <a:blip r:embed="rId7"/>
                    <a:stretch>
                      <a:fillRect/>
                    </a:stretch>
                  </pic:blipFill>
                  <pic:spPr>
                    <a:xfrm>
                      <a:off x="0" y="0"/>
                      <a:ext cx="5039995" cy="3157855"/>
                    </a:xfrm>
                    <a:prstGeom prst="rect">
                      <a:avLst/>
                    </a:prstGeom>
                  </pic:spPr>
                </pic:pic>
              </a:graphicData>
            </a:graphic>
          </wp:inline>
        </w:drawing>
      </w:r>
    </w:p>
    <w:p>
      <w:pPr>
        <w:pStyle w:val="2"/>
        <w:rPr>
          <w:rFonts w:hint="eastAsia"/>
          <w:lang w:eastAsia="zh-CN"/>
        </w:rPr>
      </w:pPr>
    </w:p>
    <w:p>
      <w:pPr>
        <w:pStyle w:val="25"/>
        <w:numPr>
          <w:ilvl w:val="0"/>
          <w:numId w:val="4"/>
        </w:numPr>
        <w:spacing w:line="600" w:lineRule="exact"/>
        <w:ind w:firstLineChars="0"/>
        <w:outlineLvl w:val="1"/>
        <w:rPr>
          <w:rStyle w:val="2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Style w:val="27"/>
          <w:rFonts w:ascii="黑体" w:hAnsi="黑体" w:eastAsia="黑体"/>
          <w:b w:val="0"/>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2097.35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2097.35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bookmarkStart w:id="28" w:name="_Toc15377207"/>
      <w:bookmarkStart w:id="29" w:name="_Toc15396605"/>
    </w:p>
    <w:p>
      <w:pPr>
        <w:pStyle w:val="25"/>
        <w:numPr>
          <w:ilvl w:val="0"/>
          <w:numId w:val="0"/>
        </w:numPr>
        <w:spacing w:line="240" w:lineRule="auto"/>
        <w:jc w:val="center"/>
        <w:outlineLvl w:val="1"/>
        <w:rPr>
          <w:rFonts w:hint="eastAsia" w:eastAsia="宋体"/>
          <w:lang w:eastAsia="zh-CN"/>
        </w:rPr>
      </w:pPr>
      <w:r>
        <w:rPr>
          <w:rFonts w:hint="eastAsia" w:eastAsia="宋体"/>
          <w:lang w:eastAsia="zh-CN"/>
        </w:rPr>
        <w:drawing>
          <wp:inline distT="0" distB="0" distL="114300" distR="114300">
            <wp:extent cx="4584700" cy="2755900"/>
            <wp:effectExtent l="0" t="0" r="6350" b="6350"/>
            <wp:docPr id="17" name="图片 1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1"/>
                    <pic:cNvPicPr>
                      <a:picLocks noChangeAspect="1"/>
                    </pic:cNvPicPr>
                  </pic:nvPicPr>
                  <pic:blipFill>
                    <a:blip r:embed="rId8"/>
                    <a:stretch>
                      <a:fillRect/>
                    </a:stretch>
                  </pic:blipFill>
                  <pic:spPr>
                    <a:xfrm>
                      <a:off x="0" y="0"/>
                      <a:ext cx="4584700" cy="2755900"/>
                    </a:xfrm>
                    <a:prstGeom prst="rect">
                      <a:avLst/>
                    </a:prstGeom>
                  </pic:spPr>
                </pic:pic>
              </a:graphicData>
            </a:graphic>
          </wp:inline>
        </w:drawing>
      </w:r>
    </w:p>
    <w:p>
      <w:pPr>
        <w:pStyle w:val="25"/>
        <w:numPr>
          <w:ilvl w:val="0"/>
          <w:numId w:val="0"/>
        </w:numPr>
        <w:spacing w:line="600" w:lineRule="exact"/>
        <w:outlineLvl w:val="1"/>
        <w:rPr>
          <w:rStyle w:val="27"/>
          <w:rFonts w:ascii="黑体" w:hAnsi="黑体" w:eastAsia="黑体"/>
          <w:b w:val="0"/>
        </w:rPr>
      </w:pPr>
    </w:p>
    <w:p>
      <w:pPr>
        <w:pStyle w:val="25"/>
        <w:numPr>
          <w:ilvl w:val="0"/>
          <w:numId w:val="4"/>
        </w:numPr>
        <w:spacing w:line="600" w:lineRule="exact"/>
        <w:ind w:firstLineChars="0"/>
        <w:outlineLvl w:val="1"/>
        <w:rPr>
          <w:rStyle w:val="27"/>
          <w:rFonts w:ascii="黑体" w:hAnsi="黑体" w:eastAsia="黑体"/>
          <w:b w:val="0"/>
        </w:rPr>
      </w:pPr>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2733.19</w:t>
      </w:r>
      <w:r>
        <w:rPr>
          <w:rFonts w:hint="eastAsia" w:ascii="仿宋" w:hAnsi="仿宋" w:eastAsia="仿宋"/>
          <w:color w:val="000000"/>
          <w:sz w:val="32"/>
          <w:szCs w:val="32"/>
        </w:rPr>
        <w:t>万元，其中：基本支出</w:t>
      </w:r>
    </w:p>
    <w:p>
      <w:pPr>
        <w:spacing w:line="600" w:lineRule="exact"/>
        <w:outlineLvl w:val="1"/>
        <w:rPr>
          <w:rFonts w:ascii="仿宋" w:hAnsi="仿宋" w:eastAsia="仿宋"/>
          <w:color w:val="000000"/>
          <w:sz w:val="32"/>
          <w:szCs w:val="32"/>
        </w:rPr>
      </w:pPr>
      <w:r>
        <w:rPr>
          <w:rFonts w:hint="eastAsia" w:ascii="仿宋" w:hAnsi="仿宋" w:eastAsia="仿宋"/>
          <w:color w:val="000000"/>
          <w:sz w:val="32"/>
          <w:szCs w:val="32"/>
          <w:lang w:val="en-US" w:eastAsia="zh-CN"/>
        </w:rPr>
        <w:t>1229.08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1504.11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55</w:t>
      </w:r>
      <w:r>
        <w:rPr>
          <w:rFonts w:ascii="仿宋" w:hAnsi="仿宋" w:eastAsia="仿宋"/>
          <w:color w:val="000000"/>
          <w:sz w:val="32"/>
          <w:szCs w:val="32"/>
        </w:rPr>
        <w:t>%</w:t>
      </w:r>
      <w:r>
        <w:rPr>
          <w:rFonts w:hint="eastAsia" w:ascii="仿宋" w:hAnsi="仿宋" w:eastAsia="仿宋"/>
          <w:color w:val="000000"/>
          <w:sz w:val="32"/>
          <w:szCs w:val="32"/>
        </w:rPr>
        <w:t>。</w:t>
      </w:r>
    </w:p>
    <w:p>
      <w:pPr>
        <w:spacing w:line="240" w:lineRule="auto"/>
        <w:rPr>
          <w:rFonts w:ascii="仿宋_GB2312" w:eastAsia="仿宋_GB2312"/>
          <w:color w:val="FF0000"/>
          <w:sz w:val="32"/>
          <w:szCs w:val="32"/>
        </w:rPr>
      </w:pPr>
      <w:r>
        <w:rPr>
          <w:rFonts w:hint="eastAsia" w:ascii="仿宋" w:hAnsi="仿宋" w:eastAsia="仿宋"/>
          <w:color w:val="FF0000"/>
          <w:sz w:val="32"/>
          <w:szCs w:val="32"/>
          <w:lang w:eastAsia="zh-CN"/>
        </w:rPr>
        <w:drawing>
          <wp:inline distT="0" distB="0" distL="114300" distR="114300">
            <wp:extent cx="4940935" cy="3041015"/>
            <wp:effectExtent l="0" t="0" r="12065" b="6985"/>
            <wp:docPr id="12" name="图片 1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2"/>
                    <pic:cNvPicPr>
                      <a:picLocks noChangeAspect="1"/>
                    </pic:cNvPicPr>
                  </pic:nvPicPr>
                  <pic:blipFill>
                    <a:blip r:embed="rId9"/>
                    <a:stretch>
                      <a:fillRect/>
                    </a:stretch>
                  </pic:blipFill>
                  <pic:spPr>
                    <a:xfrm>
                      <a:off x="0" y="0"/>
                      <a:ext cx="4940935" cy="3041015"/>
                    </a:xfrm>
                    <a:prstGeom prst="rect">
                      <a:avLst/>
                    </a:prstGeom>
                    <a:solidFill>
                      <a:schemeClr val="accent1">
                        <a:lumMod val="60000"/>
                        <a:lumOff val="40000"/>
                      </a:schemeClr>
                    </a:solidFill>
                  </pic:spPr>
                </pic:pic>
              </a:graphicData>
            </a:graphic>
          </wp:inline>
        </w:drawing>
      </w:r>
    </w:p>
    <w:p>
      <w:pPr>
        <w:spacing w:line="600" w:lineRule="exact"/>
        <w:ind w:firstLine="640" w:firstLineChars="200"/>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960" w:firstLineChars="300"/>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4830.54</w:t>
      </w:r>
      <w:r>
        <w:rPr>
          <w:rFonts w:hint="eastAsia" w:ascii="仿宋" w:hAnsi="仿宋" w:eastAsia="仿宋"/>
          <w:color w:val="000000"/>
          <w:sz w:val="32"/>
          <w:szCs w:val="32"/>
        </w:rPr>
        <w:t>万元。与</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lang w:eastAsia="zh-CN"/>
        </w:rPr>
        <w:t>年</w:t>
      </w:r>
      <w:r>
        <w:rPr>
          <w:rFonts w:hint="eastAsia" w:ascii="仿宋" w:hAnsi="仿宋" w:eastAsia="仿宋"/>
          <w:color w:val="000000"/>
          <w:sz w:val="32"/>
          <w:szCs w:val="32"/>
        </w:rPr>
        <w:t>相比，财政拨款收、支总计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1293.13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26.7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增加了污水管网、哈儿故里维护等公共基础设施投入</w:t>
      </w:r>
      <w:r>
        <w:rPr>
          <w:rFonts w:hint="eastAsia" w:ascii="仿宋" w:hAnsi="仿宋" w:eastAsia="仿宋"/>
          <w:color w:val="000000"/>
          <w:sz w:val="32"/>
          <w:szCs w:val="32"/>
          <w:lang w:val="en-US" w:eastAsia="zh-CN"/>
        </w:rPr>
        <w:t>。</w:t>
      </w:r>
    </w:p>
    <w:p>
      <w:pPr>
        <w:pStyle w:val="2"/>
        <w:spacing w:line="240" w:lineRule="auto"/>
      </w:pPr>
      <w:r>
        <w:drawing>
          <wp:inline distT="0" distB="0" distL="114300" distR="114300">
            <wp:extent cx="4902835" cy="3066415"/>
            <wp:effectExtent l="0" t="0" r="12065" b="635"/>
            <wp:docPr id="23" name="图片 2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4"/>
                    <pic:cNvPicPr>
                      <a:picLocks noChangeAspect="1"/>
                    </pic:cNvPicPr>
                  </pic:nvPicPr>
                  <pic:blipFill>
                    <a:blip r:embed="rId10"/>
                    <a:stretch>
                      <a:fillRect/>
                    </a:stretch>
                  </pic:blipFill>
                  <pic:spPr>
                    <a:xfrm>
                      <a:off x="0" y="0"/>
                      <a:ext cx="4902835" cy="3066415"/>
                    </a:xfrm>
                    <a:prstGeom prst="rect">
                      <a:avLst/>
                    </a:prstGeom>
                  </pic:spPr>
                </pic:pic>
              </a:graphicData>
            </a:graphic>
          </wp:inline>
        </w:drawing>
      </w:r>
    </w:p>
    <w:p>
      <w:pPr>
        <w:spacing w:line="600" w:lineRule="exact"/>
        <w:ind w:firstLine="960" w:firstLineChars="300"/>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hint="eastAsia"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240" w:lineRule="auto"/>
        <w:ind w:firstLine="643" w:firstLineChars="200"/>
        <w:outlineLvl w:val="2"/>
        <w:rPr>
          <w:rFonts w:hint="eastAsia" w:ascii="仿宋" w:hAnsi="仿宋" w:eastAsia="仿宋"/>
          <w:b/>
          <w:color w:val="000000"/>
          <w:sz w:val="32"/>
          <w:szCs w:val="32"/>
          <w:lang w:eastAsia="zh-CN"/>
        </w:rPr>
      </w:pPr>
      <w:r>
        <w:rPr>
          <w:rFonts w:hint="eastAsia" w:ascii="仿宋" w:hAnsi="仿宋" w:eastAsia="仿宋"/>
          <w:b/>
          <w:color w:val="000000"/>
          <w:sz w:val="32"/>
          <w:szCs w:val="32"/>
          <w:lang w:eastAsia="zh-CN"/>
        </w:rPr>
        <w:drawing>
          <wp:inline distT="0" distB="0" distL="114300" distR="114300">
            <wp:extent cx="4584700" cy="2755900"/>
            <wp:effectExtent l="0" t="0" r="6350" b="6350"/>
            <wp:docPr id="24" name="图片 24"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5"/>
                    <pic:cNvPicPr>
                      <a:picLocks noChangeAspect="1"/>
                    </pic:cNvPicPr>
                  </pic:nvPicPr>
                  <pic:blipFill>
                    <a:blip r:embed="rId11"/>
                    <a:stretch>
                      <a:fillRect/>
                    </a:stretch>
                  </pic:blipFill>
                  <pic:spPr>
                    <a:xfrm>
                      <a:off x="0" y="0"/>
                      <a:ext cx="4584700" cy="2755900"/>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w:t>
      </w:r>
      <w:r>
        <w:rPr>
          <w:rFonts w:hint="eastAsia" w:ascii="仿宋" w:hAnsi="仿宋" w:eastAsia="仿宋"/>
          <w:color w:val="000000"/>
          <w:sz w:val="32"/>
          <w:szCs w:val="32"/>
        </w:rPr>
        <w:t>一般公共预算财政拨款支出</w:t>
      </w:r>
      <w:r>
        <w:rPr>
          <w:rFonts w:hint="eastAsia" w:ascii="仿宋" w:hAnsi="仿宋" w:eastAsia="仿宋"/>
          <w:color w:val="000000"/>
          <w:sz w:val="32"/>
          <w:szCs w:val="32"/>
          <w:lang w:val="en-US" w:eastAsia="zh-CN"/>
        </w:rPr>
        <w:t>2655.16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占本年支出合计的</w:t>
      </w:r>
      <w:r>
        <w:rPr>
          <w:rFonts w:hint="eastAsia" w:ascii="仿宋" w:hAnsi="仿宋" w:eastAsia="仿宋"/>
          <w:color w:val="000000"/>
          <w:sz w:val="32"/>
          <w:szCs w:val="32"/>
          <w:lang w:val="en-US" w:eastAsia="zh-CN"/>
        </w:rPr>
        <w:t>97.15</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lang w:eastAsia="zh-CN"/>
        </w:rPr>
        <w:t>年</w:t>
      </w:r>
      <w:r>
        <w:rPr>
          <w:rFonts w:hint="eastAsia" w:ascii="仿宋" w:hAnsi="仿宋" w:eastAsia="仿宋"/>
          <w:color w:val="000000"/>
          <w:sz w:val="32"/>
          <w:szCs w:val="32"/>
        </w:rPr>
        <w:t>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283.35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增加了乡村振兴等农业公共基础设施投入。</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w:t>
      </w:r>
      <w:r>
        <w:rPr>
          <w:rFonts w:hint="eastAsia" w:ascii="仿宋" w:hAnsi="仿宋" w:eastAsia="仿宋"/>
          <w:color w:val="000000"/>
          <w:sz w:val="32"/>
          <w:szCs w:val="32"/>
        </w:rPr>
        <w:t>一般公共预算财政拨款支出</w:t>
      </w:r>
      <w:r>
        <w:rPr>
          <w:rFonts w:hint="eastAsia" w:ascii="仿宋" w:hAnsi="仿宋" w:eastAsia="仿宋"/>
          <w:color w:val="000000"/>
          <w:sz w:val="32"/>
          <w:szCs w:val="32"/>
          <w:lang w:val="en-US" w:eastAsia="zh-CN"/>
        </w:rPr>
        <w:t>2655.16</w:t>
      </w:r>
      <w:r>
        <w:rPr>
          <w:rFonts w:hint="eastAsia" w:ascii="仿宋" w:hAnsi="仿宋" w:eastAsia="仿宋"/>
          <w:color w:val="000000"/>
          <w:sz w:val="32"/>
          <w:szCs w:val="32"/>
        </w:rPr>
        <w:t>万元，主要用于以下方面:一般公共服务（类）支出</w:t>
      </w:r>
      <w:r>
        <w:rPr>
          <w:rFonts w:hint="eastAsia" w:ascii="仿宋" w:hAnsi="仿宋" w:eastAsia="仿宋"/>
          <w:color w:val="000000"/>
          <w:sz w:val="32"/>
          <w:szCs w:val="32"/>
          <w:lang w:val="en-US" w:eastAsia="zh-CN"/>
        </w:rPr>
        <w:t>767.15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28.89</w:t>
      </w:r>
      <w:r>
        <w:rPr>
          <w:rFonts w:hint="eastAsia" w:ascii="仿宋" w:hAnsi="仿宋" w:eastAsia="仿宋"/>
          <w:color w:val="000000"/>
          <w:sz w:val="32"/>
          <w:szCs w:val="32"/>
        </w:rPr>
        <w:t>%；文化旅游体育与传媒（类）支出</w:t>
      </w:r>
      <w:r>
        <w:rPr>
          <w:rFonts w:hint="eastAsia" w:ascii="仿宋" w:hAnsi="仿宋" w:eastAsia="仿宋"/>
          <w:color w:val="000000"/>
          <w:sz w:val="32"/>
          <w:szCs w:val="32"/>
          <w:lang w:val="en-US" w:eastAsia="zh-CN"/>
        </w:rPr>
        <w:t>55.59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%；社会保障和就业（类）支出</w:t>
      </w:r>
      <w:r>
        <w:rPr>
          <w:rFonts w:hint="eastAsia" w:ascii="仿宋" w:hAnsi="仿宋" w:eastAsia="仿宋"/>
          <w:color w:val="000000"/>
          <w:sz w:val="32"/>
          <w:szCs w:val="32"/>
          <w:lang w:val="en-US" w:eastAsia="zh-CN"/>
        </w:rPr>
        <w:t>224.47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w:t>
      </w:r>
      <w:r>
        <w:rPr>
          <w:rFonts w:hint="eastAsia" w:ascii="仿宋" w:hAnsi="仿宋" w:eastAsia="仿宋"/>
          <w:color w:val="000000"/>
          <w:sz w:val="32"/>
          <w:szCs w:val="32"/>
        </w:rPr>
        <w:t>%；卫生健康支出</w:t>
      </w:r>
      <w:r>
        <w:rPr>
          <w:rFonts w:hint="eastAsia" w:ascii="仿宋" w:hAnsi="仿宋" w:eastAsia="仿宋"/>
          <w:color w:val="000000"/>
          <w:sz w:val="32"/>
          <w:szCs w:val="32"/>
          <w:lang w:val="en-US" w:eastAsia="zh-CN"/>
        </w:rPr>
        <w:t>82.33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w:t>
      </w:r>
      <w:r>
        <w:rPr>
          <w:rFonts w:hint="eastAsia" w:ascii="仿宋" w:hAnsi="仿宋" w:eastAsia="仿宋"/>
          <w:color w:val="000000"/>
          <w:sz w:val="32"/>
          <w:szCs w:val="32"/>
        </w:rPr>
        <w:t>%；</w:t>
      </w:r>
      <w:r>
        <w:rPr>
          <w:rFonts w:hint="eastAsia" w:ascii="仿宋" w:hAnsi="仿宋" w:eastAsia="仿宋"/>
          <w:color w:val="000000"/>
          <w:sz w:val="32"/>
          <w:szCs w:val="32"/>
          <w:lang w:eastAsia="zh-CN"/>
        </w:rPr>
        <w:t>节能环保支出</w:t>
      </w:r>
      <w:r>
        <w:rPr>
          <w:rFonts w:hint="eastAsia" w:ascii="仿宋" w:hAnsi="仿宋" w:eastAsia="仿宋"/>
          <w:color w:val="000000"/>
          <w:sz w:val="32"/>
          <w:szCs w:val="32"/>
          <w:lang w:val="en-US" w:eastAsia="zh-CN"/>
        </w:rPr>
        <w:t>106.87万元，占4%；</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217.34万元，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lang w:val="en-US" w:eastAsia="zh-CN"/>
        </w:rPr>
        <w:t>963.07万元，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36.27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交通运输支出</w:t>
      </w:r>
      <w:r>
        <w:rPr>
          <w:rFonts w:hint="eastAsia" w:ascii="仿宋_GB2312" w:hAnsi="仿宋_GB2312" w:eastAsia="仿宋_GB2312" w:cs="仿宋_GB2312"/>
          <w:sz w:val="32"/>
          <w:szCs w:val="32"/>
          <w:lang w:val="en-US" w:eastAsia="zh-CN"/>
        </w:rPr>
        <w:t>22.44万元，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49.68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w:t>
      </w:r>
      <w:r>
        <w:rPr>
          <w:rFonts w:hint="eastAsia" w:ascii="仿宋" w:hAnsi="仿宋" w:eastAsia="仿宋"/>
          <w:color w:val="000000" w:themeColor="text1"/>
          <w:sz w:val="32"/>
          <w:szCs w:val="32"/>
          <w:lang w:eastAsia="zh-CN"/>
          <w14:textFill>
            <w14:solidFill>
              <w14:schemeClr w14:val="tx1"/>
            </w14:solidFill>
          </w14:textFill>
        </w:rPr>
        <w:t>。</w:t>
      </w:r>
    </w:p>
    <w:p>
      <w:pPr>
        <w:spacing w:line="240" w:lineRule="auto"/>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584700" cy="2755900"/>
            <wp:effectExtent l="0" t="0" r="6350" b="6350"/>
            <wp:docPr id="25" name="图片 25"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片6"/>
                    <pic:cNvPicPr>
                      <a:picLocks noChangeAspect="1"/>
                    </pic:cNvPicPr>
                  </pic:nvPicPr>
                  <pic:blipFill>
                    <a:blip r:embed="rId12"/>
                    <a:stretch>
                      <a:fillRect/>
                    </a:stretch>
                  </pic:blipFill>
                  <pic:spPr>
                    <a:xfrm>
                      <a:off x="0" y="0"/>
                      <a:ext cx="4584700" cy="2755900"/>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rPr>
          <w:rStyle w:val="15"/>
          <w:rFonts w:hint="eastAsia" w:ascii="仿宋" w:hAnsi="仿宋" w:eastAsia="仿宋_GB2312"/>
          <w:b w:val="0"/>
          <w:bCs/>
          <w:color w:val="000000"/>
          <w:sz w:val="32"/>
          <w:szCs w:val="32"/>
          <w:lang w:eastAsia="zh-CN"/>
        </w:rPr>
      </w:pPr>
      <w:bookmarkStart w:id="37" w:name="_Toc15378460"/>
      <w:bookmarkStart w:id="38" w:name="_Toc15377213"/>
      <w:bookmarkStart w:id="39" w:name="_Toc15377444"/>
      <w:r>
        <w:rPr>
          <w:rStyle w:val="15"/>
          <w:rFonts w:hint="eastAsia" w:ascii="仿宋" w:hAnsi="仿宋" w:eastAsia="仿宋"/>
          <w:b w:val="0"/>
          <w:bCs/>
          <w:color w:val="000000"/>
          <w:sz w:val="32"/>
          <w:szCs w:val="32"/>
          <w:lang w:eastAsia="zh-CN"/>
        </w:rPr>
        <w:t>202</w:t>
      </w:r>
      <w:r>
        <w:rPr>
          <w:rStyle w:val="15"/>
          <w:rFonts w:hint="eastAsia" w:ascii="仿宋" w:hAnsi="仿宋" w:eastAsia="仿宋"/>
          <w:b w:val="0"/>
          <w:bCs/>
          <w:color w:val="000000"/>
          <w:sz w:val="32"/>
          <w:szCs w:val="32"/>
          <w:lang w:val="en-US" w:eastAsia="zh-CN"/>
        </w:rPr>
        <w:t>1</w:t>
      </w:r>
      <w:r>
        <w:rPr>
          <w:rStyle w:val="15"/>
          <w:rFonts w:hint="eastAsia" w:ascii="仿宋" w:hAnsi="仿宋" w:eastAsia="仿宋"/>
          <w:b w:val="0"/>
          <w:bCs/>
          <w:color w:val="000000"/>
          <w:sz w:val="32"/>
          <w:szCs w:val="32"/>
          <w:lang w:eastAsia="zh-CN"/>
        </w:rPr>
        <w:t>年一</w:t>
      </w:r>
      <w:r>
        <w:rPr>
          <w:rStyle w:val="15"/>
          <w:rFonts w:hint="eastAsia" w:ascii="仿宋" w:hAnsi="仿宋" w:eastAsia="仿宋"/>
          <w:b w:val="0"/>
          <w:bCs/>
          <w:color w:val="000000"/>
          <w:sz w:val="32"/>
          <w:szCs w:val="32"/>
        </w:rPr>
        <w:t>般公共预算支出决算数为</w:t>
      </w:r>
      <w:r>
        <w:rPr>
          <w:rStyle w:val="15"/>
          <w:rFonts w:hint="eastAsia" w:ascii="仿宋" w:hAnsi="仿宋" w:eastAsia="仿宋"/>
          <w:b w:val="0"/>
          <w:bCs/>
          <w:color w:val="000000"/>
          <w:sz w:val="32"/>
          <w:szCs w:val="32"/>
          <w:lang w:val="en-US" w:eastAsia="zh-CN"/>
        </w:rPr>
        <w:t>2</w:t>
      </w:r>
      <w:r>
        <w:rPr>
          <w:rFonts w:hint="eastAsia" w:ascii="仿宋" w:hAnsi="仿宋" w:eastAsia="仿宋"/>
          <w:color w:val="000000"/>
          <w:sz w:val="32"/>
          <w:szCs w:val="32"/>
          <w:lang w:val="en-US" w:eastAsia="zh-CN"/>
        </w:rPr>
        <w:t>655.16</w:t>
      </w:r>
      <w:r>
        <w:rPr>
          <w:rFonts w:hint="eastAsia" w:ascii="仿宋_GB2312" w:hAnsi="仿宋_GB2312" w:eastAsia="仿宋_GB2312" w:cs="仿宋_GB2312"/>
          <w:sz w:val="32"/>
          <w:szCs w:val="32"/>
        </w:rPr>
        <w:t>万元</w:t>
      </w:r>
      <w:r>
        <w:rPr>
          <w:rStyle w:val="15"/>
          <w:rFonts w:hint="eastAsia" w:ascii="仿宋" w:hAnsi="仿宋" w:eastAsia="仿宋"/>
          <w:b w:val="0"/>
          <w:bCs/>
          <w:color w:val="000000"/>
          <w:sz w:val="32"/>
          <w:szCs w:val="32"/>
        </w:rPr>
        <w:t>，完成</w:t>
      </w:r>
      <w:r>
        <w:rPr>
          <w:rStyle w:val="15"/>
          <w:rFonts w:hint="eastAsia" w:ascii="仿宋" w:hAnsi="仿宋" w:eastAsia="仿宋"/>
          <w:b w:val="0"/>
          <w:bCs/>
          <w:color w:val="000000"/>
          <w:sz w:val="32"/>
          <w:szCs w:val="32"/>
          <w:lang w:eastAsia="zh-CN"/>
        </w:rPr>
        <w:t>调整</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eastAsia="zh-CN"/>
        </w:rPr>
        <w:t>数的</w:t>
      </w:r>
      <w:r>
        <w:rPr>
          <w:rStyle w:val="15"/>
          <w:rFonts w:hint="eastAsia" w:ascii="仿宋" w:hAnsi="仿宋" w:eastAsia="仿宋"/>
          <w:b w:val="0"/>
          <w:bCs/>
          <w:color w:val="000000"/>
          <w:sz w:val="32"/>
          <w:szCs w:val="32"/>
          <w:lang w:val="en-US" w:eastAsia="zh-CN"/>
        </w:rPr>
        <w:t>100</w:t>
      </w:r>
      <w:r>
        <w:rPr>
          <w:rStyle w:val="15"/>
          <w:rFonts w:hint="eastAsia" w:ascii="仿宋" w:hAnsi="仿宋" w:eastAsia="仿宋"/>
          <w:b w:val="0"/>
          <w:bCs/>
          <w:color w:val="000000"/>
          <w:sz w:val="32"/>
          <w:szCs w:val="32"/>
        </w:rPr>
        <w:t>%。</w:t>
      </w:r>
      <w:bookmarkEnd w:id="37"/>
      <w:bookmarkEnd w:id="38"/>
      <w:bookmarkEnd w:id="39"/>
    </w:p>
    <w:p>
      <w:pPr>
        <w:keepNext w:val="0"/>
        <w:keepLines w:val="0"/>
        <w:pageBreakBefore w:val="0"/>
        <w:numPr>
          <w:ilvl w:val="0"/>
          <w:numId w:val="0"/>
        </w:numPr>
        <w:kinsoku/>
        <w:wordWrap/>
        <w:overflowPunct/>
        <w:topLinePunct w:val="0"/>
        <w:bidi w:val="0"/>
        <w:snapToGrid/>
        <w:spacing w:line="240" w:lineRule="auto"/>
        <w:ind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1.一般公共服务支出（</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）政府办公厅及相关机构事务（</w:t>
      </w:r>
      <w:r>
        <w:rPr>
          <w:rFonts w:hint="eastAsia" w:ascii="仿宋_GB2312" w:hAnsi="仿宋_GB2312" w:eastAsia="仿宋_GB2312" w:cs="仿宋_GB2312"/>
          <w:sz w:val="32"/>
          <w:szCs w:val="32"/>
        </w:rPr>
        <w:t>03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行政运行（</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686.79</w:t>
      </w:r>
      <w:r>
        <w:rPr>
          <w:rFonts w:hint="eastAsia" w:ascii="仿宋_GB2312" w:hAnsi="仿宋_GB2312" w:eastAsia="仿宋_GB2312" w:cs="仿宋_GB2312"/>
          <w:sz w:val="32"/>
          <w:szCs w:val="32"/>
        </w:rPr>
        <w:t>万元，完成</w:t>
      </w:r>
      <w:r>
        <w:rPr>
          <w:rStyle w:val="15"/>
          <w:rFonts w:hint="eastAsia" w:ascii="仿宋" w:hAnsi="仿宋" w:eastAsia="仿宋"/>
          <w:b w:val="0"/>
          <w:bCs/>
          <w:color w:val="000000"/>
          <w:sz w:val="32"/>
          <w:szCs w:val="32"/>
          <w:lang w:eastAsia="zh-CN"/>
        </w:rPr>
        <w:t>调整</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eastAsia="zh-CN"/>
        </w:rPr>
        <w:t>数的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bidi w:val="0"/>
        <w:snapToGrid/>
        <w:spacing w:line="240" w:lineRule="auto"/>
        <w:ind w:right="0" w:rightChars="0" w:firstLine="65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2.一般公共服务支出（</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）财政事务（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行政运行（</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60.53</w:t>
      </w:r>
      <w:r>
        <w:rPr>
          <w:rFonts w:hint="eastAsia" w:ascii="仿宋_GB2312" w:hAnsi="仿宋_GB2312" w:eastAsia="仿宋_GB2312" w:cs="仿宋_GB2312"/>
          <w:sz w:val="32"/>
          <w:szCs w:val="32"/>
        </w:rPr>
        <w:t>万元，完成</w:t>
      </w:r>
      <w:r>
        <w:rPr>
          <w:rStyle w:val="15"/>
          <w:rFonts w:hint="eastAsia" w:ascii="仿宋" w:hAnsi="仿宋" w:eastAsia="仿宋"/>
          <w:b w:val="0"/>
          <w:bCs/>
          <w:color w:val="000000"/>
          <w:sz w:val="32"/>
          <w:szCs w:val="32"/>
          <w:lang w:eastAsia="zh-CN"/>
        </w:rPr>
        <w:t>调整</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eastAsia="zh-CN"/>
        </w:rPr>
        <w:t>数的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5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3.一般公共服务支出（</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）组织事务（32）其他组织事务支出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3.17</w:t>
      </w:r>
      <w:r>
        <w:rPr>
          <w:rFonts w:hint="eastAsia" w:ascii="仿宋_GB2312" w:hAnsi="仿宋_GB2312" w:eastAsia="仿宋_GB2312" w:cs="仿宋_GB2312"/>
          <w:sz w:val="32"/>
          <w:szCs w:val="32"/>
        </w:rPr>
        <w:t>万元，完成</w:t>
      </w:r>
      <w:r>
        <w:rPr>
          <w:rStyle w:val="15"/>
          <w:rFonts w:hint="eastAsia" w:ascii="仿宋" w:hAnsi="仿宋" w:eastAsia="仿宋"/>
          <w:b w:val="0"/>
          <w:bCs/>
          <w:color w:val="000000"/>
          <w:sz w:val="32"/>
          <w:szCs w:val="32"/>
          <w:lang w:eastAsia="zh-CN"/>
        </w:rPr>
        <w:t>调整</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eastAsia="zh-CN"/>
        </w:rPr>
        <w:t>数的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eastAsia="zh-CN"/>
        </w:rPr>
        <w:t>；　</w:t>
      </w:r>
    </w:p>
    <w:p>
      <w:pPr>
        <w:keepNext w:val="0"/>
        <w:keepLines w:val="0"/>
        <w:pageBreakBefore w:val="0"/>
        <w:widowControl w:val="0"/>
        <w:numPr>
          <w:ilvl w:val="0"/>
          <w:numId w:val="0"/>
        </w:numPr>
        <w:kinsoku/>
        <w:wordWrap w:val="0"/>
        <w:overflowPunct/>
        <w:topLinePunct/>
        <w:autoSpaceDE/>
        <w:autoSpaceDN/>
        <w:bidi w:val="0"/>
        <w:adjustRightInd/>
        <w:snapToGrid/>
        <w:spacing w:line="240" w:lineRule="auto"/>
        <w:ind w:right="0" w:rightChars="0"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4.文化体育与传媒支出（207）文化和旅游（01）其他文化支出（99）：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21.16</w:t>
      </w:r>
      <w:r>
        <w:rPr>
          <w:rFonts w:hint="eastAsia" w:ascii="仿宋_GB2312" w:hAnsi="仿宋_GB2312" w:eastAsia="仿宋_GB2312" w:cs="仿宋_GB2312"/>
          <w:sz w:val="32"/>
          <w:szCs w:val="32"/>
        </w:rPr>
        <w:t>万元，完成</w:t>
      </w:r>
      <w:r>
        <w:rPr>
          <w:rStyle w:val="15"/>
          <w:rFonts w:hint="eastAsia" w:ascii="仿宋" w:hAnsi="仿宋" w:eastAsia="仿宋"/>
          <w:b w:val="0"/>
          <w:bCs/>
          <w:color w:val="000000"/>
          <w:sz w:val="32"/>
          <w:szCs w:val="32"/>
          <w:lang w:eastAsia="zh-CN"/>
        </w:rPr>
        <w:t>调整</w:t>
      </w:r>
      <w:r>
        <w:rPr>
          <w:rStyle w:val="15"/>
          <w:rFonts w:hint="eastAsia" w:ascii="仿宋" w:hAnsi="仿宋" w:eastAsia="仿宋"/>
          <w:b w:val="0"/>
          <w:bCs/>
          <w:color w:val="000000"/>
          <w:sz w:val="32"/>
          <w:szCs w:val="32"/>
        </w:rPr>
        <w:t>预算</w:t>
      </w:r>
      <w:r>
        <w:rPr>
          <w:rStyle w:val="15"/>
          <w:rFonts w:hint="eastAsia" w:ascii="仿宋" w:hAnsi="仿宋" w:eastAsia="仿宋"/>
          <w:b w:val="0"/>
          <w:bCs/>
          <w:color w:val="000000"/>
          <w:sz w:val="32"/>
          <w:szCs w:val="32"/>
          <w:lang w:eastAsia="zh-CN"/>
        </w:rPr>
        <w:t>数的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5.文化体育与传媒支出（207）</w:t>
      </w:r>
      <w:r>
        <w:rPr>
          <w:rFonts w:hint="eastAsia" w:ascii="仿宋_GB2312" w:eastAsia="仿宋_GB2312"/>
          <w:color w:val="000000" w:themeColor="text1"/>
          <w:sz w:val="32"/>
          <w:szCs w:val="32"/>
          <w14:textFill>
            <w14:solidFill>
              <w14:schemeClr w14:val="tx1"/>
            </w14:solidFill>
          </w14:textFill>
        </w:rPr>
        <w:t>其他文化体育与传媒支出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eastAsia="仿宋_GB2312"/>
          <w:color w:val="000000" w:themeColor="text1"/>
          <w:sz w:val="32"/>
          <w:szCs w:val="32"/>
          <w14:textFill>
            <w14:solidFill>
              <w14:schemeClr w14:val="tx1"/>
            </w14:solidFill>
          </w14:textFill>
        </w:rPr>
        <w:t>其他文化体育与传媒支出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55.59</w:t>
      </w:r>
      <w:r>
        <w:rPr>
          <w:rFonts w:hint="eastAsia" w:ascii="仿宋_GB2312" w:hAnsi="仿宋_GB2312" w:eastAsia="仿宋_GB2312" w:cs="仿宋_GB2312"/>
          <w:color w:val="000000" w:themeColor="text1"/>
          <w:sz w:val="32"/>
          <w:szCs w:val="32"/>
          <w14:textFill>
            <w14:solidFill>
              <w14:schemeClr w14:val="tx1"/>
            </w14:solidFill>
          </w14:textFill>
        </w:rPr>
        <w:t>万元，完成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b w:val="0"/>
          <w:bCs/>
          <w:color w:val="000000" w:themeColor="text1"/>
          <w:sz w:val="32"/>
          <w:szCs w:val="32"/>
          <w:lang w:val="en-US" w:eastAsia="zh-CN"/>
          <w14:textFill>
            <w14:solidFill>
              <w14:schemeClr w14:val="tx1"/>
            </w14:solidFill>
          </w14:textFill>
        </w:rPr>
        <w:t>6.社会保障和就业支出（208）行政事业单位离退休（05）</w:t>
      </w:r>
      <w:r>
        <w:rPr>
          <w:rFonts w:hint="eastAsia" w:ascii="仿宋_GB2312" w:eastAsia="仿宋_GB2312"/>
          <w:color w:val="000000" w:themeColor="text1"/>
          <w:sz w:val="32"/>
          <w:szCs w:val="32"/>
          <w:lang w:val="en-US" w:eastAsia="zh-CN"/>
          <w14:textFill>
            <w14:solidFill>
              <w14:schemeClr w14:val="tx1"/>
            </w14:solidFill>
          </w14:textFill>
        </w:rPr>
        <w:t>机关事业单位基本养老保险缴费支出（05）：</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eastAsia="仿宋_GB2312"/>
          <w:color w:val="000000" w:themeColor="text1"/>
          <w:sz w:val="32"/>
          <w:szCs w:val="32"/>
          <w:lang w:val="en-US" w:eastAsia="zh-CN"/>
          <w14:textFill>
            <w14:solidFill>
              <w14:schemeClr w14:val="tx1"/>
            </w14:solidFill>
          </w14:textFill>
        </w:rPr>
        <w:t>66.23万元，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b w:val="0"/>
          <w:bCs/>
          <w:color w:val="000000" w:themeColor="text1"/>
          <w:sz w:val="32"/>
          <w:szCs w:val="32"/>
          <w:lang w:val="en-US" w:eastAsia="zh-CN"/>
          <w14:textFill>
            <w14:solidFill>
              <w14:schemeClr w14:val="tx1"/>
            </w14:solidFill>
          </w14:textFill>
        </w:rPr>
        <w:t>社会保障和就业支出（208）就业补助（07）</w:t>
      </w:r>
      <w:r>
        <w:rPr>
          <w:rFonts w:hint="eastAsia" w:ascii="仿宋_GB2312" w:eastAsia="仿宋_GB2312"/>
          <w:color w:val="000000" w:themeColor="text1"/>
          <w:sz w:val="32"/>
          <w:szCs w:val="32"/>
          <w:lang w:val="en-US" w:eastAsia="zh-CN"/>
          <w14:textFill>
            <w14:solidFill>
              <w14:schemeClr w14:val="tx1"/>
            </w14:solidFill>
          </w14:textFill>
        </w:rPr>
        <w:t>公益性岗位补贴（05）：</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eastAsia="仿宋_GB2312"/>
          <w:color w:val="000000" w:themeColor="text1"/>
          <w:sz w:val="32"/>
          <w:szCs w:val="32"/>
          <w:lang w:val="en-US" w:eastAsia="zh-CN"/>
          <w14:textFill>
            <w14:solidFill>
              <w14:schemeClr w14:val="tx1"/>
            </w14:solidFill>
          </w14:textFill>
        </w:rPr>
        <w:t>334.5万元，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p>
    <w:p>
      <w:pPr>
        <w:keepNext w:val="0"/>
        <w:keepLines w:val="0"/>
        <w:pageBreakBefore w:val="0"/>
        <w:widowControl w:val="0"/>
        <w:kinsoku/>
        <w:wordWrap w:val="0"/>
        <w:overflowPunct/>
        <w:topLinePunct/>
        <w:autoSpaceDE/>
        <w:autoSpaceDN/>
        <w:bidi w:val="0"/>
        <w:adjustRightInd/>
        <w:snapToGrid/>
        <w:spacing w:line="240" w:lineRule="auto"/>
        <w:ind w:right="0" w:rightChars="0" w:firstLine="640" w:firstLineChars="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b w:val="0"/>
          <w:bCs/>
          <w:color w:val="000000" w:themeColor="text1"/>
          <w:sz w:val="32"/>
          <w:szCs w:val="32"/>
          <w:lang w:val="en-US" w:eastAsia="zh-CN"/>
          <w14:textFill>
            <w14:solidFill>
              <w14:schemeClr w14:val="tx1"/>
            </w14:solidFill>
          </w14:textFill>
        </w:rPr>
        <w:t>社会保障和就业支出（208）抚恤（08）</w:t>
      </w:r>
      <w:r>
        <w:rPr>
          <w:rFonts w:hint="eastAsia" w:ascii="仿宋_GB2312" w:eastAsia="仿宋_GB2312"/>
          <w:color w:val="000000" w:themeColor="text1"/>
          <w:sz w:val="32"/>
          <w:szCs w:val="32"/>
          <w:lang w:val="en-US" w:eastAsia="zh-CN"/>
          <w14:textFill>
            <w14:solidFill>
              <w14:schemeClr w14:val="tx1"/>
            </w14:solidFill>
          </w14:textFill>
        </w:rPr>
        <w:t>死亡抚恤</w:t>
      </w:r>
    </w:p>
    <w:p>
      <w:pPr>
        <w:keepNext w:val="0"/>
        <w:keepLines w:val="0"/>
        <w:pageBreakBefore w:val="0"/>
        <w:widowControl w:val="0"/>
        <w:kinsoku/>
        <w:wordWrap w:val="0"/>
        <w:overflowPunct/>
        <w:topLinePunct/>
        <w:autoSpaceDE/>
        <w:autoSpaceDN/>
        <w:bidi w:val="0"/>
        <w:adjustRightInd/>
        <w:snapToGrid/>
        <w:spacing w:line="240" w:lineRule="auto"/>
        <w:ind w:right="0" w:rightChars="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eastAsia="仿宋_GB2312"/>
          <w:color w:val="000000" w:themeColor="text1"/>
          <w:sz w:val="32"/>
          <w:szCs w:val="32"/>
          <w:lang w:val="en-US" w:eastAsia="zh-CN"/>
          <w14:textFill>
            <w14:solidFill>
              <w14:schemeClr w14:val="tx1"/>
            </w14:solidFill>
          </w14:textFill>
        </w:rPr>
        <w:t>57.46万元，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240" w:lineRule="auto"/>
        <w:ind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9.</w:t>
      </w:r>
      <w:r>
        <w:rPr>
          <w:rFonts w:hint="eastAsia" w:ascii="仿宋_GB2312" w:eastAsia="仿宋_GB2312"/>
          <w:b w:val="0"/>
          <w:bCs/>
          <w:color w:val="000000" w:themeColor="text1"/>
          <w:sz w:val="32"/>
          <w:szCs w:val="32"/>
          <w:lang w:val="en-US" w:eastAsia="zh-CN"/>
          <w14:textFill>
            <w14:solidFill>
              <w14:schemeClr w14:val="tx1"/>
            </w14:solidFill>
          </w14:textFill>
        </w:rPr>
        <w:t>社会保障和就业支出（208）</w:t>
      </w:r>
      <w:r>
        <w:rPr>
          <w:rFonts w:hint="eastAsia" w:ascii="仿宋_GB2312" w:eastAsia="仿宋_GB2312"/>
          <w:color w:val="000000" w:themeColor="text1"/>
          <w:sz w:val="32"/>
          <w:szCs w:val="32"/>
          <w14:textFill>
            <w14:solidFill>
              <w14:schemeClr w14:val="tx1"/>
            </w14:solidFill>
          </w14:textFill>
        </w:rPr>
        <w:t>其他社会保障和就业支出</w:t>
      </w:r>
      <w:r>
        <w:rPr>
          <w:rFonts w:hint="eastAsia" w:ascii="仿宋_GB2312" w:eastAsia="仿宋_GB2312"/>
          <w:b w:val="0"/>
          <w:bCs/>
          <w:color w:val="000000" w:themeColor="text1"/>
          <w:sz w:val="32"/>
          <w:szCs w:val="32"/>
          <w:lang w:val="en-US" w:eastAsia="zh-CN"/>
          <w14:textFill>
            <w14:solidFill>
              <w14:schemeClr w14:val="tx1"/>
            </w14:solidFill>
          </w14:textFill>
        </w:rPr>
        <w:t>（99）</w:t>
      </w:r>
      <w:r>
        <w:rPr>
          <w:rFonts w:hint="eastAsia" w:ascii="仿宋_GB2312" w:eastAsia="仿宋_GB2312"/>
          <w:color w:val="000000" w:themeColor="text1"/>
          <w:sz w:val="32"/>
          <w:szCs w:val="32"/>
          <w14:textFill>
            <w14:solidFill>
              <w14:schemeClr w14:val="tx1"/>
            </w14:solidFill>
          </w14:textFill>
        </w:rPr>
        <w:t>其他社会保障和就业支出</w:t>
      </w:r>
      <w:r>
        <w:rPr>
          <w:rFonts w:hint="eastAsia" w:ascii="仿宋_GB2312" w:eastAsia="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eastAsia="仿宋_GB2312"/>
          <w:color w:val="000000" w:themeColor="text1"/>
          <w:sz w:val="32"/>
          <w:szCs w:val="32"/>
          <w:lang w:val="en-US" w:eastAsia="zh-CN"/>
          <w14:textFill>
            <w14:solidFill>
              <w14:schemeClr w14:val="tx1"/>
            </w14:solidFill>
          </w14:textFill>
        </w:rPr>
        <w:t>3.498万元，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10.卫生健康支出（210）计划生育事务（07）</w:t>
      </w:r>
      <w:r>
        <w:rPr>
          <w:rFonts w:hint="eastAsia" w:ascii="仿宋_GB2312" w:hAnsi="仿宋_GB2312" w:eastAsia="仿宋_GB2312" w:cs="仿宋_GB2312"/>
          <w:color w:val="000000" w:themeColor="text1"/>
          <w:sz w:val="32"/>
          <w:szCs w:val="32"/>
          <w14:textFill>
            <w14:solidFill>
              <w14:schemeClr w14:val="tx1"/>
            </w14:solidFill>
          </w14:textFill>
        </w:rPr>
        <w:t>计划生育机构支出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25.86</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11.卫生健康支出（210）行政事业单位医疗（11）</w:t>
      </w:r>
      <w:r>
        <w:rPr>
          <w:rFonts w:hint="eastAsia" w:ascii="仿宋_GB2312" w:hAnsi="仿宋_GB2312" w:eastAsia="仿宋_GB2312" w:cs="仿宋_GB2312"/>
          <w:color w:val="000000" w:themeColor="text1"/>
          <w:sz w:val="32"/>
          <w:szCs w:val="32"/>
          <w:lang w:eastAsia="zh-CN"/>
          <w14:textFill>
            <w14:solidFill>
              <w14:schemeClr w14:val="tx1"/>
            </w14:solidFill>
          </w14:textFill>
        </w:rPr>
        <w:t>行政单位医疗（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34.1</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12.节能环保支出（211）污染防治（03）水体（02）</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城乡社区支出（212）城乡社区管理事务（01）</w:t>
      </w:r>
      <w:r>
        <w:rPr>
          <w:rFonts w:hint="eastAsia" w:ascii="仿宋_GB2312" w:hAnsi="仿宋_GB2312" w:eastAsia="仿宋_GB2312" w:cs="仿宋_GB2312"/>
          <w:color w:val="000000" w:themeColor="text1"/>
          <w:sz w:val="32"/>
          <w:szCs w:val="32"/>
          <w14:textFill>
            <w14:solidFill>
              <w14:schemeClr w14:val="tx1"/>
            </w14:solidFill>
          </w14:textFill>
        </w:rPr>
        <w:t>其他城乡社区管理事务支出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42.2</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14.城乡社区支出（212）</w:t>
      </w:r>
      <w:r>
        <w:rPr>
          <w:rFonts w:hint="eastAsia" w:ascii="仿宋_GB2312" w:hAnsi="仿宋_GB2312" w:eastAsia="仿宋_GB2312" w:cs="仿宋_GB2312"/>
          <w:color w:val="000000" w:themeColor="text1"/>
          <w:sz w:val="32"/>
          <w:szCs w:val="32"/>
          <w14:textFill>
            <w14:solidFill>
              <w14:schemeClr w14:val="tx1"/>
            </w14:solidFill>
          </w14:textFill>
        </w:rPr>
        <w:t>其他城乡社区支出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其他城乡社区支出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154.14</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　</w:t>
      </w:r>
    </w:p>
    <w:p>
      <w:pPr>
        <w:keepNext w:val="0"/>
        <w:keepLines w:val="0"/>
        <w:pageBreakBefore w:val="0"/>
        <w:kinsoku/>
        <w:wordWrap/>
        <w:overflowPunct/>
        <w:topLinePunct w:val="0"/>
        <w:bidi w:val="0"/>
        <w:snapToGrid/>
        <w:spacing w:line="578" w:lineRule="exact"/>
        <w:ind w:right="0" w:rightChars="0" w:firstLine="64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15.农林水支出（213）农业（01）事业运行（04）：</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163.01</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16.农林水支出（213）农业（01）其他农业农村支出（99）：</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农林水支出（213）扶贫</w:t>
      </w:r>
      <w:r>
        <w:rPr>
          <w:rFonts w:hint="eastAsia" w:ascii="仿宋_GB2312" w:eastAsia="仿宋_GB2312"/>
          <w:color w:val="000000" w:themeColor="text1"/>
          <w:sz w:val="32"/>
          <w:szCs w:val="32"/>
          <w:lang w:val="en-US" w:eastAsia="zh-CN"/>
          <w14:textFill>
            <w14:solidFill>
              <w14:schemeClr w14:val="tx1"/>
            </w14:solidFill>
          </w14:textFill>
        </w:rPr>
        <w:t>（05）其他扶贫支出（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57.78</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18.农林水支出（213）农村综合改革（07）</w:t>
      </w:r>
      <w:r>
        <w:rPr>
          <w:rFonts w:hint="eastAsia" w:ascii="仿宋_GB2312" w:hAnsi="仿宋_GB2312" w:eastAsia="仿宋_GB2312" w:cs="仿宋_GB2312"/>
          <w:color w:val="000000" w:themeColor="text1"/>
          <w:sz w:val="32"/>
          <w:szCs w:val="32"/>
          <w:lang w:eastAsia="zh-CN"/>
          <w14:textFill>
            <w14:solidFill>
              <w14:schemeClr w14:val="tx1"/>
            </w14:solidFill>
          </w14:textFill>
        </w:rPr>
        <w:t>对村级一事一议的补助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130</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19.交通运输支出（214）公路水路运输（01）公路养护支出（06）：</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eastAsia="仿宋_GB2312"/>
          <w:color w:val="000000"/>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20.住房保障支出（221）住房改革支出（02）</w:t>
      </w:r>
      <w:r>
        <w:rPr>
          <w:rFonts w:hint="eastAsia" w:ascii="仿宋_GB2312" w:hAnsi="仿宋_GB2312" w:eastAsia="仿宋_GB2312" w:cs="仿宋_GB2312"/>
          <w:color w:val="000000" w:themeColor="text1"/>
          <w:sz w:val="32"/>
          <w:szCs w:val="32"/>
          <w14:textFill>
            <w14:solidFill>
              <w14:schemeClr w14:val="tx1"/>
            </w14:solidFill>
          </w14:textFill>
        </w:rPr>
        <w:t>住房公积金支出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49.68</w:t>
      </w:r>
      <w:r>
        <w:rPr>
          <w:rFonts w:hint="eastAsia" w:ascii="仿宋_GB2312" w:eastAsia="仿宋_GB2312"/>
          <w:color w:val="000000" w:themeColor="text1"/>
          <w:sz w:val="32"/>
          <w:szCs w:val="32"/>
          <w:lang w:val="en-US" w:eastAsia="zh-CN"/>
          <w14:textFill>
            <w14:solidFill>
              <w14:schemeClr w14:val="tx1"/>
            </w14:solidFill>
          </w14:textFill>
        </w:rPr>
        <w:t>万元，</w:t>
      </w:r>
      <w:r>
        <w:rPr>
          <w:rFonts w:hint="eastAsia" w:ascii="仿宋_GB2312" w:eastAsia="仿宋_GB2312"/>
          <w:color w:val="000000" w:themeColor="text1"/>
          <w:sz w:val="32"/>
          <w:szCs w:val="32"/>
          <w14:textFill>
            <w14:solidFill>
              <w14:schemeClr w14:val="tx1"/>
            </w14:solidFill>
          </w14:textFill>
        </w:rPr>
        <w:t>完成</w:t>
      </w:r>
      <w:r>
        <w:rPr>
          <w:rStyle w:val="15"/>
          <w:rFonts w:hint="eastAsia" w:ascii="仿宋" w:hAnsi="仿宋" w:eastAsia="仿宋"/>
          <w:b w:val="0"/>
          <w:bCs/>
          <w:color w:val="000000" w:themeColor="text1"/>
          <w:sz w:val="32"/>
          <w:szCs w:val="32"/>
          <w:lang w:eastAsia="zh-CN"/>
          <w14:textFill>
            <w14:solidFill>
              <w14:schemeClr w14:val="tx1"/>
            </w14:solidFill>
          </w14:textFill>
        </w:rPr>
        <w:t>调整</w:t>
      </w:r>
      <w:r>
        <w:rPr>
          <w:rStyle w:val="15"/>
          <w:rFonts w:hint="eastAsia" w:ascii="仿宋" w:hAnsi="仿宋" w:eastAsia="仿宋"/>
          <w:b w:val="0"/>
          <w:bCs/>
          <w:color w:val="000000" w:themeColor="text1"/>
          <w:sz w:val="32"/>
          <w:szCs w:val="32"/>
          <w14:textFill>
            <w14:solidFill>
              <w14:schemeClr w14:val="tx1"/>
            </w14:solidFill>
          </w14:textFill>
        </w:rPr>
        <w:t>预算</w:t>
      </w:r>
      <w:r>
        <w:rPr>
          <w:rStyle w:val="15"/>
          <w:rFonts w:hint="eastAsia" w:ascii="仿宋" w:hAnsi="仿宋" w:eastAsia="仿宋"/>
          <w:b w:val="0"/>
          <w:bCs/>
          <w:color w:val="000000" w:themeColor="text1"/>
          <w:sz w:val="32"/>
          <w:szCs w:val="32"/>
          <w:lang w:eastAsia="zh-CN"/>
          <w14:textFill>
            <w14:solidFill>
              <w14:schemeClr w14:val="tx1"/>
            </w14:solidFill>
          </w14:textFill>
        </w:rPr>
        <w:t>数的</w:t>
      </w:r>
      <w:r>
        <w:rPr>
          <w:rFonts w:hint="eastAsia"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lang w:eastAsia="zh-CN"/>
        </w:rPr>
        <w:t>；</w:t>
      </w:r>
    </w:p>
    <w:p>
      <w:pPr>
        <w:tabs>
          <w:tab w:val="right" w:pos="8306"/>
        </w:tabs>
        <w:spacing w:line="600" w:lineRule="exact"/>
        <w:ind w:firstLine="640"/>
        <w:outlineLvl w:val="1"/>
        <w:rPr>
          <w:rStyle w:val="2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w:t>
      </w:r>
      <w:r>
        <w:rPr>
          <w:rFonts w:hint="eastAsia" w:ascii="仿宋" w:hAnsi="仿宋" w:eastAsia="仿宋"/>
          <w:color w:val="000000"/>
          <w:sz w:val="32"/>
          <w:szCs w:val="32"/>
        </w:rPr>
        <w:t>一般公共预算财政拨款基本支出</w:t>
      </w:r>
      <w:r>
        <w:rPr>
          <w:rFonts w:hint="eastAsia" w:ascii="仿宋" w:hAnsi="仿宋" w:eastAsia="仿宋"/>
          <w:color w:val="000000"/>
          <w:sz w:val="32"/>
          <w:szCs w:val="32"/>
          <w:lang w:val="en-US" w:eastAsia="zh-CN"/>
        </w:rPr>
        <w:t>1229.08</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828.57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400.51</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“三公”经费财政拨款支出决算为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keepNext w:val="0"/>
        <w:keepLines w:val="0"/>
        <w:pageBreakBefore w:val="0"/>
        <w:kinsoku/>
        <w:wordWrap/>
        <w:overflowPunct/>
        <w:topLinePunct w:val="0"/>
        <w:bidi w:val="0"/>
        <w:snapToGrid/>
        <w:spacing w:line="578" w:lineRule="exact"/>
        <w:ind w:right="0" w:rightChars="0" w:firstLine="640" w:firstLineChars="200"/>
        <w:rPr>
          <w:rFonts w:hint="default" w:ascii="Times New Roman" w:hAnsi="Times New Roman" w:cs="Times New Roma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%。具体情况如下：</w:t>
      </w:r>
    </w:p>
    <w:p>
      <w:pPr>
        <w:pStyle w:val="2"/>
        <w:spacing w:line="240" w:lineRule="auto"/>
        <w:rPr>
          <w:rFonts w:hint="eastAsia" w:ascii="Times New Roman" w:hAnsi="Times New Roman" w:eastAsia="等线" w:cs="Times New Roman"/>
          <w:lang w:eastAsia="zh-CN"/>
        </w:rPr>
      </w:pPr>
      <w:r>
        <w:rPr>
          <w:rFonts w:hint="eastAsia" w:ascii="Times New Roman" w:hAnsi="Times New Roman" w:eastAsia="等线" w:cs="Times New Roman"/>
          <w:lang w:eastAsia="zh-CN"/>
        </w:rPr>
        <w:drawing>
          <wp:inline distT="0" distB="0" distL="114300" distR="114300">
            <wp:extent cx="4204970" cy="2976880"/>
            <wp:effectExtent l="0" t="0" r="5080" b="13970"/>
            <wp:docPr id="26" name="图片 2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片1"/>
                    <pic:cNvPicPr>
                      <a:picLocks noChangeAspect="1"/>
                    </pic:cNvPicPr>
                  </pic:nvPicPr>
                  <pic:blipFill>
                    <a:blip r:embed="rId13"/>
                    <a:stretch>
                      <a:fillRect/>
                    </a:stretch>
                  </pic:blipFill>
                  <pic:spPr>
                    <a:xfrm>
                      <a:off x="0" y="0"/>
                      <a:ext cx="4204970" cy="2976880"/>
                    </a:xfrm>
                    <a:prstGeom prst="rect">
                      <a:avLst/>
                    </a:prstGeom>
                  </pic:spPr>
                </pic:pic>
              </a:graphicData>
            </a:graphic>
          </wp:inline>
        </w:drawing>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hAnsi="仿宋_GB2312" w:eastAsia="仿宋_GB2312" w:cs="仿宋_GB2312"/>
          <w:sz w:val="32"/>
          <w:szCs w:val="32"/>
        </w:rPr>
        <w:t>全年安排因公出国（境）团组0次，出国（境）0人。因公出国（境）支出决算比</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增加0万元，增长0%。</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%。公务用车购置及运行维护费支出决算比</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无公车维修支出</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车辆，其中：主要领导干部用车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其他用车</w:t>
      </w:r>
      <w:r>
        <w:rPr>
          <w:rFonts w:hint="eastAsia" w:ascii="仿宋_GB2312" w:eastAsia="仿宋_GB2312"/>
          <w:color w:val="000000"/>
          <w:sz w:val="32"/>
          <w:szCs w:val="32"/>
          <w:lang w:val="en-US" w:eastAsia="zh-CN"/>
        </w:rPr>
        <w:t>0辆、</w:t>
      </w:r>
      <w:r>
        <w:rPr>
          <w:rFonts w:hint="eastAsia" w:ascii="仿宋_GB2312" w:eastAsia="仿宋_GB2312"/>
          <w:color w:val="000000"/>
          <w:sz w:val="32"/>
          <w:szCs w:val="32"/>
        </w:rPr>
        <w:t>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hAnsi="仿宋_GB2312" w:eastAsia="仿宋_GB2312" w:cs="仿宋_GB2312"/>
          <w:sz w:val="32"/>
          <w:szCs w:val="32"/>
        </w:rPr>
        <w:t>主要用于乡镇机关基本运行、下村等工作所需的公务用车燃料费、维修费、过路过桥费、保险费等支出。</w:t>
      </w:r>
    </w:p>
    <w:p>
      <w:pPr>
        <w:numPr>
          <w:ilvl w:val="0"/>
          <w:numId w:val="0"/>
        </w:numPr>
        <w:spacing w:line="600" w:lineRule="exact"/>
        <w:ind w:firstLine="643" w:firstLineChars="200"/>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3.国内</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eastAsia="zh-CN"/>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年减少</w:t>
      </w:r>
      <w:r>
        <w:rPr>
          <w:rFonts w:hint="eastAsia" w:ascii="仿宋_GB2312" w:eastAsia="仿宋_GB2312"/>
          <w:color w:val="000000"/>
          <w:sz w:val="32"/>
          <w:szCs w:val="32"/>
          <w:lang w:val="en-US" w:eastAsia="zh-CN"/>
        </w:rPr>
        <w:t>0.33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严控接待保重点开支。</w:t>
      </w:r>
    </w:p>
    <w:p>
      <w:pPr>
        <w:keepNext w:val="0"/>
        <w:keepLines w:val="0"/>
        <w:pageBreakBefore w:val="0"/>
        <w:kinsoku/>
        <w:wordWrap/>
        <w:overflowPunct/>
        <w:topLinePunct w:val="0"/>
        <w:bidi w:val="0"/>
        <w:snapToGrid/>
        <w:spacing w:line="578" w:lineRule="exact"/>
        <w:ind w:right="0" w:rightChars="0" w:firstLine="643" w:firstLineChars="200"/>
        <w:rPr>
          <w:rFonts w:ascii="仿宋_GB2312" w:eastAsia="仿宋_GB2312"/>
          <w:color w:val="000000"/>
          <w:sz w:val="32"/>
          <w:szCs w:val="32"/>
        </w:rPr>
      </w:pP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国内公务接待支出</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255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2260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6.33</w:t>
      </w:r>
      <w:r>
        <w:rPr>
          <w:rFonts w:hint="eastAsia" w:ascii="仿宋_GB2312" w:eastAsia="仿宋_GB2312"/>
          <w:color w:val="000000"/>
          <w:sz w:val="32"/>
          <w:szCs w:val="32"/>
        </w:rPr>
        <w:t>万元，具体内容包括：</w:t>
      </w:r>
      <w:r>
        <w:rPr>
          <w:rFonts w:hint="eastAsia" w:ascii="仿宋_GB2312" w:hAnsi="仿宋_GB2312" w:eastAsia="仿宋_GB2312" w:cs="仿宋_GB2312"/>
          <w:sz w:val="32"/>
          <w:szCs w:val="32"/>
        </w:rPr>
        <w:t>主要用于</w:t>
      </w:r>
      <w:r>
        <w:rPr>
          <w:rFonts w:hint="eastAsia" w:ascii="仿宋_GB2312" w:eastAsia="仿宋_GB2312"/>
          <w:color w:val="000000"/>
          <w:sz w:val="32"/>
          <w:szCs w:val="32"/>
        </w:rPr>
        <w:t>脱贫攻坚、安全社区、党建工作、计生工作、</w:t>
      </w:r>
      <w:r>
        <w:rPr>
          <w:rFonts w:hint="eastAsia" w:ascii="仿宋_GB2312" w:eastAsia="仿宋_GB2312"/>
          <w:color w:val="000000"/>
          <w:sz w:val="32"/>
          <w:szCs w:val="32"/>
          <w:lang w:eastAsia="zh-CN"/>
        </w:rPr>
        <w:t>信访、维稳</w:t>
      </w:r>
      <w:r>
        <w:rPr>
          <w:rFonts w:hint="eastAsia" w:ascii="仿宋_GB2312" w:eastAsia="仿宋_GB2312"/>
          <w:color w:val="000000"/>
          <w:sz w:val="32"/>
          <w:szCs w:val="32"/>
        </w:rPr>
        <w:t>工</w:t>
      </w:r>
      <w:r>
        <w:rPr>
          <w:rFonts w:hint="eastAsia" w:ascii="仿宋_GB2312" w:eastAsia="仿宋_GB2312"/>
          <w:color w:val="000000"/>
          <w:sz w:val="32"/>
          <w:szCs w:val="32"/>
          <w:lang w:eastAsia="zh-CN"/>
        </w:rPr>
        <w:t>作等。</w:t>
      </w:r>
    </w:p>
    <w:p>
      <w:pPr>
        <w:spacing w:line="600" w:lineRule="exact"/>
        <w:ind w:firstLine="640"/>
        <w:outlineLvl w:val="1"/>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lang w:val="en-US" w:eastAsia="zh-CN"/>
        </w:rPr>
        <w:t>5.</w:t>
      </w: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bookmarkStart w:id="46" w:name="_Toc15396610"/>
      <w:bookmarkStart w:id="47" w:name="_Toc15377218"/>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w:t>
      </w:r>
      <w:r>
        <w:rPr>
          <w:rFonts w:hint="eastAsia" w:ascii="仿宋_GB2312" w:eastAsia="仿宋_GB2312"/>
          <w:color w:val="000000"/>
          <w:sz w:val="32"/>
          <w:szCs w:val="32"/>
        </w:rPr>
        <w:t>政府性基金预算拨款支出</w:t>
      </w:r>
      <w:r>
        <w:rPr>
          <w:rFonts w:hint="eastAsia" w:ascii="仿宋_GB2312" w:eastAsia="仿宋_GB2312"/>
          <w:color w:val="000000"/>
          <w:sz w:val="32"/>
          <w:szCs w:val="32"/>
          <w:lang w:val="en-US" w:eastAsia="zh-CN"/>
        </w:rPr>
        <w:t>78.03</w:t>
      </w:r>
      <w:r>
        <w:rPr>
          <w:rFonts w:hint="eastAsia" w:ascii="仿宋_GB2312" w:eastAsia="仿宋_GB2312"/>
          <w:color w:val="000000"/>
          <w:sz w:val="32"/>
          <w:szCs w:val="32"/>
        </w:rPr>
        <w:t>万元。</w:t>
      </w:r>
    </w:p>
    <w:p>
      <w:pPr>
        <w:numPr>
          <w:ilvl w:val="0"/>
          <w:numId w:val="0"/>
        </w:numPr>
        <w:spacing w:line="600" w:lineRule="exact"/>
        <w:ind w:firstLine="640" w:firstLineChars="20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lang w:eastAsia="zh-CN"/>
        </w:rPr>
        <w:t>九、</w:t>
      </w:r>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w:t>
      </w:r>
      <w:r>
        <w:rPr>
          <w:rFonts w:hint="eastAsia" w:ascii="仿宋_GB2312" w:eastAsia="仿宋_GB2312"/>
          <w:color w:val="000000"/>
          <w:sz w:val="32"/>
          <w:szCs w:val="32"/>
        </w:rPr>
        <w:t>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7"/>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w:t>
      </w:r>
      <w:r>
        <w:rPr>
          <w:rFonts w:hint="eastAsia" w:ascii="仿宋_GB2312" w:eastAsia="仿宋_GB2312"/>
          <w:color w:val="000000"/>
          <w:sz w:val="32"/>
          <w:szCs w:val="32"/>
        </w:rPr>
        <w:t>，</w:t>
      </w:r>
      <w:r>
        <w:rPr>
          <w:rFonts w:hint="eastAsia" w:ascii="仿宋_GB2312" w:eastAsia="仿宋_GB2312"/>
          <w:color w:val="000000"/>
          <w:sz w:val="32"/>
          <w:szCs w:val="32"/>
          <w:lang w:eastAsia="zh-CN"/>
        </w:rPr>
        <w:t>清河镇人民政府</w:t>
      </w:r>
      <w:r>
        <w:rPr>
          <w:rFonts w:hint="eastAsia" w:ascii="仿宋_GB2312" w:eastAsia="仿宋_GB2312"/>
          <w:color w:val="000000"/>
          <w:sz w:val="32"/>
          <w:szCs w:val="32"/>
        </w:rPr>
        <w:t>机关运行经费支出</w:t>
      </w:r>
      <w:r>
        <w:rPr>
          <w:rFonts w:hint="eastAsia" w:ascii="仿宋" w:hAnsi="仿宋" w:eastAsia="仿宋"/>
          <w:color w:val="000000"/>
          <w:sz w:val="32"/>
          <w:szCs w:val="32"/>
          <w:lang w:val="en-US" w:eastAsia="zh-CN"/>
        </w:rPr>
        <w:t>2655.16万元</w:t>
      </w:r>
      <w:r>
        <w:rPr>
          <w:rFonts w:hint="eastAsia" w:ascii="仿宋_GB2312" w:eastAsia="仿宋_GB2312"/>
          <w:color w:val="000000"/>
          <w:sz w:val="32"/>
          <w:szCs w:val="32"/>
        </w:rPr>
        <w:t>，比</w:t>
      </w:r>
      <w:r>
        <w:rPr>
          <w:rFonts w:hint="eastAsia" w:ascii="仿宋_GB2312" w:eastAsia="仿宋_GB2312"/>
          <w:color w:val="000000"/>
          <w:sz w:val="32"/>
          <w:szCs w:val="32"/>
          <w:lang w:eastAsia="zh-CN"/>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w:t>
      </w:r>
      <w:r>
        <w:rPr>
          <w:rFonts w:hint="eastAsia" w:ascii="仿宋_GB2312" w:eastAsia="仿宋_GB2312"/>
          <w:color w:val="000000"/>
          <w:sz w:val="32"/>
          <w:szCs w:val="32"/>
        </w:rPr>
        <w:t>增加</w:t>
      </w:r>
      <w:r>
        <w:rPr>
          <w:rFonts w:hint="eastAsia" w:ascii="仿宋_GB2312" w:eastAsia="仿宋_GB2312"/>
          <w:color w:val="000000"/>
          <w:sz w:val="32"/>
          <w:szCs w:val="32"/>
          <w:lang w:val="en-US" w:eastAsia="zh-CN"/>
        </w:rPr>
        <w:t>283.35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10.67</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hAnsi="仿宋_GB2312" w:eastAsia="仿宋_GB2312" w:cs="仿宋_GB2312"/>
          <w:sz w:val="32"/>
          <w:szCs w:val="32"/>
          <w:lang w:eastAsia="zh-CN"/>
        </w:rPr>
        <w:t>乡村振兴等工作。</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keepNext w:val="0"/>
        <w:keepLines w:val="0"/>
        <w:pageBreakBefore w:val="0"/>
        <w:kinsoku/>
        <w:wordWrap/>
        <w:overflowPunct/>
        <w:topLinePunct w:val="0"/>
        <w:bidi w:val="0"/>
        <w:snapToGrid/>
        <w:spacing w:line="578" w:lineRule="exact"/>
        <w:ind w:right="0" w:rightChars="0" w:firstLine="640"/>
        <w:rPr>
          <w:rFonts w:ascii="仿宋_GB2312" w:eastAsia="仿宋_GB2312"/>
          <w:color w:val="000000"/>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清河镇</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清河镇人民政府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w:t>
      </w:r>
      <w:r>
        <w:rPr>
          <w:rFonts w:hint="eastAsia" w:ascii="仿宋_GB2312" w:hAnsi="仿宋_GB2312" w:eastAsia="仿宋_GB2312" w:cs="仿宋_GB2312"/>
          <w:sz w:val="32"/>
          <w:szCs w:val="32"/>
          <w:lang w:eastAsia="zh-CN"/>
        </w:rPr>
        <w:t>开展绩效监控，年终执行完毕后，开展了绩效目标完成情况梳理填报。</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部门整体支出开展绩效自评，从评价情况来看</w:t>
      </w:r>
      <w:r>
        <w:rPr>
          <w:rFonts w:hint="eastAsia" w:ascii="仿宋_GB2312" w:hAnsi="仿宋_GB2312" w:eastAsia="仿宋_GB2312" w:cs="仿宋_GB2312"/>
          <w:sz w:val="32"/>
          <w:szCs w:val="32"/>
          <w:lang w:eastAsia="zh-CN"/>
        </w:rPr>
        <w:t>本部门绩效目标制定要素完整，年初预算编制科学准确，指标细化量化，实际完成基本达到预期目标。</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度部门决算中反映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w:t>
      </w:r>
    </w:p>
    <w:p>
      <w:pPr>
        <w:pStyle w:val="2"/>
        <w:ind w:left="0" w:leftChars="0" w:firstLine="0" w:firstLineChars="0"/>
        <w:rPr>
          <w:rFonts w:hint="eastAsia" w:ascii="仿宋_GB2312" w:hAnsi="仿宋_GB2312" w:eastAsia="仿宋_GB2312" w:cs="仿宋_GB2312"/>
          <w:sz w:val="32"/>
          <w:szCs w:val="32"/>
        </w:rPr>
      </w:pPr>
    </w:p>
    <w:tbl>
      <w:tblPr>
        <w:tblStyle w:val="17"/>
        <w:tblpPr w:leftFromText="180" w:rightFromText="180" w:vertAnchor="text" w:horzAnchor="page" w:tblpXSpec="center" w:tblpY="423"/>
        <w:tblOverlap w:val="never"/>
        <w:tblW w:w="7420" w:type="dxa"/>
        <w:jc w:val="center"/>
        <w:tblInd w:w="0" w:type="dxa"/>
        <w:tblLayout w:type="fixed"/>
        <w:tblCellMar>
          <w:top w:w="0" w:type="dxa"/>
          <w:left w:w="0" w:type="dxa"/>
          <w:bottom w:w="0" w:type="dxa"/>
          <w:right w:w="0" w:type="dxa"/>
        </w:tblCellMar>
      </w:tblPr>
      <w:tblGrid>
        <w:gridCol w:w="291"/>
        <w:gridCol w:w="1422"/>
        <w:gridCol w:w="1031"/>
        <w:gridCol w:w="1113"/>
        <w:gridCol w:w="1780"/>
        <w:gridCol w:w="4"/>
        <w:gridCol w:w="1779"/>
      </w:tblGrid>
      <w:tr>
        <w:tblPrEx>
          <w:tblLayout w:type="fixed"/>
          <w:tblCellMar>
            <w:top w:w="0" w:type="dxa"/>
            <w:left w:w="0" w:type="dxa"/>
            <w:bottom w:w="0" w:type="dxa"/>
            <w:right w:w="0" w:type="dxa"/>
          </w:tblCellMar>
        </w:tblPrEx>
        <w:trPr>
          <w:trHeight w:val="856" w:hRule="atLeast"/>
          <w:jc w:val="center"/>
        </w:trPr>
        <w:tc>
          <w:tcPr>
            <w:tcW w:w="742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lang w:eastAsia="zh-CN"/>
              </w:rPr>
              <w:t>年</w:t>
            </w:r>
            <w:r>
              <w:rPr>
                <w:rFonts w:hint="eastAsia" w:ascii="宋体" w:hAnsi="宋体" w:cs="宋体"/>
                <w:color w:val="000000"/>
                <w:kern w:val="0"/>
                <w:sz w:val="36"/>
                <w:szCs w:val="36"/>
              </w:rPr>
              <w:t>度)</w:t>
            </w:r>
          </w:p>
        </w:tc>
      </w:tr>
      <w:tr>
        <w:tblPrEx>
          <w:tblLayout w:type="fixed"/>
          <w:tblCellMar>
            <w:top w:w="0" w:type="dxa"/>
            <w:left w:w="0" w:type="dxa"/>
            <w:bottom w:w="0" w:type="dxa"/>
            <w:right w:w="0" w:type="dxa"/>
          </w:tblCellMar>
        </w:tblPrEx>
        <w:trPr>
          <w:trHeight w:val="229" w:hRule="atLeast"/>
          <w:jc w:val="center"/>
        </w:trPr>
        <w:tc>
          <w:tcPr>
            <w:tcW w:w="27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46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7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46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4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7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4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7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674" w:hRule="atLeast"/>
          <w:jc w:val="center"/>
        </w:trPr>
        <w:tc>
          <w:tcPr>
            <w:tcW w:w="2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4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7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3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480" w:hRule="atLeast"/>
          <w:jc w:val="center"/>
        </w:trPr>
        <w:tc>
          <w:tcPr>
            <w:tcW w:w="2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3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651" w:hRule="atLeast"/>
          <w:jc w:val="center"/>
        </w:trPr>
        <w:tc>
          <w:tcPr>
            <w:tcW w:w="2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35" w:hRule="atLeast"/>
          <w:jc w:val="center"/>
        </w:trPr>
        <w:tc>
          <w:tcPr>
            <w:tcW w:w="2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满意度指</w:t>
            </w:r>
            <w:r>
              <w:rPr>
                <w:rFonts w:hint="eastAsia" w:ascii="宋体" w:hAnsi="宋体" w:cs="宋体"/>
                <w:color w:val="000000"/>
                <w:kern w:val="0"/>
                <w:sz w:val="24"/>
                <w:lang w:eastAsia="zh-CN"/>
              </w:rPr>
              <w:t>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部门整体支出绩效评价情况开展自评，《</w:t>
      </w:r>
      <w:r>
        <w:rPr>
          <w:rFonts w:hint="eastAsia" w:ascii="仿宋_GB2312" w:hAnsi="仿宋_GB2312" w:eastAsia="仿宋_GB2312" w:cs="仿宋_GB2312"/>
          <w:sz w:val="32"/>
          <w:szCs w:val="32"/>
          <w:lang w:eastAsia="zh-CN"/>
        </w:rPr>
        <w:t>清河镇人民政府</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部门整体支出绩效评价报告》见附件。</w:t>
      </w:r>
    </w:p>
    <w:p>
      <w:pPr>
        <w:pStyle w:val="2"/>
      </w:pPr>
    </w:p>
    <w:p>
      <w:pPr>
        <w:numPr>
          <w:ilvl w:val="0"/>
          <w:numId w:val="5"/>
        </w:numPr>
        <w:spacing w:line="600" w:lineRule="exact"/>
        <w:ind w:firstLine="660" w:firstLineChars="150"/>
        <w:jc w:val="center"/>
        <w:outlineLvl w:val="0"/>
        <w:rPr>
          <w:rStyle w:val="26"/>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6"/>
          <w:rFonts w:hint="eastAsia" w:ascii="黑体" w:hAnsi="黑体" w:eastAsia="黑体"/>
          <w:b w:val="0"/>
        </w:rPr>
        <w:t>词解释</w:t>
      </w:r>
      <w:bookmarkEnd w:id="55"/>
      <w:bookmarkEnd w:id="56"/>
    </w:p>
    <w:p>
      <w:pPr>
        <w:ind w:firstLine="640" w:firstLineChars="200"/>
        <w:rPr>
          <w:rFonts w:hint="eastAsia" w:ascii="仿宋_GB2312" w:eastAsia="仿宋_GB2312"/>
          <w:color w:val="000000"/>
          <w:sz w:val="32"/>
          <w:szCs w:val="32"/>
        </w:rPr>
      </w:pPr>
      <w:bookmarkStart w:id="57" w:name="_Toc15377226"/>
      <w:r>
        <w:rPr>
          <w:rFonts w:hint="eastAsia" w:ascii="仿宋_GB2312" w:eastAsia="仿宋_GB2312"/>
          <w:color w:val="000000"/>
          <w:sz w:val="32"/>
          <w:szCs w:val="32"/>
        </w:rPr>
        <w:t xml:space="preserve">1.财政拨款收入：指县级财政当年拨付的资金。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2.事业收入：指事业单位开展专业业务活动及辅助活动所取得的收入。</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3.经营收入：指事业单位在专业业务活动及其辅助活动之外开展非独立核算经营活动取得的收入。</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4.其他收入：指除上述“财政拨款收入”、“事业收入”、“经营收入”等以外的收入。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6.年初结转和结余：指以前年度尚未完成、结转到本年按有关规定继续使用的资金。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7.一般公共服务:反映政府提供一般公共服务的支出。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2010301行政运行是指反映行政单位（包括实行公务员管理的事业单位）的基本支出。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2010302一般行政管理事务是反映行政单位（包括实行公务员管理的事业单位）未单独设置项级科目的其他项目支出。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2010507专项普查活动是反映统计部门开展人口普查、经济普查、农业普查、投入产出调查等周期性普查工作的支出。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2010601行政运行是反映行政单位（包括实行公务员管理的事业单位）的基本支出。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2010699其他财政事务支出反映</w:t>
      </w:r>
      <w:r>
        <w:rPr>
          <w:rFonts w:hint="eastAsia" w:ascii="仿宋_GB2312" w:eastAsia="仿宋_GB2312"/>
          <w:color w:val="000000"/>
          <w:sz w:val="32"/>
          <w:szCs w:val="32"/>
        </w:rPr>
        <w:t>除上述项目以外</w:t>
      </w:r>
      <w:r>
        <w:rPr>
          <w:rFonts w:hint="eastAsia" w:ascii="仿宋_GB2312" w:eastAsia="仿宋_GB2312"/>
          <w:color w:val="000000"/>
          <w:sz w:val="32"/>
          <w:szCs w:val="32"/>
          <w:lang w:val="en-US" w:eastAsia="zh-CN"/>
        </w:rPr>
        <w:t>其他财政事务支出。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2012999其他群众团体事务支出是反映除上述项目以外其他用于群众团体事务方面的支出。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2013299其他组织事务支出是反映除上述项目以外其他用于中国共产党组织部门的事务支出。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8.文化体育与传媒支出:反映政府在文化、文物、体育、广播影视、新闻出版等方面的支出。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2070199其他文化支出是反映除上述项目以外其他用于文化方面的支出。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2070499其他新闻出版广播影视支出</w:t>
      </w:r>
      <w:r>
        <w:rPr>
          <w:rFonts w:hint="eastAsia" w:ascii="仿宋_GB2312" w:eastAsia="仿宋_GB2312"/>
          <w:color w:val="000000"/>
          <w:sz w:val="32"/>
          <w:szCs w:val="32"/>
        </w:rPr>
        <w:t>是反映除上述项目以外</w:t>
      </w:r>
      <w:r>
        <w:rPr>
          <w:rFonts w:hint="eastAsia" w:ascii="仿宋_GB2312" w:eastAsia="仿宋_GB2312"/>
          <w:color w:val="000000"/>
          <w:sz w:val="32"/>
          <w:szCs w:val="32"/>
          <w:lang w:eastAsia="zh-CN"/>
        </w:rPr>
        <w:t>用于</w:t>
      </w:r>
      <w:r>
        <w:rPr>
          <w:rFonts w:hint="eastAsia" w:ascii="仿宋_GB2312" w:eastAsia="仿宋_GB2312"/>
          <w:color w:val="000000"/>
          <w:sz w:val="32"/>
          <w:szCs w:val="32"/>
          <w:lang w:val="en-US" w:eastAsia="zh-CN"/>
        </w:rPr>
        <w:t>新闻出版广播影视</w:t>
      </w:r>
      <w:r>
        <w:rPr>
          <w:rFonts w:hint="eastAsia" w:ascii="仿宋_GB2312" w:eastAsia="仿宋_GB2312"/>
          <w:color w:val="000000"/>
          <w:sz w:val="32"/>
          <w:szCs w:val="32"/>
        </w:rPr>
        <w:t>方面的支</w:t>
      </w:r>
      <w:r>
        <w:rPr>
          <w:rFonts w:hint="eastAsia" w:ascii="仿宋_GB2312" w:eastAsia="仿宋_GB2312"/>
          <w:color w:val="000000"/>
          <w:sz w:val="32"/>
          <w:szCs w:val="32"/>
          <w:lang w:eastAsia="zh-CN"/>
        </w:rPr>
        <w:t>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2079999其他文化体育与传媒支出是反映除上述项目以外其他文化体育与传媒方面的支出。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9.社会保障和就业支出:反映政府在社会保障与就业方面的支出。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2080705公益性岗位补贴是反映财政对符合条件的就业困难人员在公益性岗位就业给予的岗位补贴支出。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2080599其他行政事业单位离退休支出是反映</w:t>
      </w:r>
      <w:r>
        <w:rPr>
          <w:rFonts w:hint="eastAsia" w:ascii="仿宋_GB2312" w:eastAsia="仿宋_GB2312"/>
          <w:color w:val="000000"/>
          <w:sz w:val="32"/>
          <w:szCs w:val="32"/>
        </w:rPr>
        <w:t>除上述项目以外</w:t>
      </w:r>
      <w:r>
        <w:rPr>
          <w:rFonts w:hint="eastAsia" w:ascii="仿宋_GB2312" w:eastAsia="仿宋_GB2312"/>
          <w:color w:val="000000"/>
          <w:sz w:val="32"/>
          <w:szCs w:val="32"/>
          <w:lang w:eastAsia="zh-CN"/>
        </w:rPr>
        <w:t>用于</w:t>
      </w:r>
      <w:r>
        <w:rPr>
          <w:rFonts w:hint="eastAsia" w:ascii="仿宋_GB2312" w:eastAsia="仿宋_GB2312"/>
          <w:color w:val="000000"/>
          <w:sz w:val="32"/>
          <w:szCs w:val="32"/>
          <w:lang w:val="en-US" w:eastAsia="zh-CN"/>
        </w:rPr>
        <w:t>行政事业单位离退休方面的支出。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2080705公益性岗位支出是反映财政对符合条件的就业困难人员在公益性岗位就业给予的岗位补贴支出。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2080801死亡抚恤支出是反映用于烈士和牺牲、病故人员家属的一次性和定期抚恤金以及丧葬补助费。</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2080999其他退役安置支出是反映反映</w:t>
      </w:r>
      <w:r>
        <w:rPr>
          <w:rFonts w:hint="eastAsia" w:ascii="仿宋_GB2312" w:eastAsia="仿宋_GB2312"/>
          <w:color w:val="000000"/>
          <w:sz w:val="32"/>
          <w:szCs w:val="32"/>
        </w:rPr>
        <w:t>除上述项目以外</w:t>
      </w:r>
      <w:r>
        <w:rPr>
          <w:rFonts w:hint="eastAsia" w:ascii="仿宋_GB2312" w:eastAsia="仿宋_GB2312"/>
          <w:color w:val="000000"/>
          <w:sz w:val="32"/>
          <w:szCs w:val="32"/>
          <w:lang w:eastAsia="zh-CN"/>
        </w:rPr>
        <w:t>用于</w:t>
      </w:r>
      <w:r>
        <w:rPr>
          <w:rFonts w:hint="eastAsia" w:ascii="仿宋_GB2312" w:eastAsia="仿宋_GB2312"/>
          <w:color w:val="000000"/>
          <w:sz w:val="32"/>
          <w:szCs w:val="32"/>
          <w:lang w:val="en-US" w:eastAsia="zh-CN"/>
        </w:rPr>
        <w:t>退役安置方面的支出。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2082102农村五保供养支出是反映农村五保供养支出。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2089901其他社会保障和就业支出是反映除上述项目以外其他用于社会保障和就业方面的支出。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10.医疗卫生与计划生育支出:反映政府医疗卫生与计划生育管理方面的支出。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2100716计划生育机构是反映卫生和计划生育部门所属计划生育机构的支出。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11.城乡社区支出:反映政府城乡社区事务支出。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2120199其他城乡社区管理事务支出是反映除上述项目以外其他用于城乡社区管理事务方面的支出。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2120501城乡社区环境卫生是反映城乡社区道路清扫、垃圾清运与处理、公厕建设与维护、园林绿化等方面的支出。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2129999其他城乡社区支出是反映除上述项目以外用于其他用于城乡社区方面的支出。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12.农林水支出:反映政府农林水事务支出。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2130104事业运行是反映用于农业事业单位基本支出，事业单位设施、系统运行与资产维护等方面的支出。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2130124农业组织化与产业化经营是反映对农民专业合作组织、农业产业化龙头企业等开展基地建设、质量标准认证等单面的补助支出。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2130199其他农业支出是反映除上述项目以外其他用于农业方面的支出。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2130299其他林业支出是反映除上述项目以外其他用于林业方面的支出。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20130314防汛是反映防汛业务支出。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2130599其他扶贫支出是反映除上述项目以外其他用于扶贫方面的支出。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2130705对村民委员会和村党支部的补助是反映各级财政对村民委员会和村党支部的补助支出，以及支持建立县级基本财力保障机制安排的村级组织运转奖补资金。</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2130706对村集体经济组织的补助是反映农村税费改革后对村集体经济组织的补助支出。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2130707农村综合改革示范试点补助是反映各级财政对农村综合改革示范试点、新型农业社会化服务体系建设等补助支出。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13.交通运输支出:反映交通运输和邮政业方面的支出。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2140106公路养护是反映公路养护支出。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2140199其他公路水路运输支出是反映上述项目以外其他用于公路水路运输方面的支出。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14.住房保障支出:集中反映政府用于住房方面的支出。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2210201住房公积金是反映行政事业单位按人力资源和社会保障部、财政部规定的基本工资和津贴补贴以及规定比例为职工缴纳的住房公积金。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15.年末结转和结余：指本年度或以前年度预算安排、因客观条件发生变化无法按原计划实施，需延迟到以后年度按有关规定继续使用的资金。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16.基本支出：指为保障机构正常运转、完成日常工作任务而发生的人员支出和公用支出。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17.项目支出：指在基本支出之外为完成特定行政任务和事业发展目标所发生的支出。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18.经营支出：指事业单位在专业业务活动及其辅助活动之外开展非独立核算经营活动发生的支出。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19.“三公”经费：纳入县级财政预决算管理的“三公”经费，是指部门用财政拨款安排的因公出国（境）费、公务用车购置及运行费和公务接待费。其中，因公出国（境）费反映单位公务出国（境）的国际旅费、国外城县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8" w:name="_Toc15396614"/>
    </w:p>
    <w:p>
      <w:pPr>
        <w:spacing w:line="600" w:lineRule="exact"/>
        <w:jc w:val="center"/>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600" w:lineRule="exact"/>
        <w:ind w:firstLine="2800" w:firstLineChars="700"/>
        <w:jc w:val="both"/>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清河镇人民政府</w:t>
      </w:r>
    </w:p>
    <w:p>
      <w:pPr>
        <w:spacing w:line="600" w:lineRule="exact"/>
        <w:jc w:val="center"/>
        <w:rPr>
          <w:rFonts w:ascii="仿宋_GB2312" w:hAnsi="宋体" w:eastAsia="仿宋_GB2312"/>
          <w:sz w:val="32"/>
          <w:szCs w:val="32"/>
          <w:shd w:val="clear" w:color="auto" w:fill="FFFFFF"/>
        </w:rPr>
      </w:pPr>
      <w:r>
        <w:rPr>
          <w:rFonts w:hint="eastAsia" w:ascii="方正小标宋简体" w:hAnsi="宋体" w:eastAsia="方正小标宋简体"/>
          <w:color w:val="000000"/>
          <w:kern w:val="0"/>
          <w:sz w:val="40"/>
          <w:szCs w:val="44"/>
          <w:lang w:eastAsia="zh-CN"/>
        </w:rPr>
        <w:t>202</w:t>
      </w:r>
      <w:r>
        <w:rPr>
          <w:rFonts w:hint="eastAsia" w:ascii="方正小标宋简体" w:hAnsi="宋体" w:eastAsia="方正小标宋简体"/>
          <w:color w:val="000000"/>
          <w:kern w:val="0"/>
          <w:sz w:val="40"/>
          <w:szCs w:val="44"/>
          <w:lang w:val="en-US" w:eastAsia="zh-CN"/>
        </w:rPr>
        <w:t>1</w:t>
      </w:r>
      <w:r>
        <w:rPr>
          <w:rFonts w:hint="eastAsia" w:ascii="方正小标宋简体" w:hAnsi="宋体" w:eastAsia="方正小标宋简体"/>
          <w:color w:val="000000"/>
          <w:kern w:val="0"/>
          <w:sz w:val="40"/>
          <w:szCs w:val="44"/>
          <w:lang w:eastAsia="zh-CN"/>
        </w:rPr>
        <w:t>年</w:t>
      </w:r>
      <w:r>
        <w:rPr>
          <w:rFonts w:ascii="方正小标宋简体" w:hAnsi="宋体" w:eastAsia="方正小标宋简体"/>
          <w:color w:val="000000"/>
          <w:kern w:val="0"/>
          <w:sz w:val="40"/>
          <w:szCs w:val="44"/>
        </w:rPr>
        <w:t>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镇人民政府</w:t>
      </w:r>
      <w:r>
        <w:rPr>
          <w:rFonts w:hint="eastAsia" w:ascii="仿宋_GB2312" w:eastAsia="仿宋_GB2312"/>
          <w:color w:val="000000"/>
          <w:sz w:val="30"/>
          <w:szCs w:val="30"/>
        </w:rPr>
        <w:t>属行政单位</w:t>
      </w:r>
      <w:r>
        <w:rPr>
          <w:rFonts w:hint="eastAsia" w:ascii="仿宋_GB2312" w:eastAsia="仿宋_GB2312"/>
          <w:color w:val="000000"/>
          <w:sz w:val="30"/>
          <w:szCs w:val="30"/>
          <w:lang w:eastAsia="zh-CN"/>
        </w:rPr>
        <w:t>，</w:t>
      </w:r>
      <w:r>
        <w:rPr>
          <w:rFonts w:hint="default" w:ascii="Times New Roman" w:hAnsi="Times New Roman" w:eastAsia="仿宋_GB2312" w:cs="Times New Roman"/>
          <w:color w:val="000000"/>
          <w:sz w:val="32"/>
          <w:szCs w:val="32"/>
        </w:rPr>
        <w:t>下属二级预算单位</w:t>
      </w:r>
      <w:r>
        <w:rPr>
          <w:rFonts w:hint="default"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个</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其中行政单位</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个，事业单位</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个。分别是</w:t>
      </w: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val="en-US" w:eastAsia="zh-CN"/>
        </w:rPr>
        <w:t>办公室（依法治理办公室）、党建办公室、综合执法办公室、</w:t>
      </w:r>
      <w:r>
        <w:rPr>
          <w:rFonts w:hint="default" w:ascii="Times New Roman" w:hAnsi="Times New Roman" w:eastAsia="仿宋_GB2312" w:cs="Times New Roman"/>
          <w:color w:val="000000"/>
          <w:sz w:val="32"/>
          <w:szCs w:val="32"/>
        </w:rPr>
        <w:t>经济发展</w:t>
      </w:r>
      <w:r>
        <w:rPr>
          <w:rFonts w:hint="default" w:ascii="Times New Roman" w:hAnsi="Times New Roman" w:eastAsia="仿宋_GB2312" w:cs="Times New Roman"/>
          <w:color w:val="000000"/>
          <w:sz w:val="32"/>
          <w:szCs w:val="32"/>
          <w:lang w:val="en-US" w:eastAsia="zh-CN"/>
        </w:rPr>
        <w:t>办公室（乡村振兴办公室、统计工作站）</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社会事务办公室（生态环境办公室）、财政所、社会治安综合治理中心（应急管理办公室），便民服务中心（退役军人服务站）、农民工服务中心、农业综合服务中心、</w:t>
      </w:r>
      <w:r>
        <w:rPr>
          <w:rFonts w:hint="default" w:ascii="Times New Roman" w:hAnsi="Times New Roman" w:eastAsia="仿宋_GB2312" w:cs="Times New Roman"/>
          <w:color w:val="000000"/>
          <w:sz w:val="32"/>
          <w:szCs w:val="32"/>
        </w:rPr>
        <w:t>社会事务服务中心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宣传文化服务中心</w:t>
      </w:r>
      <w:r>
        <w:rPr>
          <w:rFonts w:hint="default" w:ascii="Times New Roman" w:hAnsi="Times New Roman" w:eastAsia="仿宋_GB2312" w:cs="Times New Roman"/>
          <w:color w:val="000000"/>
          <w:sz w:val="32"/>
          <w:szCs w:val="32"/>
          <w:lang w:eastAsia="zh-CN"/>
        </w:rPr>
        <w:t>）</w:t>
      </w:r>
      <w:r>
        <w:rPr>
          <w:rFonts w:hint="eastAsia" w:eastAsia="仿宋_GB2312" w:cs="Times New Roman"/>
          <w:color w:val="000000"/>
          <w:sz w:val="32"/>
          <w:szCs w:val="32"/>
          <w:lang w:eastAsia="zh-CN"/>
        </w:rPr>
        <w:t>。</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hAnsi="仿宋_GB2312" w:eastAsia="仿宋_GB2312" w:cs="仿宋_GB2312"/>
          <w:sz w:val="32"/>
          <w:szCs w:val="32"/>
        </w:rPr>
        <w:t>贯彻党的路线、方针、政策，执行本级党代会、人民代表大会的决议和上级党委、政府的决定和命令，承担促进经济发展、加强社会管理、搞好公共服务、维护社会稳定和巩固基层政权等职能，推动物质文明、政治文明、精神文明协调发展。</w:t>
      </w:r>
    </w:p>
    <w:p>
      <w:pPr>
        <w:spacing w:line="580" w:lineRule="exact"/>
        <w:ind w:firstLine="640" w:firstLineChars="200"/>
        <w:rPr>
          <w:rFonts w:hint="eastAsia" w:ascii="仿宋_GB2312" w:hAnsi="仿宋_GB2312" w:eastAsia="仿宋_GB2312" w:cs="仿宋_GB2312"/>
          <w:color w:val="FF0000"/>
          <w:sz w:val="32"/>
          <w:szCs w:val="32"/>
        </w:rPr>
      </w:pPr>
      <w:r>
        <w:rPr>
          <w:rFonts w:hint="eastAsia" w:ascii="仿宋_GB2312" w:hAnsi="宋体" w:eastAsia="仿宋_GB2312" w:cs="宋体"/>
          <w:color w:val="000000"/>
          <w:kern w:val="0"/>
          <w:sz w:val="32"/>
          <w:szCs w:val="32"/>
          <w:shd w:val="clear" w:color="auto" w:fill="FFFFFF"/>
          <w:lang w:val="zh-CN"/>
        </w:rPr>
        <w:t>（三）</w:t>
      </w:r>
      <w:r>
        <w:rPr>
          <w:rFonts w:hint="eastAsia" w:ascii="仿宋_GB2312" w:hAnsi="宋体" w:eastAsia="仿宋_GB2312" w:cs="宋体"/>
          <w:color w:val="auto"/>
          <w:kern w:val="0"/>
          <w:sz w:val="32"/>
          <w:szCs w:val="32"/>
          <w:shd w:val="clear" w:color="auto" w:fill="FFFFFF"/>
          <w:lang w:val="zh-CN"/>
        </w:rPr>
        <w:t>人员概况：</w:t>
      </w:r>
      <w:r>
        <w:rPr>
          <w:rFonts w:hint="eastAsia" w:ascii="仿宋_GB2312" w:hAnsi="仿宋_GB2312" w:eastAsia="仿宋_GB2312" w:cs="仿宋_GB2312"/>
          <w:color w:val="auto"/>
          <w:sz w:val="32"/>
          <w:szCs w:val="32"/>
          <w:lang w:eastAsia="zh-CN"/>
        </w:rPr>
        <w:t>清河</w:t>
      </w:r>
      <w:r>
        <w:rPr>
          <w:rFonts w:hint="eastAsia" w:ascii="仿宋_GB2312" w:hAnsi="仿宋_GB2312" w:eastAsia="仿宋_GB2312" w:cs="仿宋_GB2312"/>
          <w:color w:val="auto"/>
          <w:sz w:val="32"/>
          <w:szCs w:val="32"/>
        </w:rPr>
        <w:t>镇人民政府编制数</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，其中机关</w:t>
      </w: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，事业</w:t>
      </w:r>
      <w:r>
        <w:rPr>
          <w:rFonts w:hint="eastAsia" w:ascii="仿宋_GB2312" w:hAnsi="仿宋_GB2312" w:eastAsia="仿宋_GB2312" w:cs="仿宋_GB2312"/>
          <w:color w:val="auto"/>
          <w:sz w:val="32"/>
          <w:szCs w:val="32"/>
          <w:lang w:val="en-US" w:eastAsia="zh-CN"/>
        </w:rPr>
        <w:t>39</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年末在职职工</w:t>
      </w:r>
      <w:r>
        <w:rPr>
          <w:rFonts w:hint="eastAsia" w:ascii="仿宋_GB2312" w:hAnsi="仿宋_GB2312" w:eastAsia="仿宋_GB2312" w:cs="仿宋_GB2312"/>
          <w:color w:val="auto"/>
          <w:sz w:val="32"/>
          <w:szCs w:val="32"/>
          <w:lang w:val="en-US" w:eastAsia="zh-CN"/>
        </w:rPr>
        <w:t>62</w:t>
      </w:r>
      <w:r>
        <w:rPr>
          <w:rFonts w:hint="eastAsia" w:ascii="仿宋_GB2312" w:hAnsi="仿宋_GB2312" w:eastAsia="仿宋_GB2312" w:cs="仿宋_GB2312"/>
          <w:color w:val="auto"/>
          <w:sz w:val="32"/>
          <w:szCs w:val="32"/>
        </w:rPr>
        <w:t>名，其中机关</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名，事业</w:t>
      </w:r>
      <w:r>
        <w:rPr>
          <w:rFonts w:hint="eastAsia" w:ascii="仿宋_GB2312" w:hAnsi="仿宋_GB2312" w:eastAsia="仿宋_GB2312" w:cs="仿宋_GB2312"/>
          <w:color w:val="auto"/>
          <w:sz w:val="32"/>
          <w:szCs w:val="32"/>
          <w:lang w:val="en-US" w:eastAsia="zh-CN"/>
        </w:rPr>
        <w:t>32</w:t>
      </w:r>
      <w:r>
        <w:rPr>
          <w:rFonts w:hint="eastAsia" w:ascii="仿宋_GB2312" w:hAnsi="仿宋_GB2312" w:eastAsia="仿宋_GB2312" w:cs="仿宋_GB2312"/>
          <w:color w:val="auto"/>
          <w:sz w:val="32"/>
          <w:szCs w:val="32"/>
        </w:rPr>
        <w:t>名。</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hint="eastAsia" w:ascii="仿宋_GB2312" w:hAnsi="仿宋_GB2312" w:eastAsia="仿宋_GB2312" w:cs="仿宋_GB2312"/>
          <w:color w:val="558ED5" w:themeColor="text2" w:themeTint="99"/>
          <w:sz w:val="32"/>
          <w:szCs w:val="32"/>
          <w14:textFill>
            <w14:solidFill>
              <w14:schemeClr w14:val="tx2">
                <w14:lumMod w14:val="60000"/>
                <w14:lumOff w14:val="40000"/>
              </w14:schemeClr>
            </w14:solidFill>
          </w14:textFill>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一）部门财政资金收入情况：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累计完成各项财政收入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2097.35</w:t>
      </w:r>
      <w:r>
        <w:rPr>
          <w:rFonts w:hint="eastAsia" w:ascii="仿宋_GB2312" w:hAnsi="仿宋_GB2312" w:eastAsia="仿宋_GB2312" w:cs="仿宋_GB2312"/>
          <w:color w:val="000000" w:themeColor="text1"/>
          <w:sz w:val="32"/>
          <w:szCs w:val="32"/>
          <w14:textFill>
            <w14:solidFill>
              <w14:schemeClr w14:val="tx1"/>
            </w14:solidFill>
          </w14:textFill>
        </w:rPr>
        <w:t>万元，其中：一般公共预算财政拨款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2097.35</w:t>
      </w:r>
      <w:r>
        <w:rPr>
          <w:rFonts w:hint="eastAsia" w:ascii="仿宋_GB2312" w:hAnsi="仿宋_GB2312" w:eastAsia="仿宋_GB2312" w:cs="仿宋_GB2312"/>
          <w:color w:val="000000" w:themeColor="text1"/>
          <w:sz w:val="32"/>
          <w:szCs w:val="32"/>
          <w14:textFill>
            <w14:solidFill>
              <w14:schemeClr w14:val="tx1"/>
            </w14:solidFill>
          </w14:textFill>
        </w:rPr>
        <w:t>万元。</w:t>
      </w:r>
    </w:p>
    <w:p>
      <w:pPr>
        <w:spacing w:line="600" w:lineRule="exact"/>
        <w:ind w:firstLine="640"/>
        <w:rPr>
          <w:rFonts w:hint="eastAsia" w:ascii="仿宋" w:hAnsi="仿宋" w:eastAsia="仿宋"/>
          <w:color w:val="558ED5" w:themeColor="text2" w:themeTint="99"/>
          <w:sz w:val="32"/>
          <w:szCs w:val="32"/>
          <w:lang w:eastAsia="zh-CN"/>
          <w14:textFill>
            <w14:solidFill>
              <w14:schemeClr w14:val="tx2">
                <w14:lumMod w14:val="60000"/>
                <w14:lumOff w14:val="40000"/>
              </w14:schemeClr>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（二）部门财政资金支出情况：</w:t>
      </w:r>
      <w:r>
        <w:rPr>
          <w:rFonts w:hint="eastAsia" w:ascii="仿宋" w:hAnsi="仿宋" w:eastAsia="仿宋"/>
          <w:color w:val="000000" w:themeColor="text1"/>
          <w:sz w:val="32"/>
          <w:szCs w:val="32"/>
          <w:lang w:eastAsia="zh-CN"/>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年</w:t>
      </w:r>
      <w:r>
        <w:rPr>
          <w:rFonts w:hint="eastAsia" w:ascii="仿宋" w:hAnsi="仿宋" w:eastAsia="仿宋"/>
          <w:color w:val="000000" w:themeColor="text1"/>
          <w:sz w:val="32"/>
          <w:szCs w:val="32"/>
          <w14:textFill>
            <w14:solidFill>
              <w14:schemeClr w14:val="tx1"/>
            </w14:solidFill>
          </w14:textFill>
        </w:rPr>
        <w:t>一般公共预算财政拨款支出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2655.16</w:t>
      </w:r>
      <w:r>
        <w:rPr>
          <w:rFonts w:hint="eastAsia" w:ascii="仿宋" w:hAnsi="仿宋" w:eastAsia="仿宋"/>
          <w:color w:val="000000" w:themeColor="text1"/>
          <w:sz w:val="32"/>
          <w:szCs w:val="32"/>
          <w14:textFill>
            <w14:solidFill>
              <w14:schemeClr w14:val="tx1"/>
            </w14:solidFill>
          </w14:textFill>
        </w:rPr>
        <w:t>万元，主要用于以下方面:</w:t>
      </w:r>
      <w:r>
        <w:rPr>
          <w:rFonts w:hint="eastAsia" w:ascii="仿宋" w:hAnsi="仿宋" w:eastAsia="仿宋"/>
          <w:color w:val="000000"/>
          <w:sz w:val="32"/>
          <w:szCs w:val="32"/>
        </w:rPr>
        <w:t>一般公共服务（类）支出</w:t>
      </w:r>
      <w:r>
        <w:rPr>
          <w:rFonts w:hint="eastAsia" w:ascii="仿宋" w:hAnsi="仿宋" w:eastAsia="仿宋"/>
          <w:color w:val="000000"/>
          <w:sz w:val="32"/>
          <w:szCs w:val="32"/>
          <w:lang w:val="en-US" w:eastAsia="zh-CN"/>
        </w:rPr>
        <w:t>767.15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28.89</w:t>
      </w:r>
      <w:r>
        <w:rPr>
          <w:rFonts w:hint="eastAsia" w:ascii="仿宋" w:hAnsi="仿宋" w:eastAsia="仿宋"/>
          <w:color w:val="000000"/>
          <w:sz w:val="32"/>
          <w:szCs w:val="32"/>
        </w:rPr>
        <w:t>%；文化旅游体育与传媒（类）支出</w:t>
      </w:r>
      <w:r>
        <w:rPr>
          <w:rFonts w:hint="eastAsia" w:ascii="仿宋" w:hAnsi="仿宋" w:eastAsia="仿宋"/>
          <w:color w:val="000000"/>
          <w:sz w:val="32"/>
          <w:szCs w:val="32"/>
          <w:lang w:val="en-US" w:eastAsia="zh-CN"/>
        </w:rPr>
        <w:t>55.59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%；社会保障和就业（类）支出</w:t>
      </w:r>
      <w:r>
        <w:rPr>
          <w:rFonts w:hint="eastAsia" w:ascii="仿宋" w:hAnsi="仿宋" w:eastAsia="仿宋"/>
          <w:color w:val="000000"/>
          <w:sz w:val="32"/>
          <w:szCs w:val="32"/>
          <w:lang w:val="en-US" w:eastAsia="zh-CN"/>
        </w:rPr>
        <w:t>224.47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w:t>
      </w:r>
      <w:r>
        <w:rPr>
          <w:rFonts w:hint="eastAsia" w:ascii="仿宋" w:hAnsi="仿宋" w:eastAsia="仿宋"/>
          <w:color w:val="000000"/>
          <w:sz w:val="32"/>
          <w:szCs w:val="32"/>
        </w:rPr>
        <w:t>%；卫生健康支出</w:t>
      </w:r>
      <w:r>
        <w:rPr>
          <w:rFonts w:hint="eastAsia" w:ascii="仿宋" w:hAnsi="仿宋" w:eastAsia="仿宋"/>
          <w:color w:val="000000"/>
          <w:sz w:val="32"/>
          <w:szCs w:val="32"/>
          <w:lang w:val="en-US" w:eastAsia="zh-CN"/>
        </w:rPr>
        <w:t>82.33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w:t>
      </w:r>
      <w:r>
        <w:rPr>
          <w:rFonts w:hint="eastAsia" w:ascii="仿宋" w:hAnsi="仿宋" w:eastAsia="仿宋"/>
          <w:color w:val="000000"/>
          <w:sz w:val="32"/>
          <w:szCs w:val="32"/>
        </w:rPr>
        <w:t>%；</w:t>
      </w:r>
      <w:r>
        <w:rPr>
          <w:rFonts w:hint="eastAsia" w:ascii="仿宋" w:hAnsi="仿宋" w:eastAsia="仿宋"/>
          <w:color w:val="000000"/>
          <w:sz w:val="32"/>
          <w:szCs w:val="32"/>
          <w:lang w:eastAsia="zh-CN"/>
        </w:rPr>
        <w:t>节能环保支出</w:t>
      </w:r>
      <w:r>
        <w:rPr>
          <w:rFonts w:hint="eastAsia" w:ascii="仿宋" w:hAnsi="仿宋" w:eastAsia="仿宋"/>
          <w:color w:val="000000"/>
          <w:sz w:val="32"/>
          <w:szCs w:val="32"/>
          <w:lang w:val="en-US" w:eastAsia="zh-CN"/>
        </w:rPr>
        <w:t>106.87万元，占4%；</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lang w:val="en-US" w:eastAsia="zh-CN"/>
        </w:rPr>
        <w:t>217.34万元，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lang w:val="en-US" w:eastAsia="zh-CN"/>
        </w:rPr>
        <w:t>963.07万元，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36.27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交通运输支出</w:t>
      </w:r>
      <w:r>
        <w:rPr>
          <w:rFonts w:hint="eastAsia" w:ascii="仿宋_GB2312" w:hAnsi="仿宋_GB2312" w:eastAsia="仿宋_GB2312" w:cs="仿宋_GB2312"/>
          <w:sz w:val="32"/>
          <w:szCs w:val="32"/>
          <w:lang w:val="en-US" w:eastAsia="zh-CN"/>
        </w:rPr>
        <w:t>22.44万元，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49.68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lang w:eastAsia="zh-CN"/>
        </w:rPr>
        <w:t>清河</w:t>
      </w:r>
      <w:r>
        <w:rPr>
          <w:rFonts w:hint="eastAsia" w:ascii="仿宋_GB2312" w:hAnsi="仿宋_GB2312" w:eastAsia="仿宋_GB2312" w:cs="仿宋_GB2312"/>
          <w:sz w:val="32"/>
          <w:szCs w:val="32"/>
        </w:rPr>
        <w:t>镇人民政府部门预算编制质量提升明显。坚持以收定支、量入为出，有多少钱办多少事的原则，要求单位预算要真实地反映编制单位</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财务收支余活动计划情况，没有依据的莫须有的收入不能作为单位收入，严禁通过各种收支项目，虚列单位收支要求预算单位要按照优先保民生、保运转、保重点的原则编制预算，切实做到先人员、后公用、再项目，部门预算的科学性、合理性、使用性、可操作性有效提高</w:t>
      </w:r>
      <w:r>
        <w:rPr>
          <w:rFonts w:hint="eastAsia" w:ascii="仿宋_GB2312" w:hAnsi="仿宋_GB2312" w:eastAsia="仿宋_GB2312" w:cs="仿宋_GB2312"/>
          <w:sz w:val="32"/>
          <w:szCs w:val="32"/>
          <w:lang w:val="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整体支出自评准确率</w:t>
      </w:r>
      <w:r>
        <w:rPr>
          <w:rFonts w:hint="eastAsia" w:ascii="仿宋_GB2312" w:hAnsi="仿宋_GB2312" w:eastAsia="仿宋_GB2312" w:cs="仿宋_GB2312"/>
          <w:sz w:val="32"/>
          <w:szCs w:val="32"/>
          <w:lang w:eastAsia="zh-CN"/>
        </w:rPr>
        <w:t>高，绩效目标要求面向社会公开</w:t>
      </w:r>
      <w:r>
        <w:rPr>
          <w:rFonts w:hint="eastAsia" w:ascii="仿宋_GB2312" w:hAnsi="仿宋_GB2312" w:eastAsia="仿宋_GB2312" w:cs="仿宋_GB2312"/>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（一）评价结论</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清河</w:t>
      </w:r>
      <w:r>
        <w:rPr>
          <w:rFonts w:hint="eastAsia" w:ascii="仿宋_GB2312" w:hAnsi="仿宋_GB2312" w:eastAsia="仿宋_GB2312" w:cs="仿宋_GB2312"/>
          <w:sz w:val="32"/>
          <w:szCs w:val="32"/>
        </w:rPr>
        <w:t>镇人民政府部门整体支出绩效评价得分</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分。</w:t>
      </w:r>
    </w:p>
    <w:p>
      <w:pPr>
        <w:spacing w:line="580" w:lineRule="exact"/>
        <w:ind w:firstLine="640" w:firstLineChars="200"/>
        <w:rPr>
          <w:rFonts w:hint="eastAsia" w:ascii="仿宋_GB2312" w:hAnsi="仿宋_GB2312" w:eastAsia="仿宋_GB2312" w:cs="仿宋_GB2312"/>
          <w:sz w:val="32"/>
          <w:szCs w:val="32"/>
        </w:rPr>
      </w:pPr>
      <w:r>
        <w:rPr>
          <w:rFonts w:hint="eastAsia" w:ascii="仿宋" w:hAnsi="仿宋" w:eastAsia="仿宋" w:cs="仿宋_GB2312"/>
          <w:sz w:val="32"/>
          <w:szCs w:val="32"/>
          <w:lang w:eastAsia="zh-CN"/>
        </w:rPr>
        <w:t>（二）</w:t>
      </w:r>
      <w:r>
        <w:rPr>
          <w:rFonts w:ascii="仿宋" w:hAnsi="仿宋" w:eastAsia="仿宋" w:cs="仿宋_GB2312"/>
          <w:sz w:val="32"/>
          <w:szCs w:val="32"/>
        </w:rPr>
        <w:t>存在问题</w:t>
      </w:r>
      <w:r>
        <w:rPr>
          <w:rFonts w:hint="eastAsia" w:ascii="仿宋" w:hAnsi="仿宋" w:eastAsia="仿宋" w:cs="仿宋_GB2312"/>
          <w:sz w:val="32"/>
          <w:szCs w:val="32"/>
          <w:lang w:eastAsia="zh-CN"/>
        </w:rPr>
        <w:t>：</w:t>
      </w:r>
      <w:r>
        <w:rPr>
          <w:rFonts w:hint="eastAsia" w:ascii="仿宋_GB2312" w:hAnsi="仿宋_GB2312" w:eastAsia="仿宋_GB2312" w:cs="仿宋_GB2312"/>
          <w:sz w:val="32"/>
          <w:szCs w:val="32"/>
          <w:lang w:eastAsia="zh-CN"/>
        </w:rPr>
        <w:t>清河</w:t>
      </w:r>
      <w:r>
        <w:rPr>
          <w:rFonts w:hint="eastAsia" w:ascii="仿宋_GB2312" w:hAnsi="仿宋_GB2312" w:eastAsia="仿宋_GB2312" w:cs="仿宋_GB2312"/>
          <w:sz w:val="32"/>
          <w:szCs w:val="32"/>
        </w:rPr>
        <w:t>镇人民政府部门预算执行进度</w:t>
      </w:r>
      <w:r>
        <w:rPr>
          <w:rFonts w:hint="eastAsia" w:ascii="仿宋_GB2312" w:hAnsi="仿宋_GB2312" w:eastAsia="仿宋_GB2312" w:cs="仿宋_GB2312"/>
          <w:sz w:val="32"/>
          <w:szCs w:val="32"/>
          <w:lang w:eastAsia="zh-CN"/>
        </w:rPr>
        <w:t>不够好，预算项目12月预算执行进度没有达到100%</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（三）改进建议</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建议绩效评价工作与绩效目标的设定严格匹配，保持整个绩效管理工作的一贯性和连续性。另外定期组织</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加强绩效评价观念，</w:t>
      </w:r>
      <w:r>
        <w:rPr>
          <w:rFonts w:hint="eastAsia" w:ascii="仿宋_GB2312" w:hAnsi="仿宋_GB2312" w:eastAsia="仿宋_GB2312" w:cs="仿宋_GB2312"/>
          <w:sz w:val="32"/>
          <w:szCs w:val="32"/>
        </w:rPr>
        <w:t>促进学习交流</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bookmarkEnd w:id="57"/>
    <w:p>
      <w:pPr>
        <w:widowControl/>
        <w:ind w:firstLine="1320" w:firstLineChars="300"/>
        <w:jc w:val="both"/>
        <w:rPr>
          <w:rFonts w:hint="eastAsia" w:ascii="仿宋" w:hAnsi="仿宋" w:eastAsia="仿宋"/>
          <w:b w:val="0"/>
          <w:color w:val="000000"/>
        </w:rPr>
      </w:pPr>
      <w:bookmarkStart w:id="59" w:name="_Toc15396618"/>
      <w:bookmarkStart w:id="60" w:name="_Toc15396619"/>
      <w:r>
        <w:rPr>
          <w:rFonts w:hint="eastAsia" w:ascii="黑体" w:hAnsi="黑体" w:eastAsia="黑体"/>
          <w:color w:val="000000"/>
          <w:sz w:val="44"/>
          <w:szCs w:val="44"/>
        </w:rPr>
        <w:t>第</w:t>
      </w:r>
      <w:r>
        <w:rPr>
          <w:rStyle w:val="26"/>
          <w:rFonts w:hint="eastAsia" w:ascii="黑体" w:hAnsi="黑体" w:eastAsia="黑体"/>
          <w:b w:val="0"/>
        </w:rPr>
        <w:t>五部分 附表</w:t>
      </w:r>
      <w:bookmarkEnd w:id="59"/>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1"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1"/>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2"/>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Style w:val="27"/>
          <w:rFonts w:ascii="仿宋" w:hAnsi="仿宋" w:eastAsia="仿宋"/>
          <w:b w:val="0"/>
          <w:bCs w:val="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4"/>
      <w:bookmarkStart w:id="65" w:name="_Toc15396624"/>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Style w:val="27"/>
          <w:rFonts w:hint="eastAsia" w:ascii="仿宋" w:hAnsi="仿宋" w:eastAsia="仿宋"/>
          <w:b w:val="0"/>
          <w:bCs w:val="0"/>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b w:val="0"/>
          <w:color w:val="000000"/>
          <w:lang w:eastAsia="zh-CN"/>
        </w:rPr>
      </w:pPr>
    </w:p>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5203190</wp:posOffset>
              </wp:positionH>
              <wp:positionV relativeFrom="paragraph">
                <wp:posOffset>-6985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1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24</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9.7pt;margin-top:-0.55pt;height:144pt;width:144pt;mso-position-horizontal-relative:margin;mso-wrap-style:none;z-index:251659264;mso-width-relative:page;mso-height-relative:page;" filled="f" stroked="f" coordsize="21600,21600" o:gfxdata="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Ovpo2AAAAAs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1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24</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3FE8E3"/>
    <w:multiLevelType w:val="singleLevel"/>
    <w:tmpl w:val="AE3FE8E3"/>
    <w:lvl w:ilvl="0" w:tentative="0">
      <w:start w:val="5"/>
      <w:numFmt w:val="chineseCounting"/>
      <w:suff w:val="space"/>
      <w:lvlText w:val="第%1部分"/>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2D39F3C"/>
    <w:multiLevelType w:val="singleLevel"/>
    <w:tmpl w:val="52D39F3C"/>
    <w:lvl w:ilvl="0" w:tentative="0">
      <w:start w:val="1"/>
      <w:numFmt w:val="chineseCounting"/>
      <w:suff w:val="nothing"/>
      <w:lvlText w:val="%1、"/>
      <w:lvlJc w:val="left"/>
      <w:rPr>
        <w:rFonts w:hint="eastAsia"/>
      </w:rPr>
    </w:lvl>
  </w:abstractNum>
  <w:abstractNum w:abstractNumId="4">
    <w:nsid w:val="65E163FF"/>
    <w:multiLevelType w:val="singleLevel"/>
    <w:tmpl w:val="65E163FF"/>
    <w:lvl w:ilvl="0" w:tentative="0">
      <w:start w:val="1"/>
      <w:numFmt w:val="chineseCounting"/>
      <w:suff w:val="space"/>
      <w:lvlText w:val="第%1部分"/>
      <w:lvlJc w:val="left"/>
      <w:rPr>
        <w:rFonts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38A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640F"/>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590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70ECF"/>
    <w:rsid w:val="01EF25E3"/>
    <w:rsid w:val="026E3B32"/>
    <w:rsid w:val="029320FB"/>
    <w:rsid w:val="02AF2895"/>
    <w:rsid w:val="02BF6CB0"/>
    <w:rsid w:val="03871D03"/>
    <w:rsid w:val="038D62C5"/>
    <w:rsid w:val="04037FA7"/>
    <w:rsid w:val="045C5F7E"/>
    <w:rsid w:val="04843C67"/>
    <w:rsid w:val="050612AE"/>
    <w:rsid w:val="05485E01"/>
    <w:rsid w:val="061650DD"/>
    <w:rsid w:val="06AB739B"/>
    <w:rsid w:val="07571B74"/>
    <w:rsid w:val="08B600C9"/>
    <w:rsid w:val="091450BC"/>
    <w:rsid w:val="0A146DF7"/>
    <w:rsid w:val="0A351547"/>
    <w:rsid w:val="0B0848AE"/>
    <w:rsid w:val="0B4D6D53"/>
    <w:rsid w:val="0B6414DF"/>
    <w:rsid w:val="0C2170BA"/>
    <w:rsid w:val="0C2E095B"/>
    <w:rsid w:val="0C7A08D5"/>
    <w:rsid w:val="0DB96AA3"/>
    <w:rsid w:val="0EA2757B"/>
    <w:rsid w:val="0F00310B"/>
    <w:rsid w:val="0F56231E"/>
    <w:rsid w:val="0F8370F4"/>
    <w:rsid w:val="0F926627"/>
    <w:rsid w:val="108C044C"/>
    <w:rsid w:val="10AB4102"/>
    <w:rsid w:val="10B308AC"/>
    <w:rsid w:val="10C055FF"/>
    <w:rsid w:val="113336A6"/>
    <w:rsid w:val="117D4C4B"/>
    <w:rsid w:val="11B2277D"/>
    <w:rsid w:val="123703B3"/>
    <w:rsid w:val="12F60795"/>
    <w:rsid w:val="12F6523D"/>
    <w:rsid w:val="13225781"/>
    <w:rsid w:val="134F4AF6"/>
    <w:rsid w:val="13A15FC2"/>
    <w:rsid w:val="13DD0924"/>
    <w:rsid w:val="1457525A"/>
    <w:rsid w:val="15EF4A10"/>
    <w:rsid w:val="16BB723D"/>
    <w:rsid w:val="17A4043F"/>
    <w:rsid w:val="17EC0DD1"/>
    <w:rsid w:val="18120F1A"/>
    <w:rsid w:val="185569FD"/>
    <w:rsid w:val="197208CB"/>
    <w:rsid w:val="1A002E00"/>
    <w:rsid w:val="1AFE6EBE"/>
    <w:rsid w:val="1B12770C"/>
    <w:rsid w:val="1C3E7DCD"/>
    <w:rsid w:val="1DA73A0F"/>
    <w:rsid w:val="1E141300"/>
    <w:rsid w:val="1E7E2B62"/>
    <w:rsid w:val="1FC56779"/>
    <w:rsid w:val="1FD95956"/>
    <w:rsid w:val="1FEF1077"/>
    <w:rsid w:val="20543EFD"/>
    <w:rsid w:val="20DD3465"/>
    <w:rsid w:val="214933D6"/>
    <w:rsid w:val="218C4E2B"/>
    <w:rsid w:val="21E74C1D"/>
    <w:rsid w:val="22786DA3"/>
    <w:rsid w:val="234A7BA2"/>
    <w:rsid w:val="240371BF"/>
    <w:rsid w:val="248F5DDA"/>
    <w:rsid w:val="272D0F00"/>
    <w:rsid w:val="27903BCB"/>
    <w:rsid w:val="27C06A52"/>
    <w:rsid w:val="27E2324F"/>
    <w:rsid w:val="28811629"/>
    <w:rsid w:val="29FD04D3"/>
    <w:rsid w:val="2A763BF2"/>
    <w:rsid w:val="2B2D139A"/>
    <w:rsid w:val="2C3B6F05"/>
    <w:rsid w:val="2C5731ED"/>
    <w:rsid w:val="2E191FB8"/>
    <w:rsid w:val="2E1B6098"/>
    <w:rsid w:val="2E29726E"/>
    <w:rsid w:val="2E875B2E"/>
    <w:rsid w:val="2EB6186F"/>
    <w:rsid w:val="2F0404C5"/>
    <w:rsid w:val="2F927610"/>
    <w:rsid w:val="2FC642B7"/>
    <w:rsid w:val="30201790"/>
    <w:rsid w:val="315F0E63"/>
    <w:rsid w:val="319F7F4E"/>
    <w:rsid w:val="32C128C5"/>
    <w:rsid w:val="32EF1EF9"/>
    <w:rsid w:val="33015FE9"/>
    <w:rsid w:val="333813A6"/>
    <w:rsid w:val="33AB55DF"/>
    <w:rsid w:val="33C4260A"/>
    <w:rsid w:val="34BF45E8"/>
    <w:rsid w:val="35416848"/>
    <w:rsid w:val="357900C9"/>
    <w:rsid w:val="35A962E2"/>
    <w:rsid w:val="35FA428D"/>
    <w:rsid w:val="365905B0"/>
    <w:rsid w:val="36C846F7"/>
    <w:rsid w:val="378C73B6"/>
    <w:rsid w:val="37920FDD"/>
    <w:rsid w:val="37D01B65"/>
    <w:rsid w:val="37F83738"/>
    <w:rsid w:val="38393A39"/>
    <w:rsid w:val="38A27480"/>
    <w:rsid w:val="39110B7F"/>
    <w:rsid w:val="39545FB3"/>
    <w:rsid w:val="39DB1E4C"/>
    <w:rsid w:val="3AA3266A"/>
    <w:rsid w:val="3ACA1861"/>
    <w:rsid w:val="3AD67D32"/>
    <w:rsid w:val="3AF616E0"/>
    <w:rsid w:val="3B2D5BD0"/>
    <w:rsid w:val="3BA05D84"/>
    <w:rsid w:val="3D410A04"/>
    <w:rsid w:val="3D8615DF"/>
    <w:rsid w:val="3D9F2353"/>
    <w:rsid w:val="3DC0780F"/>
    <w:rsid w:val="3E11415F"/>
    <w:rsid w:val="3E612102"/>
    <w:rsid w:val="3F0044DE"/>
    <w:rsid w:val="3F643375"/>
    <w:rsid w:val="40587F8F"/>
    <w:rsid w:val="40753DFD"/>
    <w:rsid w:val="41025239"/>
    <w:rsid w:val="42817754"/>
    <w:rsid w:val="43D27C19"/>
    <w:rsid w:val="445F6F22"/>
    <w:rsid w:val="44A16991"/>
    <w:rsid w:val="44DD7C6E"/>
    <w:rsid w:val="45F37F60"/>
    <w:rsid w:val="462E3413"/>
    <w:rsid w:val="46D3352E"/>
    <w:rsid w:val="472D3BE1"/>
    <w:rsid w:val="4872527A"/>
    <w:rsid w:val="495E5120"/>
    <w:rsid w:val="49973C50"/>
    <w:rsid w:val="49BC4245"/>
    <w:rsid w:val="4A5D2017"/>
    <w:rsid w:val="4B06155F"/>
    <w:rsid w:val="4B667226"/>
    <w:rsid w:val="4BC27E09"/>
    <w:rsid w:val="4BEE0266"/>
    <w:rsid w:val="4CDC3B9C"/>
    <w:rsid w:val="4CF82936"/>
    <w:rsid w:val="4D2161EF"/>
    <w:rsid w:val="4D44099D"/>
    <w:rsid w:val="4D614529"/>
    <w:rsid w:val="4D74583C"/>
    <w:rsid w:val="4DB116AB"/>
    <w:rsid w:val="4E3557B4"/>
    <w:rsid w:val="4EAB20E8"/>
    <w:rsid w:val="4EBC44ED"/>
    <w:rsid w:val="4ECE2238"/>
    <w:rsid w:val="4F4649DC"/>
    <w:rsid w:val="4FC462EB"/>
    <w:rsid w:val="51175348"/>
    <w:rsid w:val="512C6592"/>
    <w:rsid w:val="51872FA2"/>
    <w:rsid w:val="51917298"/>
    <w:rsid w:val="53214221"/>
    <w:rsid w:val="55401B61"/>
    <w:rsid w:val="557476F5"/>
    <w:rsid w:val="55872418"/>
    <w:rsid w:val="5589220D"/>
    <w:rsid w:val="56CD4042"/>
    <w:rsid w:val="57733733"/>
    <w:rsid w:val="57854279"/>
    <w:rsid w:val="57A5348E"/>
    <w:rsid w:val="59036DB3"/>
    <w:rsid w:val="59745F2F"/>
    <w:rsid w:val="59C7421A"/>
    <w:rsid w:val="5AE15E1F"/>
    <w:rsid w:val="5B3C4040"/>
    <w:rsid w:val="5B9065D6"/>
    <w:rsid w:val="5C0739DC"/>
    <w:rsid w:val="5C335C21"/>
    <w:rsid w:val="5E8D008A"/>
    <w:rsid w:val="5EF64D0D"/>
    <w:rsid w:val="5F31230E"/>
    <w:rsid w:val="5F502DE3"/>
    <w:rsid w:val="5F7242F3"/>
    <w:rsid w:val="5F9E4D4C"/>
    <w:rsid w:val="5FB20800"/>
    <w:rsid w:val="5FFB6E28"/>
    <w:rsid w:val="606A31B5"/>
    <w:rsid w:val="61307203"/>
    <w:rsid w:val="61B553F2"/>
    <w:rsid w:val="6224563B"/>
    <w:rsid w:val="62295B32"/>
    <w:rsid w:val="627548E5"/>
    <w:rsid w:val="63BF47B7"/>
    <w:rsid w:val="63D96A10"/>
    <w:rsid w:val="64410941"/>
    <w:rsid w:val="64CE6293"/>
    <w:rsid w:val="64DD6A1F"/>
    <w:rsid w:val="64FF44EE"/>
    <w:rsid w:val="654B0A2B"/>
    <w:rsid w:val="65515690"/>
    <w:rsid w:val="666939DC"/>
    <w:rsid w:val="66A23F41"/>
    <w:rsid w:val="66B368E5"/>
    <w:rsid w:val="66B93089"/>
    <w:rsid w:val="66DF0B00"/>
    <w:rsid w:val="67416343"/>
    <w:rsid w:val="697831A3"/>
    <w:rsid w:val="69E15729"/>
    <w:rsid w:val="69E826F8"/>
    <w:rsid w:val="6A0254D1"/>
    <w:rsid w:val="6A942AAD"/>
    <w:rsid w:val="6B4B4733"/>
    <w:rsid w:val="6B510021"/>
    <w:rsid w:val="6C3A577A"/>
    <w:rsid w:val="6C6C62F5"/>
    <w:rsid w:val="6CB36555"/>
    <w:rsid w:val="6CD5082A"/>
    <w:rsid w:val="6D534BAA"/>
    <w:rsid w:val="6DE93F4D"/>
    <w:rsid w:val="6E9D0E93"/>
    <w:rsid w:val="6F4E0D68"/>
    <w:rsid w:val="705E6FED"/>
    <w:rsid w:val="719063BC"/>
    <w:rsid w:val="719C152E"/>
    <w:rsid w:val="719D080B"/>
    <w:rsid w:val="71D9606E"/>
    <w:rsid w:val="71DF18B7"/>
    <w:rsid w:val="7228746A"/>
    <w:rsid w:val="72584ED3"/>
    <w:rsid w:val="72734D90"/>
    <w:rsid w:val="732433BE"/>
    <w:rsid w:val="735A3CEC"/>
    <w:rsid w:val="73A65536"/>
    <w:rsid w:val="73D07D7F"/>
    <w:rsid w:val="741A56FD"/>
    <w:rsid w:val="74AA5F13"/>
    <w:rsid w:val="74BF4F8C"/>
    <w:rsid w:val="7565746A"/>
    <w:rsid w:val="75AE594D"/>
    <w:rsid w:val="75E326DD"/>
    <w:rsid w:val="766E4CA3"/>
    <w:rsid w:val="779550C9"/>
    <w:rsid w:val="77D21247"/>
    <w:rsid w:val="78907699"/>
    <w:rsid w:val="78FE4053"/>
    <w:rsid w:val="791245C3"/>
    <w:rsid w:val="796F07DB"/>
    <w:rsid w:val="7A00036D"/>
    <w:rsid w:val="7A0E1CB9"/>
    <w:rsid w:val="7A493B21"/>
    <w:rsid w:val="7BB267A4"/>
    <w:rsid w:val="7C623356"/>
    <w:rsid w:val="7C764E0D"/>
    <w:rsid w:val="7D8C75D0"/>
    <w:rsid w:val="7E863C82"/>
    <w:rsid w:val="7F0C6AD6"/>
    <w:rsid w:val="7FBE280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 21"/>
    <w:basedOn w:val="3"/>
    <w:qFormat/>
    <w:uiPriority w:val="99"/>
    <w:pPr>
      <w:ind w:firstLine="420"/>
    </w:pPr>
  </w:style>
  <w:style w:type="paragraph" w:styleId="3">
    <w:name w:val="Body Text Indent"/>
    <w:basedOn w:val="1"/>
    <w:qFormat/>
    <w:uiPriority w:val="0"/>
    <w:pPr>
      <w:spacing w:line="620" w:lineRule="exact"/>
      <w:ind w:firstLine="688" w:firstLineChars="200"/>
    </w:pPr>
    <w:rPr>
      <w:rFonts w:ascii="等线" w:hAnsi="等线" w:eastAsia="等线" w:cs="等线"/>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1 Char"/>
    <w:basedOn w:val="14"/>
    <w:link w:val="4"/>
    <w:qFormat/>
    <w:uiPriority w:val="9"/>
    <w:rPr>
      <w:rFonts w:ascii="Times New Roman" w:hAnsi="Times New Roman"/>
      <w:b/>
      <w:bCs/>
      <w:kern w:val="44"/>
      <w:sz w:val="44"/>
      <w:szCs w:val="44"/>
    </w:rPr>
  </w:style>
  <w:style w:type="character" w:customStyle="1" w:styleId="27">
    <w:name w:val="标题 2 Char"/>
    <w:basedOn w:val="14"/>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9"/>
    <w:semiHidden/>
    <w:qFormat/>
    <w:uiPriority w:val="99"/>
    <w:rPr>
      <w:rFonts w:ascii="Times New Roman" w:hAnsi="Times New Roman"/>
      <w:kern w:val="2"/>
      <w:sz w:val="18"/>
      <w:szCs w:val="18"/>
    </w:rPr>
  </w:style>
  <w:style w:type="character" w:customStyle="1" w:styleId="30">
    <w:name w:val="标题 3 Char"/>
    <w:basedOn w:val="14"/>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0</TotalTime>
  <ScaleCrop>false</ScaleCrop>
  <LinksUpToDate>false</LinksUpToDate>
  <CharactersWithSpaces>8536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2022-09-06T06:19:00Z</cp:lastPrinted>
  <dcterms:modified xsi:type="dcterms:W3CDTF">2022-10-14T01:42:33Z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D6037954DFC14887B468DDFF00CD168E</vt:lpwstr>
  </property>
</Properties>
</file>