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18" w:rsidRDefault="005F1C18">
      <w:pPr>
        <w:spacing w:line="600" w:lineRule="exact"/>
        <w:jc w:val="center"/>
        <w:outlineLvl w:val="0"/>
        <w:rPr>
          <w:rFonts w:ascii="方正小标宋简体" w:eastAsia="方正小标宋简体" w:hAnsi="宋体"/>
          <w:sz w:val="72"/>
          <w:szCs w:val="72"/>
        </w:rPr>
      </w:pPr>
      <w:bookmarkStart w:id="0" w:name="_Toc15306267"/>
    </w:p>
    <w:p w:rsidR="005F1C18" w:rsidRDefault="005F1C18">
      <w:pPr>
        <w:spacing w:line="600" w:lineRule="exact"/>
        <w:jc w:val="center"/>
        <w:outlineLvl w:val="0"/>
        <w:rPr>
          <w:rFonts w:ascii="方正小标宋简体" w:eastAsia="方正小标宋简体" w:hAnsi="宋体"/>
          <w:sz w:val="72"/>
          <w:szCs w:val="72"/>
        </w:rPr>
      </w:pPr>
    </w:p>
    <w:p w:rsidR="005F1C18" w:rsidRDefault="005F1C18">
      <w:pPr>
        <w:spacing w:line="600" w:lineRule="exact"/>
        <w:jc w:val="center"/>
        <w:outlineLvl w:val="0"/>
        <w:rPr>
          <w:rFonts w:ascii="方正小标宋简体" w:eastAsia="方正小标宋简体" w:hAnsi="宋体"/>
          <w:sz w:val="72"/>
          <w:szCs w:val="72"/>
        </w:rPr>
      </w:pPr>
    </w:p>
    <w:p w:rsidR="005F1C18" w:rsidRDefault="005F1C18">
      <w:pPr>
        <w:spacing w:line="600" w:lineRule="exact"/>
        <w:jc w:val="center"/>
        <w:outlineLvl w:val="0"/>
        <w:rPr>
          <w:rFonts w:ascii="方正小标宋简体" w:eastAsia="方正小标宋简体" w:hAnsi="宋体"/>
          <w:sz w:val="72"/>
          <w:szCs w:val="72"/>
        </w:rPr>
      </w:pPr>
    </w:p>
    <w:p w:rsidR="005F1C18" w:rsidRDefault="00F06956">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8441"/>
      <w:bookmarkStart w:id="3" w:name="_Toc15377193"/>
      <w:bookmarkStart w:id="4" w:name="_Toc15377425"/>
      <w:bookmarkStart w:id="5" w:name="_Toc15396475"/>
      <w:bookmarkStart w:id="6" w:name="_Toc11319428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E6681A" w:rsidRDefault="00F06956">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13194282"/>
      <w:bookmarkStart w:id="8" w:name="_Toc15378442"/>
      <w:bookmarkStart w:id="9" w:name="_Toc15396598"/>
      <w:bookmarkStart w:id="10" w:name="_Toc15377194"/>
      <w:bookmarkStart w:id="11" w:name="_Toc15396476"/>
      <w:bookmarkStart w:id="12" w:name="_Toc15377426"/>
      <w:r>
        <w:rPr>
          <w:rFonts w:ascii="方正小标宋简体" w:eastAsia="方正小标宋简体" w:hAnsi="方正小标宋简体" w:cs="方正小标宋简体" w:hint="eastAsia"/>
          <w:sz w:val="72"/>
          <w:szCs w:val="72"/>
        </w:rPr>
        <w:t>大竹县</w:t>
      </w:r>
      <w:bookmarkStart w:id="13" w:name="_Toc15306268"/>
      <w:bookmarkEnd w:id="0"/>
      <w:r>
        <w:rPr>
          <w:rFonts w:ascii="方正小标宋简体" w:eastAsia="方正小标宋简体" w:hAnsi="方正小标宋简体" w:cs="方正小标宋简体" w:hint="eastAsia"/>
          <w:sz w:val="72"/>
          <w:szCs w:val="72"/>
        </w:rPr>
        <w:t>城西学校</w:t>
      </w:r>
      <w:bookmarkEnd w:id="7"/>
    </w:p>
    <w:p w:rsidR="005F1C18" w:rsidRDefault="00E6681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113194283"/>
      <w:r>
        <w:rPr>
          <w:rFonts w:ascii="方正小标宋简体" w:eastAsia="方正小标宋简体" w:hAnsi="方正小标宋简体" w:cs="方正小标宋简体" w:hint="eastAsia"/>
          <w:sz w:val="72"/>
          <w:szCs w:val="72"/>
        </w:rPr>
        <w:t>部门</w:t>
      </w:r>
      <w:r w:rsidR="00F06956">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bookmarkEnd w:id="14"/>
    </w:p>
    <w:p w:rsidR="005F1C18" w:rsidRDefault="00F06956">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5F1C18" w:rsidRDefault="005F1C18">
      <w:pPr>
        <w:widowControl/>
        <w:jc w:val="center"/>
        <w:rPr>
          <w:rFonts w:ascii="黑体" w:eastAsia="黑体" w:hAnsi="黑体" w:cstheme="minorBidi"/>
          <w:sz w:val="28"/>
          <w:szCs w:val="28"/>
        </w:rPr>
      </w:pPr>
    </w:p>
    <w:p w:rsidR="005F1C18" w:rsidRDefault="00F06956">
      <w:pPr>
        <w:pStyle w:val="10"/>
      </w:pPr>
      <w:r>
        <w:rPr>
          <w:rFonts w:hint="eastAsia"/>
        </w:rPr>
        <w:t>公开时间：2022年9月9日</w:t>
      </w:r>
    </w:p>
    <w:p w:rsidR="005F1C18" w:rsidRDefault="005F1C18"/>
    <w:sdt>
      <w:sdtPr>
        <w:rPr>
          <w:rFonts w:ascii="Times New Roman" w:eastAsia="宋体" w:hAnsi="Times New Roman" w:cs="Times New Roman"/>
          <w:b w:val="0"/>
          <w:bCs w:val="0"/>
          <w:color w:val="auto"/>
          <w:kern w:val="2"/>
          <w:sz w:val="21"/>
          <w:szCs w:val="24"/>
          <w:lang w:val="zh-CN"/>
        </w:rPr>
        <w:id w:val="11457759"/>
        <w:docPartObj>
          <w:docPartGallery w:val="Table of Contents"/>
          <w:docPartUnique/>
        </w:docPartObj>
      </w:sdtPr>
      <w:sdtEndPr>
        <w:rPr>
          <w:lang w:val="en-US"/>
        </w:rPr>
      </w:sdtEndPr>
      <w:sdtContent>
        <w:p w:rsidR="00AD6F70" w:rsidRPr="00AD6F70" w:rsidRDefault="008C5077" w:rsidP="00AD6F70">
          <w:pPr>
            <w:pStyle w:val="TOC"/>
            <w:rPr>
              <w:rFonts w:asciiTheme="minorHAnsi" w:eastAsiaTheme="minorEastAsia" w:hAnsiTheme="minorHAnsi" w:cstheme="minorBidi"/>
              <w:noProof/>
              <w:sz w:val="24"/>
              <w:szCs w:val="24"/>
            </w:rPr>
          </w:pPr>
          <w:r w:rsidRPr="008C5077">
            <w:fldChar w:fldCharType="begin"/>
          </w:r>
          <w:r w:rsidR="00AD6F70">
            <w:instrText xml:space="preserve"> TOC \o "1-3" \h \z \u </w:instrText>
          </w:r>
          <w:r w:rsidRPr="008C5077">
            <w:fldChar w:fldCharType="separate"/>
          </w:r>
        </w:p>
        <w:p w:rsidR="00AD6F70" w:rsidRPr="00AD6F70" w:rsidRDefault="008C5077">
          <w:pPr>
            <w:pStyle w:val="10"/>
            <w:rPr>
              <w:rFonts w:asciiTheme="minorHAnsi" w:eastAsiaTheme="minorEastAsia" w:hAnsiTheme="minorHAnsi" w:cstheme="minorBidi"/>
              <w:noProof/>
              <w:sz w:val="24"/>
              <w:szCs w:val="24"/>
            </w:rPr>
          </w:pPr>
          <w:hyperlink w:anchor="_Toc113194284" w:history="1">
            <w:r w:rsidR="00AD6F70" w:rsidRPr="00AD6F70">
              <w:rPr>
                <w:rStyle w:val="a8"/>
                <w:rFonts w:ascii="黑体" w:eastAsia="黑体" w:hAnsi="黑体" w:hint="eastAsia"/>
                <w:noProof/>
                <w:sz w:val="24"/>
                <w:szCs w:val="24"/>
              </w:rPr>
              <w:t>第一部分</w:t>
            </w:r>
            <w:r w:rsidR="00AD6F70" w:rsidRPr="00AD6F70">
              <w:rPr>
                <w:rStyle w:val="a8"/>
                <w:rFonts w:ascii="黑体" w:eastAsia="黑体" w:hAnsi="黑体"/>
                <w:noProof/>
                <w:sz w:val="24"/>
                <w:szCs w:val="24"/>
              </w:rPr>
              <w:t xml:space="preserve"> </w:t>
            </w:r>
            <w:r w:rsidR="00AD6F70" w:rsidRPr="00AD6F70">
              <w:rPr>
                <w:rStyle w:val="a8"/>
                <w:rFonts w:ascii="黑体" w:eastAsia="黑体" w:hAnsi="黑体" w:hint="eastAsia"/>
                <w:noProof/>
                <w:sz w:val="24"/>
                <w:szCs w:val="24"/>
              </w:rPr>
              <w:t>单位概况</w:t>
            </w:r>
            <w:r w:rsidR="00AD6F70" w:rsidRPr="00AD6F70">
              <w:rPr>
                <w:noProof/>
                <w:webHidden/>
                <w:sz w:val="24"/>
                <w:szCs w:val="24"/>
              </w:rPr>
              <w:tab/>
            </w:r>
            <w:r w:rsidRPr="00AD6F70">
              <w:rPr>
                <w:noProof/>
                <w:webHidden/>
                <w:sz w:val="24"/>
                <w:szCs w:val="24"/>
              </w:rPr>
              <w:fldChar w:fldCharType="begin"/>
            </w:r>
            <w:r w:rsidR="00AD6F70" w:rsidRPr="00AD6F70">
              <w:rPr>
                <w:noProof/>
                <w:webHidden/>
                <w:sz w:val="24"/>
                <w:szCs w:val="24"/>
              </w:rPr>
              <w:instrText xml:space="preserve"> PAGEREF _Toc113194284 \h </w:instrText>
            </w:r>
            <w:r w:rsidRPr="00AD6F70">
              <w:rPr>
                <w:noProof/>
                <w:webHidden/>
                <w:sz w:val="24"/>
                <w:szCs w:val="24"/>
              </w:rPr>
            </w:r>
            <w:r w:rsidRPr="00AD6F70">
              <w:rPr>
                <w:noProof/>
                <w:webHidden/>
                <w:sz w:val="24"/>
                <w:szCs w:val="24"/>
              </w:rPr>
              <w:fldChar w:fldCharType="separate"/>
            </w:r>
            <w:r w:rsidR="00AD6F70">
              <w:rPr>
                <w:noProof/>
                <w:webHidden/>
                <w:sz w:val="24"/>
                <w:szCs w:val="24"/>
              </w:rPr>
              <w:t>3</w:t>
            </w:r>
            <w:r w:rsidRPr="00AD6F70">
              <w:rPr>
                <w:noProof/>
                <w:webHidden/>
                <w:sz w:val="24"/>
                <w:szCs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285" w:history="1">
            <w:r w:rsidR="00AD6F70" w:rsidRPr="00AD6F70">
              <w:rPr>
                <w:rStyle w:val="a8"/>
                <w:rFonts w:ascii="黑体" w:eastAsia="黑体" w:hAnsi="黑体" w:hint="eastAsia"/>
                <w:noProof/>
                <w:sz w:val="24"/>
              </w:rPr>
              <w:t>一、 职能简介</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_Toc113194285 \h </w:instrText>
            </w:r>
            <w:r w:rsidRPr="00AD6F70">
              <w:rPr>
                <w:noProof/>
                <w:webHidden/>
                <w:sz w:val="24"/>
              </w:rPr>
            </w:r>
            <w:r w:rsidRPr="00AD6F70">
              <w:rPr>
                <w:noProof/>
                <w:webHidden/>
                <w:sz w:val="24"/>
              </w:rPr>
              <w:fldChar w:fldCharType="separate"/>
            </w:r>
            <w:r w:rsidR="00AD6F70">
              <w:rPr>
                <w:noProof/>
                <w:webHidden/>
                <w:sz w:val="24"/>
              </w:rPr>
              <w:t>3</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286" w:history="1">
            <w:r w:rsidR="00AD6F70" w:rsidRPr="00AD6F70">
              <w:rPr>
                <w:rStyle w:val="a8"/>
                <w:rFonts w:ascii="黑体" w:eastAsia="黑体" w:hAnsi="黑体" w:hint="eastAsia"/>
                <w:noProof/>
                <w:sz w:val="24"/>
              </w:rPr>
              <w:t>二、</w:t>
            </w:r>
            <w:r w:rsidR="00AD6F70" w:rsidRPr="00AD6F70">
              <w:rPr>
                <w:rStyle w:val="a8"/>
                <w:rFonts w:ascii="黑体" w:eastAsia="黑体" w:hAnsi="黑体"/>
                <w:noProof/>
                <w:sz w:val="24"/>
              </w:rPr>
              <w:t>2021</w:t>
            </w:r>
            <w:r w:rsidR="00AD6F70" w:rsidRPr="00AD6F70">
              <w:rPr>
                <w:rStyle w:val="a8"/>
                <w:rFonts w:ascii="黑体" w:eastAsia="黑体" w:hAnsi="黑体" w:hint="eastAsia"/>
                <w:noProof/>
                <w:sz w:val="24"/>
              </w:rPr>
              <w:t>年重点工作完成情况</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_Toc113194286 \h </w:instrText>
            </w:r>
            <w:r w:rsidRPr="00AD6F70">
              <w:rPr>
                <w:noProof/>
                <w:webHidden/>
                <w:sz w:val="24"/>
              </w:rPr>
            </w:r>
            <w:r w:rsidRPr="00AD6F70">
              <w:rPr>
                <w:noProof/>
                <w:webHidden/>
                <w:sz w:val="24"/>
              </w:rPr>
              <w:fldChar w:fldCharType="separate"/>
            </w:r>
            <w:r w:rsidR="00AD6F70">
              <w:rPr>
                <w:noProof/>
                <w:webHidden/>
                <w:sz w:val="24"/>
              </w:rPr>
              <w:t>3</w:t>
            </w:r>
            <w:r w:rsidRPr="00AD6F70">
              <w:rPr>
                <w:noProof/>
                <w:webHidden/>
                <w:sz w:val="24"/>
              </w:rPr>
              <w:fldChar w:fldCharType="end"/>
            </w:r>
          </w:hyperlink>
        </w:p>
        <w:p w:rsidR="00AD6F70" w:rsidRPr="00AD6F70" w:rsidRDefault="008C5077">
          <w:pPr>
            <w:pStyle w:val="10"/>
            <w:rPr>
              <w:rFonts w:asciiTheme="minorHAnsi" w:eastAsiaTheme="minorEastAsia" w:hAnsiTheme="minorHAnsi" w:cstheme="minorBidi"/>
              <w:noProof/>
              <w:sz w:val="24"/>
              <w:szCs w:val="24"/>
            </w:rPr>
          </w:pPr>
          <w:hyperlink w:anchor="_Toc113194287" w:history="1">
            <w:r w:rsidR="00AD6F70" w:rsidRPr="00AD6F70">
              <w:rPr>
                <w:rStyle w:val="a8"/>
                <w:rFonts w:ascii="黑体" w:eastAsia="黑体" w:hAnsi="黑体" w:hint="eastAsia"/>
                <w:noProof/>
                <w:sz w:val="24"/>
                <w:szCs w:val="24"/>
              </w:rPr>
              <w:t>第二部分</w:t>
            </w:r>
            <w:r w:rsidR="00AD6F70" w:rsidRPr="00AD6F70">
              <w:rPr>
                <w:rStyle w:val="a8"/>
                <w:rFonts w:ascii="黑体" w:eastAsia="黑体" w:hAnsi="黑体"/>
                <w:noProof/>
                <w:sz w:val="24"/>
                <w:szCs w:val="24"/>
              </w:rPr>
              <w:t xml:space="preserve"> 2021</w:t>
            </w:r>
            <w:r w:rsidR="00AD6F70" w:rsidRPr="00AD6F70">
              <w:rPr>
                <w:rStyle w:val="a8"/>
                <w:rFonts w:ascii="黑体" w:eastAsia="黑体" w:hAnsi="黑体" w:hint="eastAsia"/>
                <w:noProof/>
                <w:sz w:val="24"/>
                <w:szCs w:val="24"/>
              </w:rPr>
              <w:t>年度单位决算情况说明</w:t>
            </w:r>
            <w:r w:rsidR="00AD6F70" w:rsidRPr="00AD6F70">
              <w:rPr>
                <w:noProof/>
                <w:webHidden/>
                <w:sz w:val="24"/>
                <w:szCs w:val="24"/>
              </w:rPr>
              <w:tab/>
            </w:r>
            <w:r w:rsidRPr="00AD6F70">
              <w:rPr>
                <w:noProof/>
                <w:webHidden/>
                <w:sz w:val="24"/>
                <w:szCs w:val="24"/>
              </w:rPr>
              <w:fldChar w:fldCharType="begin"/>
            </w:r>
            <w:r w:rsidR="00AD6F70" w:rsidRPr="00AD6F70">
              <w:rPr>
                <w:noProof/>
                <w:webHidden/>
                <w:sz w:val="24"/>
                <w:szCs w:val="24"/>
              </w:rPr>
              <w:instrText xml:space="preserve"> PAGEREF _Toc113194287 \h </w:instrText>
            </w:r>
            <w:r w:rsidRPr="00AD6F70">
              <w:rPr>
                <w:noProof/>
                <w:webHidden/>
                <w:sz w:val="24"/>
                <w:szCs w:val="24"/>
              </w:rPr>
            </w:r>
            <w:r w:rsidRPr="00AD6F70">
              <w:rPr>
                <w:noProof/>
                <w:webHidden/>
                <w:sz w:val="24"/>
                <w:szCs w:val="24"/>
              </w:rPr>
              <w:fldChar w:fldCharType="separate"/>
            </w:r>
            <w:r w:rsidR="00AD6F70">
              <w:rPr>
                <w:noProof/>
                <w:webHidden/>
                <w:sz w:val="24"/>
                <w:szCs w:val="24"/>
              </w:rPr>
              <w:t>4</w:t>
            </w:r>
            <w:r w:rsidRPr="00AD6F70">
              <w:rPr>
                <w:noProof/>
                <w:webHidden/>
                <w:sz w:val="24"/>
                <w:szCs w:val="24"/>
              </w:rPr>
              <w:fldChar w:fldCharType="end"/>
            </w:r>
          </w:hyperlink>
        </w:p>
        <w:p w:rsidR="00AD6F70" w:rsidRPr="00AD6F70" w:rsidRDefault="008C5077">
          <w:pPr>
            <w:pStyle w:val="20"/>
            <w:tabs>
              <w:tab w:val="left" w:pos="1260"/>
            </w:tabs>
            <w:rPr>
              <w:rFonts w:asciiTheme="minorHAnsi" w:eastAsiaTheme="minorEastAsia" w:hAnsiTheme="minorHAnsi" w:cstheme="minorBidi"/>
              <w:noProof/>
              <w:sz w:val="24"/>
            </w:rPr>
          </w:pPr>
          <w:hyperlink w:anchor="_Toc113194288" w:history="1">
            <w:r w:rsidR="00AD6F70" w:rsidRPr="00AD6F70">
              <w:rPr>
                <w:rStyle w:val="a8"/>
                <w:rFonts w:ascii="黑体" w:eastAsia="黑体" w:hAnsi="黑体" w:cstheme="majorBidi" w:hint="eastAsia"/>
                <w:bCs/>
                <w:noProof/>
                <w:sz w:val="24"/>
              </w:rPr>
              <w:t>一、</w:t>
            </w:r>
            <w:r w:rsidR="00AD6F70" w:rsidRPr="00AD6F70">
              <w:rPr>
                <w:rFonts w:asciiTheme="minorHAnsi" w:eastAsiaTheme="minorEastAsia" w:hAnsiTheme="minorHAnsi" w:cstheme="minorBidi"/>
                <w:noProof/>
                <w:sz w:val="24"/>
              </w:rPr>
              <w:tab/>
            </w:r>
            <w:r w:rsidR="00AD6F70" w:rsidRPr="00AD6F70">
              <w:rPr>
                <w:rStyle w:val="a8"/>
                <w:rFonts w:ascii="黑体" w:eastAsia="黑体" w:hAnsi="黑体" w:hint="eastAsia"/>
                <w:noProof/>
                <w:sz w:val="24"/>
              </w:rPr>
              <w:t>收</w:t>
            </w:r>
            <w:r w:rsidR="00AD6F70" w:rsidRPr="00AD6F70">
              <w:rPr>
                <w:rStyle w:val="a8"/>
                <w:rFonts w:ascii="黑体" w:eastAsia="黑体" w:hAnsi="黑体" w:cstheme="majorBidi" w:hint="eastAsia"/>
                <w:bCs/>
                <w:noProof/>
                <w:sz w:val="24"/>
              </w:rPr>
              <w:t>入支出决算总体情况说明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_Toc113194288 \h </w:instrText>
            </w:r>
            <w:r w:rsidRPr="00AD6F70">
              <w:rPr>
                <w:noProof/>
                <w:webHidden/>
                <w:sz w:val="24"/>
              </w:rPr>
            </w:r>
            <w:r w:rsidRPr="00AD6F70">
              <w:rPr>
                <w:noProof/>
                <w:webHidden/>
                <w:sz w:val="24"/>
              </w:rPr>
              <w:fldChar w:fldCharType="separate"/>
            </w:r>
            <w:r w:rsidR="00AD6F70">
              <w:rPr>
                <w:noProof/>
                <w:webHidden/>
                <w:sz w:val="24"/>
              </w:rPr>
              <w:t>4</w:t>
            </w:r>
            <w:r w:rsidRPr="00AD6F70">
              <w:rPr>
                <w:noProof/>
                <w:webHidden/>
                <w:sz w:val="24"/>
              </w:rPr>
              <w:fldChar w:fldCharType="end"/>
            </w:r>
          </w:hyperlink>
        </w:p>
        <w:p w:rsidR="00AD6F70" w:rsidRPr="00AD6F70" w:rsidRDefault="008C5077">
          <w:pPr>
            <w:pStyle w:val="20"/>
            <w:tabs>
              <w:tab w:val="left" w:pos="1260"/>
            </w:tabs>
            <w:rPr>
              <w:rFonts w:asciiTheme="minorHAnsi" w:eastAsiaTheme="minorEastAsia" w:hAnsiTheme="minorHAnsi" w:cstheme="minorBidi"/>
              <w:noProof/>
              <w:sz w:val="24"/>
            </w:rPr>
          </w:pPr>
          <w:hyperlink w:anchor="_Toc113194289" w:history="1">
            <w:r w:rsidR="00AD6F70" w:rsidRPr="00AD6F70">
              <w:rPr>
                <w:rStyle w:val="a8"/>
                <w:rFonts w:ascii="黑体" w:eastAsia="黑体" w:hAnsi="黑体" w:cstheme="majorBidi" w:hint="eastAsia"/>
                <w:bCs/>
                <w:noProof/>
                <w:sz w:val="24"/>
              </w:rPr>
              <w:t>二、</w:t>
            </w:r>
            <w:r w:rsidR="00AD6F70" w:rsidRPr="00AD6F70">
              <w:rPr>
                <w:rFonts w:asciiTheme="minorHAnsi" w:eastAsiaTheme="minorEastAsia" w:hAnsiTheme="minorHAnsi" w:cstheme="minorBidi"/>
                <w:noProof/>
                <w:sz w:val="24"/>
              </w:rPr>
              <w:tab/>
            </w:r>
            <w:r w:rsidR="00AD6F70" w:rsidRPr="00AD6F70">
              <w:rPr>
                <w:rStyle w:val="a8"/>
                <w:rFonts w:ascii="黑体" w:eastAsia="黑体" w:hAnsi="黑体" w:hint="eastAsia"/>
                <w:noProof/>
                <w:sz w:val="24"/>
              </w:rPr>
              <w:t>收</w:t>
            </w:r>
            <w:r w:rsidR="00AD6F70" w:rsidRPr="00AD6F70">
              <w:rPr>
                <w:rStyle w:val="a8"/>
                <w:rFonts w:ascii="黑体" w:eastAsia="黑体" w:hAnsi="黑体" w:cstheme="majorBidi" w:hint="eastAsia"/>
                <w:bCs/>
                <w:noProof/>
                <w:sz w:val="24"/>
              </w:rPr>
              <w:t>入决算情况说明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_Toc113194289 \h </w:instrText>
            </w:r>
            <w:r w:rsidRPr="00AD6F70">
              <w:rPr>
                <w:noProof/>
                <w:webHidden/>
                <w:sz w:val="24"/>
              </w:rPr>
            </w:r>
            <w:r w:rsidRPr="00AD6F70">
              <w:rPr>
                <w:noProof/>
                <w:webHidden/>
                <w:sz w:val="24"/>
              </w:rPr>
              <w:fldChar w:fldCharType="separate"/>
            </w:r>
            <w:r w:rsidR="00AD6F70">
              <w:rPr>
                <w:noProof/>
                <w:webHidden/>
                <w:sz w:val="24"/>
              </w:rPr>
              <w:t>4</w:t>
            </w:r>
            <w:r w:rsidRPr="00AD6F70">
              <w:rPr>
                <w:noProof/>
                <w:webHidden/>
                <w:sz w:val="24"/>
              </w:rPr>
              <w:fldChar w:fldCharType="end"/>
            </w:r>
          </w:hyperlink>
        </w:p>
        <w:p w:rsidR="00AD6F70" w:rsidRPr="00AD6F70" w:rsidRDefault="008C5077">
          <w:pPr>
            <w:pStyle w:val="20"/>
            <w:tabs>
              <w:tab w:val="left" w:pos="1260"/>
            </w:tabs>
            <w:rPr>
              <w:rFonts w:asciiTheme="minorHAnsi" w:eastAsiaTheme="minorEastAsia" w:hAnsiTheme="minorHAnsi" w:cstheme="minorBidi"/>
              <w:noProof/>
              <w:sz w:val="24"/>
            </w:rPr>
          </w:pPr>
          <w:hyperlink w:anchor="_Toc113194291" w:history="1">
            <w:r w:rsidR="00AD6F70" w:rsidRPr="00AD6F70">
              <w:rPr>
                <w:rStyle w:val="a8"/>
                <w:rFonts w:ascii="黑体" w:eastAsia="黑体" w:hAnsi="黑体" w:cstheme="majorBidi" w:hint="eastAsia"/>
                <w:bCs/>
                <w:noProof/>
                <w:sz w:val="24"/>
              </w:rPr>
              <w:t>三、</w:t>
            </w:r>
            <w:r w:rsidR="00AD6F70" w:rsidRPr="00AD6F70">
              <w:rPr>
                <w:rFonts w:asciiTheme="minorHAnsi" w:eastAsiaTheme="minorEastAsia" w:hAnsiTheme="minorHAnsi" w:cstheme="minorBidi"/>
                <w:noProof/>
                <w:sz w:val="24"/>
              </w:rPr>
              <w:tab/>
            </w:r>
            <w:r w:rsidR="00AD6F70" w:rsidRPr="00AD6F70">
              <w:rPr>
                <w:rStyle w:val="a8"/>
                <w:rFonts w:ascii="黑体" w:eastAsia="黑体" w:hAnsi="黑体" w:hint="eastAsia"/>
                <w:noProof/>
                <w:sz w:val="24"/>
              </w:rPr>
              <w:t>支</w:t>
            </w:r>
            <w:r w:rsidR="00AD6F70" w:rsidRPr="00AD6F70">
              <w:rPr>
                <w:rStyle w:val="a8"/>
                <w:rFonts w:ascii="黑体" w:eastAsia="黑体" w:hAnsi="黑体" w:cstheme="majorBidi" w:hint="eastAsia"/>
                <w:bCs/>
                <w:noProof/>
                <w:sz w:val="24"/>
              </w:rPr>
              <w:t>出决算情况说明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_Toc113194291 \h </w:instrText>
            </w:r>
            <w:r w:rsidRPr="00AD6F70">
              <w:rPr>
                <w:noProof/>
                <w:webHidden/>
                <w:sz w:val="24"/>
              </w:rPr>
            </w:r>
            <w:r w:rsidRPr="00AD6F70">
              <w:rPr>
                <w:noProof/>
                <w:webHidden/>
                <w:sz w:val="24"/>
              </w:rPr>
              <w:fldChar w:fldCharType="separate"/>
            </w:r>
            <w:r w:rsidR="00AD6F70">
              <w:rPr>
                <w:noProof/>
                <w:webHidden/>
                <w:sz w:val="24"/>
              </w:rPr>
              <w:t>5</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293" w:history="1">
            <w:r w:rsidR="00AD6F70" w:rsidRPr="00AD6F70">
              <w:rPr>
                <w:rStyle w:val="a8"/>
                <w:rFonts w:ascii="黑体" w:eastAsia="黑体" w:hAnsi="黑体" w:hint="eastAsia"/>
                <w:noProof/>
                <w:sz w:val="24"/>
              </w:rPr>
              <w:t>四、财</w:t>
            </w:r>
            <w:r w:rsidR="00AD6F70" w:rsidRPr="00AD6F70">
              <w:rPr>
                <w:rStyle w:val="a8"/>
                <w:rFonts w:ascii="黑体" w:eastAsia="黑体" w:hAnsi="黑体" w:cstheme="majorBidi" w:hint="eastAsia"/>
                <w:bCs/>
                <w:noProof/>
                <w:sz w:val="24"/>
              </w:rPr>
              <w:t>政拨款收入支出决算总体情况说明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_Toc113194293 \h </w:instrText>
            </w:r>
            <w:r w:rsidRPr="00AD6F70">
              <w:rPr>
                <w:noProof/>
                <w:webHidden/>
                <w:sz w:val="24"/>
              </w:rPr>
            </w:r>
            <w:r w:rsidRPr="00AD6F70">
              <w:rPr>
                <w:noProof/>
                <w:webHidden/>
                <w:sz w:val="24"/>
              </w:rPr>
              <w:fldChar w:fldCharType="separate"/>
            </w:r>
            <w:r w:rsidR="00AD6F70">
              <w:rPr>
                <w:noProof/>
                <w:webHidden/>
                <w:sz w:val="24"/>
              </w:rPr>
              <w:t>6</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294" w:history="1">
            <w:r w:rsidR="00AD6F70" w:rsidRPr="00AD6F70">
              <w:rPr>
                <w:rStyle w:val="a8"/>
                <w:rFonts w:ascii="黑体" w:eastAsia="黑体" w:hAnsi="黑体" w:hint="eastAsia"/>
                <w:noProof/>
                <w:sz w:val="24"/>
              </w:rPr>
              <w:t>五、</w:t>
            </w:r>
            <w:r w:rsidR="00AD6F70" w:rsidRPr="00AD6F70">
              <w:rPr>
                <w:rStyle w:val="a8"/>
                <w:rFonts w:ascii="黑体" w:eastAsia="黑体" w:hAnsi="黑体" w:hint="eastAsia"/>
                <w:b/>
                <w:noProof/>
                <w:sz w:val="24"/>
              </w:rPr>
              <w:t>一</w:t>
            </w:r>
            <w:r w:rsidR="00AD6F70" w:rsidRPr="00AD6F70">
              <w:rPr>
                <w:rStyle w:val="a8"/>
                <w:rFonts w:ascii="黑体" w:eastAsia="黑体" w:hAnsi="黑体" w:cstheme="majorBidi" w:hint="eastAsia"/>
                <w:bCs/>
                <w:noProof/>
                <w:sz w:val="24"/>
              </w:rPr>
              <w:t>般公共预算财政拨款支出决算情况说明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_Toc113194294 \h </w:instrText>
            </w:r>
            <w:r w:rsidRPr="00AD6F70">
              <w:rPr>
                <w:noProof/>
                <w:webHidden/>
                <w:sz w:val="24"/>
              </w:rPr>
            </w:r>
            <w:r w:rsidRPr="00AD6F70">
              <w:rPr>
                <w:noProof/>
                <w:webHidden/>
                <w:sz w:val="24"/>
              </w:rPr>
              <w:fldChar w:fldCharType="separate"/>
            </w:r>
            <w:r w:rsidR="00AD6F70">
              <w:rPr>
                <w:noProof/>
                <w:webHidden/>
                <w:sz w:val="24"/>
              </w:rPr>
              <w:t>6</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299" w:history="1">
            <w:r w:rsidR="00AD6F70" w:rsidRPr="00AD6F70">
              <w:rPr>
                <w:rStyle w:val="a8"/>
                <w:rFonts w:ascii="黑体" w:eastAsia="黑体" w:hint="eastAsia"/>
                <w:noProof/>
                <w:sz w:val="24"/>
              </w:rPr>
              <w:t>六</w:t>
            </w:r>
            <w:r w:rsidR="00AD6F70" w:rsidRPr="00AD6F70">
              <w:rPr>
                <w:rStyle w:val="a8"/>
                <w:rFonts w:ascii="黑体" w:eastAsia="黑体" w:hint="eastAsia"/>
                <w:b/>
                <w:noProof/>
                <w:sz w:val="24"/>
              </w:rPr>
              <w:t>、</w:t>
            </w:r>
            <w:r w:rsidR="00AD6F70" w:rsidRPr="00AD6F70">
              <w:rPr>
                <w:rStyle w:val="a8"/>
                <w:rFonts w:ascii="黑体" w:eastAsia="黑体" w:hAnsi="黑体" w:hint="eastAsia"/>
                <w:b/>
                <w:noProof/>
                <w:sz w:val="24"/>
              </w:rPr>
              <w:t>一</w:t>
            </w:r>
            <w:r w:rsidR="00AD6F70" w:rsidRPr="00AD6F70">
              <w:rPr>
                <w:rStyle w:val="a8"/>
                <w:rFonts w:ascii="黑体" w:eastAsia="黑体" w:hAnsi="黑体" w:cstheme="majorBidi" w:hint="eastAsia"/>
                <w:bCs/>
                <w:noProof/>
                <w:sz w:val="24"/>
              </w:rPr>
              <w:t>般公共预算财政拨款基本支出决算情况说明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_Toc113194299 \h </w:instrText>
            </w:r>
            <w:r w:rsidRPr="00AD6F70">
              <w:rPr>
                <w:noProof/>
                <w:webHidden/>
                <w:sz w:val="24"/>
              </w:rPr>
            </w:r>
            <w:r w:rsidRPr="00AD6F70">
              <w:rPr>
                <w:noProof/>
                <w:webHidden/>
                <w:sz w:val="24"/>
              </w:rPr>
              <w:fldChar w:fldCharType="separate"/>
            </w:r>
            <w:r w:rsidR="00AD6F70">
              <w:rPr>
                <w:noProof/>
                <w:webHidden/>
                <w:sz w:val="24"/>
              </w:rPr>
              <w:t>9</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00" w:history="1">
            <w:r w:rsidR="00AD6F70" w:rsidRPr="00AD6F70">
              <w:rPr>
                <w:rStyle w:val="a8"/>
                <w:rFonts w:ascii="黑体" w:eastAsia="黑体" w:hint="eastAsia"/>
                <w:noProof/>
                <w:sz w:val="24"/>
              </w:rPr>
              <w:t>七、</w:t>
            </w:r>
            <w:r w:rsidR="00AD6F70" w:rsidRPr="00AD6F70">
              <w:rPr>
                <w:rStyle w:val="a8"/>
                <w:rFonts w:ascii="黑体" w:eastAsia="黑体" w:hAnsi="黑体" w:cstheme="majorBidi"/>
                <w:b/>
                <w:bCs/>
                <w:noProof/>
                <w:sz w:val="24"/>
              </w:rPr>
              <w:t>“</w:t>
            </w:r>
            <w:r w:rsidR="00AD6F70" w:rsidRPr="00AD6F70">
              <w:rPr>
                <w:rStyle w:val="a8"/>
                <w:rFonts w:ascii="黑体" w:eastAsia="黑体" w:hAnsi="黑体" w:cstheme="majorBidi" w:hint="eastAsia"/>
                <w:bCs/>
                <w:noProof/>
                <w:sz w:val="24"/>
              </w:rPr>
              <w:t>三公”经费财政拨款支出决算情况说明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_Toc113194300 \h </w:instrText>
            </w:r>
            <w:r w:rsidRPr="00AD6F70">
              <w:rPr>
                <w:noProof/>
                <w:webHidden/>
                <w:sz w:val="24"/>
              </w:rPr>
            </w:r>
            <w:r w:rsidRPr="00AD6F70">
              <w:rPr>
                <w:noProof/>
                <w:webHidden/>
                <w:sz w:val="24"/>
              </w:rPr>
              <w:fldChar w:fldCharType="separate"/>
            </w:r>
            <w:r w:rsidR="00AD6F70">
              <w:rPr>
                <w:noProof/>
                <w:webHidden/>
                <w:sz w:val="24"/>
              </w:rPr>
              <w:t>9</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04" w:history="1">
            <w:r w:rsidR="00AD6F70" w:rsidRPr="00AD6F70">
              <w:rPr>
                <w:rStyle w:val="a8"/>
                <w:rFonts w:ascii="黑体" w:eastAsia="黑体" w:hint="eastAsia"/>
                <w:noProof/>
                <w:sz w:val="24"/>
              </w:rPr>
              <w:t>八、</w:t>
            </w:r>
            <w:r w:rsidR="00AD6F70" w:rsidRPr="00AD6F70">
              <w:rPr>
                <w:rStyle w:val="a8"/>
                <w:rFonts w:ascii="黑体" w:eastAsia="黑体" w:hAnsi="黑体" w:cstheme="majorBidi" w:hint="eastAsia"/>
                <w:bCs/>
                <w:noProof/>
                <w:sz w:val="24"/>
              </w:rPr>
              <w:t>政府性基金预算支出决算情况说明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_Toc113194304 \h </w:instrText>
            </w:r>
            <w:r w:rsidRPr="00AD6F70">
              <w:rPr>
                <w:noProof/>
                <w:webHidden/>
                <w:sz w:val="24"/>
              </w:rPr>
            </w:r>
            <w:r w:rsidRPr="00AD6F70">
              <w:rPr>
                <w:noProof/>
                <w:webHidden/>
                <w:sz w:val="24"/>
              </w:rPr>
              <w:fldChar w:fldCharType="separate"/>
            </w:r>
            <w:r w:rsidR="00AD6F70">
              <w:rPr>
                <w:noProof/>
                <w:webHidden/>
                <w:sz w:val="24"/>
              </w:rPr>
              <w:t>10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05" w:history="1">
            <w:r w:rsidR="00AD6F70" w:rsidRPr="00AD6F70">
              <w:rPr>
                <w:rStyle w:val="a8"/>
                <w:rFonts w:ascii="黑体" w:eastAsia="黑体" w:hAnsi="黑体" w:cstheme="majorBidi" w:hint="eastAsia"/>
                <w:bCs/>
                <w:noProof/>
                <w:sz w:val="24"/>
              </w:rPr>
              <w:t>九、 国有资本经营预算支出决算情况说明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_Toc113194305 \h </w:instrText>
            </w:r>
            <w:r w:rsidRPr="00AD6F70">
              <w:rPr>
                <w:noProof/>
                <w:webHidden/>
                <w:sz w:val="24"/>
              </w:rPr>
            </w:r>
            <w:r w:rsidRPr="00AD6F70">
              <w:rPr>
                <w:noProof/>
                <w:webHidden/>
                <w:sz w:val="24"/>
              </w:rPr>
              <w:fldChar w:fldCharType="separate"/>
            </w:r>
            <w:r w:rsidR="00AD6F70">
              <w:rPr>
                <w:noProof/>
                <w:webHidden/>
                <w:sz w:val="24"/>
              </w:rPr>
              <w:t>10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06" w:history="1">
            <w:r w:rsidR="00AD6F70" w:rsidRPr="00AD6F70">
              <w:rPr>
                <w:rStyle w:val="a8"/>
                <w:rFonts w:ascii="黑体" w:eastAsia="黑体" w:hAnsi="黑体" w:cstheme="majorBidi" w:hint="eastAsia"/>
                <w:bCs/>
                <w:noProof/>
                <w:sz w:val="24"/>
              </w:rPr>
              <w:t>十、 其他重要事项的情况说明</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_Toc113194306 \h </w:instrText>
            </w:r>
            <w:r w:rsidRPr="00AD6F70">
              <w:rPr>
                <w:noProof/>
                <w:webHidden/>
                <w:sz w:val="24"/>
              </w:rPr>
            </w:r>
            <w:r w:rsidRPr="00AD6F70">
              <w:rPr>
                <w:noProof/>
                <w:webHidden/>
                <w:sz w:val="24"/>
              </w:rPr>
              <w:fldChar w:fldCharType="separate"/>
            </w:r>
            <w:r w:rsidR="00AD6F70">
              <w:rPr>
                <w:noProof/>
                <w:webHidden/>
                <w:sz w:val="24"/>
              </w:rPr>
              <w:t>11</w:t>
            </w:r>
            <w:r w:rsidRPr="00AD6F70">
              <w:rPr>
                <w:noProof/>
                <w:webHidden/>
                <w:sz w:val="24"/>
              </w:rPr>
              <w:fldChar w:fldCharType="end"/>
            </w:r>
          </w:hyperlink>
        </w:p>
        <w:p w:rsidR="00AD6F70" w:rsidRPr="00AD6F70" w:rsidRDefault="008C5077">
          <w:pPr>
            <w:pStyle w:val="10"/>
            <w:rPr>
              <w:rFonts w:asciiTheme="minorHAnsi" w:eastAsiaTheme="minorEastAsia" w:hAnsiTheme="minorHAnsi" w:cstheme="minorBidi"/>
              <w:noProof/>
              <w:sz w:val="24"/>
              <w:szCs w:val="24"/>
            </w:rPr>
          </w:pPr>
          <w:hyperlink w:anchor="_Toc113194311" w:history="1">
            <w:r w:rsidR="00AD6F70" w:rsidRPr="00AD6F70">
              <w:rPr>
                <w:rStyle w:val="a8"/>
                <w:rFonts w:ascii="黑体" w:eastAsia="黑体" w:hAnsi="黑体" w:cs="黑体" w:hint="eastAsia"/>
                <w:bCs/>
                <w:noProof/>
                <w:kern w:val="44"/>
                <w:sz w:val="24"/>
                <w:szCs w:val="24"/>
              </w:rPr>
              <w:t>第三部分</w:t>
            </w:r>
            <w:r w:rsidR="00AD6F70" w:rsidRPr="00AD6F70">
              <w:rPr>
                <w:rStyle w:val="a8"/>
                <w:rFonts w:ascii="黑体" w:eastAsia="黑体" w:hAnsi="黑体" w:hint="eastAsia"/>
                <w:noProof/>
                <w:sz w:val="24"/>
                <w:szCs w:val="24"/>
              </w:rPr>
              <w:t xml:space="preserve"> 名</w:t>
            </w:r>
            <w:r w:rsidR="00AD6F70" w:rsidRPr="00AD6F70">
              <w:rPr>
                <w:rStyle w:val="a8"/>
                <w:rFonts w:ascii="黑体" w:eastAsia="黑体" w:hAnsi="黑体" w:hint="eastAsia"/>
                <w:bCs/>
                <w:noProof/>
                <w:kern w:val="44"/>
                <w:sz w:val="24"/>
                <w:szCs w:val="24"/>
              </w:rPr>
              <w:t>词解释</w:t>
            </w:r>
            <w:r w:rsidR="00AD6F70" w:rsidRPr="00AD6F70">
              <w:rPr>
                <w:noProof/>
                <w:webHidden/>
                <w:sz w:val="24"/>
                <w:szCs w:val="24"/>
              </w:rPr>
              <w:tab/>
            </w:r>
            <w:r w:rsidRPr="00AD6F70">
              <w:rPr>
                <w:noProof/>
                <w:webHidden/>
                <w:sz w:val="24"/>
                <w:szCs w:val="24"/>
              </w:rPr>
              <w:fldChar w:fldCharType="begin"/>
            </w:r>
            <w:r w:rsidR="00AD6F70" w:rsidRPr="00AD6F70">
              <w:rPr>
                <w:noProof/>
                <w:webHidden/>
                <w:sz w:val="24"/>
                <w:szCs w:val="24"/>
              </w:rPr>
              <w:instrText xml:space="preserve"> PAGEREF _Toc113194311 \h </w:instrText>
            </w:r>
            <w:r w:rsidRPr="00AD6F70">
              <w:rPr>
                <w:noProof/>
                <w:webHidden/>
                <w:sz w:val="24"/>
                <w:szCs w:val="24"/>
              </w:rPr>
            </w:r>
            <w:r w:rsidRPr="00AD6F70">
              <w:rPr>
                <w:noProof/>
                <w:webHidden/>
                <w:sz w:val="24"/>
                <w:szCs w:val="24"/>
              </w:rPr>
              <w:fldChar w:fldCharType="separate"/>
            </w:r>
            <w:r w:rsidR="00AD6F70">
              <w:rPr>
                <w:noProof/>
                <w:webHidden/>
                <w:sz w:val="24"/>
                <w:szCs w:val="24"/>
              </w:rPr>
              <w:t>13</w:t>
            </w:r>
            <w:r w:rsidRPr="00AD6F70">
              <w:rPr>
                <w:noProof/>
                <w:webHidden/>
                <w:sz w:val="24"/>
                <w:szCs w:val="24"/>
              </w:rPr>
              <w:fldChar w:fldCharType="end"/>
            </w:r>
          </w:hyperlink>
        </w:p>
        <w:p w:rsidR="00AD6F70" w:rsidRPr="00AD6F70" w:rsidRDefault="008C5077">
          <w:pPr>
            <w:pStyle w:val="10"/>
            <w:rPr>
              <w:rFonts w:asciiTheme="minorHAnsi" w:eastAsiaTheme="minorEastAsia" w:hAnsiTheme="minorHAnsi" w:cstheme="minorBidi"/>
              <w:noProof/>
              <w:sz w:val="24"/>
              <w:szCs w:val="24"/>
            </w:rPr>
          </w:pPr>
          <w:hyperlink w:anchor="_Toc113194312" w:history="1">
            <w:r w:rsidR="00AD6F70" w:rsidRPr="00AD6F70">
              <w:rPr>
                <w:rStyle w:val="a8"/>
                <w:rFonts w:ascii="黑体" w:eastAsia="黑体" w:hAnsi="黑体" w:hint="eastAsia"/>
                <w:noProof/>
                <w:sz w:val="24"/>
                <w:szCs w:val="24"/>
              </w:rPr>
              <w:t>第</w:t>
            </w:r>
            <w:r w:rsidR="00AD6F70" w:rsidRPr="00AD6F70">
              <w:rPr>
                <w:rStyle w:val="a8"/>
                <w:rFonts w:ascii="黑体" w:eastAsia="黑体" w:hAnsi="黑体" w:hint="eastAsia"/>
                <w:bCs/>
                <w:noProof/>
                <w:kern w:val="44"/>
                <w:sz w:val="24"/>
                <w:szCs w:val="24"/>
              </w:rPr>
              <w:t>四部分</w:t>
            </w:r>
            <w:r w:rsidR="00AD6F70" w:rsidRPr="00AD6F70">
              <w:rPr>
                <w:rStyle w:val="a8"/>
                <w:rFonts w:ascii="黑体" w:eastAsia="黑体" w:hAnsi="黑体"/>
                <w:bCs/>
                <w:noProof/>
                <w:kern w:val="44"/>
                <w:sz w:val="24"/>
                <w:szCs w:val="24"/>
              </w:rPr>
              <w:t xml:space="preserve"> </w:t>
            </w:r>
            <w:r w:rsidR="00AD6F70" w:rsidRPr="00AD6F70">
              <w:rPr>
                <w:rStyle w:val="a8"/>
                <w:rFonts w:ascii="黑体" w:eastAsia="黑体" w:hAnsi="黑体" w:hint="eastAsia"/>
                <w:bCs/>
                <w:noProof/>
                <w:kern w:val="44"/>
                <w:sz w:val="24"/>
                <w:szCs w:val="24"/>
              </w:rPr>
              <w:t>附件</w:t>
            </w:r>
            <w:r w:rsidR="00AD6F70" w:rsidRPr="00AD6F70">
              <w:rPr>
                <w:noProof/>
                <w:webHidden/>
                <w:sz w:val="24"/>
                <w:szCs w:val="24"/>
              </w:rPr>
              <w:tab/>
            </w:r>
            <w:r w:rsidRPr="00AD6F70">
              <w:rPr>
                <w:noProof/>
                <w:webHidden/>
                <w:sz w:val="24"/>
                <w:szCs w:val="24"/>
              </w:rPr>
              <w:fldChar w:fldCharType="begin"/>
            </w:r>
            <w:r w:rsidR="00AD6F70" w:rsidRPr="00AD6F70">
              <w:rPr>
                <w:noProof/>
                <w:webHidden/>
                <w:sz w:val="24"/>
                <w:szCs w:val="24"/>
              </w:rPr>
              <w:instrText xml:space="preserve"> PAGEREF _Toc113194312 \h </w:instrText>
            </w:r>
            <w:r w:rsidRPr="00AD6F70">
              <w:rPr>
                <w:noProof/>
                <w:webHidden/>
                <w:sz w:val="24"/>
                <w:szCs w:val="24"/>
              </w:rPr>
            </w:r>
            <w:r w:rsidRPr="00AD6F70">
              <w:rPr>
                <w:noProof/>
                <w:webHidden/>
                <w:sz w:val="24"/>
                <w:szCs w:val="24"/>
              </w:rPr>
              <w:fldChar w:fldCharType="separate"/>
            </w:r>
            <w:r w:rsidR="00AD6F70">
              <w:rPr>
                <w:noProof/>
                <w:webHidden/>
                <w:sz w:val="24"/>
                <w:szCs w:val="24"/>
              </w:rPr>
              <w:t>15</w:t>
            </w:r>
            <w:r w:rsidRPr="00AD6F70">
              <w:rPr>
                <w:noProof/>
                <w:webHidden/>
                <w:sz w:val="24"/>
                <w:szCs w:val="24"/>
              </w:rPr>
              <w:fldChar w:fldCharType="end"/>
            </w:r>
          </w:hyperlink>
        </w:p>
        <w:p w:rsidR="00AD6F70" w:rsidRPr="00AD6F70" w:rsidRDefault="008C5077">
          <w:pPr>
            <w:pStyle w:val="10"/>
            <w:rPr>
              <w:rFonts w:asciiTheme="minorHAnsi" w:eastAsiaTheme="minorEastAsia" w:hAnsiTheme="minorHAnsi" w:cstheme="minorBidi"/>
              <w:noProof/>
              <w:sz w:val="24"/>
              <w:szCs w:val="24"/>
            </w:rPr>
          </w:pPr>
          <w:hyperlink w:anchor="_Toc113194314" w:history="1">
            <w:r w:rsidR="00AD6F70" w:rsidRPr="00AD6F70">
              <w:rPr>
                <w:rStyle w:val="a8"/>
                <w:rFonts w:ascii="黑体" w:eastAsia="黑体" w:hAnsi="黑体" w:hint="eastAsia"/>
                <w:noProof/>
                <w:sz w:val="24"/>
                <w:szCs w:val="24"/>
              </w:rPr>
              <w:t>第</w:t>
            </w:r>
            <w:r w:rsidR="00AD6F70" w:rsidRPr="00AD6F70">
              <w:rPr>
                <w:rStyle w:val="a8"/>
                <w:rFonts w:ascii="黑体" w:eastAsia="黑体" w:hAnsi="黑体" w:hint="eastAsia"/>
                <w:bCs/>
                <w:noProof/>
                <w:kern w:val="44"/>
                <w:sz w:val="24"/>
                <w:szCs w:val="24"/>
              </w:rPr>
              <w:t>五部分</w:t>
            </w:r>
            <w:r w:rsidR="00AD6F70" w:rsidRPr="00AD6F70">
              <w:rPr>
                <w:rStyle w:val="a8"/>
                <w:rFonts w:ascii="黑体" w:eastAsia="黑体" w:hAnsi="黑体"/>
                <w:bCs/>
                <w:noProof/>
                <w:kern w:val="44"/>
                <w:sz w:val="24"/>
                <w:szCs w:val="24"/>
              </w:rPr>
              <w:t xml:space="preserve"> </w:t>
            </w:r>
            <w:r w:rsidR="00AD6F70" w:rsidRPr="00AD6F70">
              <w:rPr>
                <w:rStyle w:val="a8"/>
                <w:rFonts w:ascii="黑体" w:eastAsia="黑体" w:hAnsi="黑体" w:hint="eastAsia"/>
                <w:bCs/>
                <w:noProof/>
                <w:kern w:val="44"/>
                <w:sz w:val="24"/>
                <w:szCs w:val="24"/>
              </w:rPr>
              <w:t>附表</w:t>
            </w:r>
            <w:r w:rsidR="00AD6F70" w:rsidRPr="00AD6F70">
              <w:rPr>
                <w:noProof/>
                <w:webHidden/>
                <w:sz w:val="24"/>
                <w:szCs w:val="24"/>
              </w:rPr>
              <w:tab/>
            </w:r>
            <w:r w:rsidRPr="00AD6F70">
              <w:rPr>
                <w:noProof/>
                <w:webHidden/>
                <w:sz w:val="24"/>
                <w:szCs w:val="24"/>
              </w:rPr>
              <w:fldChar w:fldCharType="begin"/>
            </w:r>
            <w:r w:rsidR="00AD6F70" w:rsidRPr="00AD6F70">
              <w:rPr>
                <w:noProof/>
                <w:webHidden/>
                <w:sz w:val="24"/>
                <w:szCs w:val="24"/>
              </w:rPr>
              <w:instrText xml:space="preserve"> PAGEREF _Toc113194314 \h </w:instrText>
            </w:r>
            <w:r w:rsidRPr="00AD6F70">
              <w:rPr>
                <w:noProof/>
                <w:webHidden/>
                <w:sz w:val="24"/>
                <w:szCs w:val="24"/>
              </w:rPr>
            </w:r>
            <w:r w:rsidRPr="00AD6F70">
              <w:rPr>
                <w:noProof/>
                <w:webHidden/>
                <w:sz w:val="24"/>
                <w:szCs w:val="24"/>
              </w:rPr>
              <w:fldChar w:fldCharType="separate"/>
            </w:r>
            <w:r w:rsidR="00AD6F70">
              <w:rPr>
                <w:noProof/>
                <w:webHidden/>
                <w:sz w:val="24"/>
                <w:szCs w:val="24"/>
              </w:rPr>
              <w:t>20</w:t>
            </w:r>
            <w:r w:rsidRPr="00AD6F70">
              <w:rPr>
                <w:noProof/>
                <w:webHidden/>
                <w:sz w:val="24"/>
                <w:szCs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15" w:history="1">
            <w:r w:rsidR="00AD6F70" w:rsidRPr="00AD6F70">
              <w:rPr>
                <w:rStyle w:val="a8"/>
                <w:rFonts w:ascii="仿宋" w:eastAsia="仿宋" w:hAnsi="仿宋" w:hint="eastAsia"/>
                <w:noProof/>
                <w:sz w:val="24"/>
              </w:rPr>
              <w:t>一、收入支出决算总表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_Toc113194315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16" w:history="1">
            <w:r w:rsidR="00AD6F70" w:rsidRPr="00AD6F70">
              <w:rPr>
                <w:rStyle w:val="a8"/>
                <w:rFonts w:ascii="仿宋" w:eastAsia="仿宋" w:hAnsi="仿宋" w:hint="eastAsia"/>
                <w:noProof/>
                <w:sz w:val="24"/>
              </w:rPr>
              <w:t>二、收入决算表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_Toc113194316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17" w:history="1">
            <w:r w:rsidR="00AD6F70" w:rsidRPr="00AD6F70">
              <w:rPr>
                <w:rStyle w:val="a8"/>
                <w:rFonts w:ascii="仿宋" w:eastAsia="仿宋" w:hAnsi="仿宋" w:hint="eastAsia"/>
                <w:noProof/>
                <w:sz w:val="24"/>
              </w:rPr>
              <w:t>三、支出决算表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_Toc113194317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18" w:history="1">
            <w:r w:rsidR="00AD6F70" w:rsidRPr="00AD6F70">
              <w:rPr>
                <w:rStyle w:val="a8"/>
                <w:rFonts w:ascii="仿宋" w:eastAsia="仿宋" w:hAnsi="仿宋" w:hint="eastAsia"/>
                <w:noProof/>
                <w:sz w:val="24"/>
              </w:rPr>
              <w:t>四、财政拨款收入支出决算总表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_Toc113194318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19" w:history="1">
            <w:r w:rsidR="00AD6F70" w:rsidRPr="00AD6F70">
              <w:rPr>
                <w:rStyle w:val="a8"/>
                <w:rFonts w:ascii="仿宋" w:eastAsia="仿宋" w:hAnsi="仿宋" w:hint="eastAsia"/>
                <w:noProof/>
                <w:sz w:val="24"/>
              </w:rPr>
              <w:t>五、财政拨款支出决算明细表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_Toc113194319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0" w:history="1">
            <w:r w:rsidR="00AD6F70" w:rsidRPr="00AD6F70">
              <w:rPr>
                <w:rStyle w:val="a8"/>
                <w:rFonts w:ascii="仿宋" w:eastAsia="仿宋" w:hAnsi="仿宋" w:hint="eastAsia"/>
                <w:noProof/>
                <w:sz w:val="24"/>
              </w:rPr>
              <w:t>六、一般公共预算财政拨款支出决算表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_Toc113194320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1" w:history="1">
            <w:r w:rsidR="00AD6F70" w:rsidRPr="00AD6F70">
              <w:rPr>
                <w:rStyle w:val="a8"/>
                <w:rFonts w:ascii="仿宋" w:eastAsia="仿宋" w:hAnsi="仿宋" w:hint="eastAsia"/>
                <w:noProof/>
                <w:sz w:val="24"/>
              </w:rPr>
              <w:t>七、一般公共预算财政拨款支出决算明细表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_Toc113194321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2" w:history="1">
            <w:r w:rsidR="00AD6F70" w:rsidRPr="00AD6F70">
              <w:rPr>
                <w:rStyle w:val="a8"/>
                <w:rFonts w:ascii="仿宋" w:eastAsia="仿宋" w:hAnsi="仿宋" w:hint="eastAsia"/>
                <w:noProof/>
                <w:sz w:val="24"/>
              </w:rPr>
              <w:t>八、一般公共预算财政拨款基本支出决算表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_Toc113194322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3" w:history="1">
            <w:r w:rsidR="00AD6F70" w:rsidRPr="00AD6F70">
              <w:rPr>
                <w:rStyle w:val="a8"/>
                <w:rFonts w:ascii="仿宋" w:eastAsia="仿宋" w:hAnsi="仿宋" w:hint="eastAsia"/>
                <w:noProof/>
                <w:sz w:val="24"/>
              </w:rPr>
              <w:t>九、一般公共预算财政拨款项目支出决算表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_Toc113194323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4" w:history="1">
            <w:r w:rsidR="00AD6F70" w:rsidRPr="00AD6F70">
              <w:rPr>
                <w:rStyle w:val="a8"/>
                <w:rFonts w:ascii="仿宋" w:eastAsia="仿宋" w:hAnsi="仿宋" w:hint="eastAsia"/>
                <w:noProof/>
                <w:sz w:val="24"/>
              </w:rPr>
              <w:t>十、一般公共预算财政拨款“三公”经费支出决算表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_Toc113194324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5" w:history="1">
            <w:r w:rsidR="00AD6F70" w:rsidRPr="00AD6F70">
              <w:rPr>
                <w:rStyle w:val="a8"/>
                <w:rFonts w:ascii="仿宋" w:eastAsia="仿宋" w:hAnsi="仿宋" w:hint="eastAsia"/>
                <w:noProof/>
                <w:sz w:val="24"/>
              </w:rPr>
              <w:t>十一、政府性基金预算财政拨款收入支出决算表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_Toc113194325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6" w:history="1">
            <w:r w:rsidR="00AD6F70" w:rsidRPr="00AD6F70">
              <w:rPr>
                <w:rStyle w:val="a8"/>
                <w:rFonts w:ascii="仿宋" w:eastAsia="仿宋" w:hAnsi="仿宋" w:hint="eastAsia"/>
                <w:noProof/>
                <w:sz w:val="24"/>
              </w:rPr>
              <w:t>十二、政府性基金预算财政拨款“三公”经费支出决算表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_Toc113194326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Pr="00AD6F70" w:rsidRDefault="008C5077">
          <w:pPr>
            <w:pStyle w:val="20"/>
            <w:rPr>
              <w:rFonts w:asciiTheme="minorHAnsi" w:eastAsiaTheme="minorEastAsia" w:hAnsiTheme="minorHAnsi" w:cstheme="minorBidi"/>
              <w:noProof/>
              <w:sz w:val="24"/>
            </w:rPr>
          </w:pPr>
          <w:hyperlink w:anchor="_Toc113194327" w:history="1">
            <w:r w:rsidR="00AD6F70" w:rsidRPr="00AD6F70">
              <w:rPr>
                <w:rStyle w:val="a8"/>
                <w:rFonts w:ascii="仿宋" w:eastAsia="仿宋" w:hAnsi="仿宋" w:hint="eastAsia"/>
                <w:noProof/>
                <w:sz w:val="24"/>
              </w:rPr>
              <w:t>十三、国有资本经营预算财政拨款收入支出决算表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_Toc113194327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Default="008C5077">
          <w:pPr>
            <w:pStyle w:val="20"/>
            <w:rPr>
              <w:rFonts w:asciiTheme="minorHAnsi" w:eastAsiaTheme="minorEastAsia" w:hAnsiTheme="minorHAnsi" w:cstheme="minorBidi"/>
              <w:noProof/>
              <w:szCs w:val="22"/>
            </w:rPr>
          </w:pPr>
          <w:hyperlink w:anchor="_Toc113194328" w:history="1">
            <w:r w:rsidR="00AD6F70" w:rsidRPr="00AD6F70">
              <w:rPr>
                <w:rStyle w:val="a8"/>
                <w:rFonts w:ascii="仿宋" w:eastAsia="仿宋" w:hAnsi="仿宋" w:hint="eastAsia"/>
                <w:noProof/>
                <w:sz w:val="24"/>
              </w:rPr>
              <w:t>十四、国有资本经营预算财政拨款支出决算表</w:t>
            </w:r>
            <w:r w:rsidR="00AD6F70" w:rsidRPr="00AD6F70">
              <w:rPr>
                <w:noProof/>
                <w:webHidden/>
                <w:sz w:val="24"/>
              </w:rPr>
              <w:tab/>
            </w:r>
            <w:r w:rsidRPr="00AD6F70">
              <w:rPr>
                <w:noProof/>
                <w:webHidden/>
                <w:sz w:val="24"/>
              </w:rPr>
              <w:fldChar w:fldCharType="begin"/>
            </w:r>
            <w:r w:rsidR="00AD6F70" w:rsidRPr="00AD6F70">
              <w:rPr>
                <w:noProof/>
                <w:webHidden/>
                <w:sz w:val="24"/>
              </w:rPr>
              <w:instrText xml:space="preserve"> PAGEREF _Toc113194328 \h </w:instrText>
            </w:r>
            <w:r w:rsidRPr="00AD6F70">
              <w:rPr>
                <w:noProof/>
                <w:webHidden/>
                <w:sz w:val="24"/>
              </w:rPr>
            </w:r>
            <w:r w:rsidRPr="00AD6F70">
              <w:rPr>
                <w:noProof/>
                <w:webHidden/>
                <w:sz w:val="24"/>
              </w:rPr>
              <w:fldChar w:fldCharType="separate"/>
            </w:r>
            <w:r w:rsidR="00AD6F70">
              <w:rPr>
                <w:noProof/>
                <w:webHidden/>
                <w:sz w:val="24"/>
              </w:rPr>
              <w:t>20</w:t>
            </w:r>
            <w:r w:rsidRPr="00AD6F70">
              <w:rPr>
                <w:noProof/>
                <w:webHidden/>
                <w:sz w:val="24"/>
              </w:rPr>
              <w:fldChar w:fldCharType="end"/>
            </w:r>
          </w:hyperlink>
        </w:p>
        <w:p w:rsidR="00AD6F70" w:rsidRDefault="008C5077">
          <w:r>
            <w:fldChar w:fldCharType="end"/>
          </w:r>
        </w:p>
      </w:sdtContent>
    </w:sdt>
    <w:p w:rsidR="005F1C18" w:rsidRDefault="00F06956" w:rsidP="00AD6F70">
      <w:pPr>
        <w:widowControl/>
        <w:spacing w:line="440" w:lineRule="exact"/>
        <w:jc w:val="center"/>
        <w:rPr>
          <w:rStyle w:val="1Char"/>
          <w:rFonts w:ascii="黑体" w:eastAsia="黑体" w:hAnsi="黑体"/>
          <w:b w:val="0"/>
        </w:rPr>
      </w:pPr>
      <w:bookmarkStart w:id="15" w:name="_Toc15396599"/>
      <w:bookmarkStart w:id="16" w:name="_Toc15377196"/>
      <w:r>
        <w:rPr>
          <w:rFonts w:ascii="仿宋" w:eastAsia="仿宋" w:hAnsi="仿宋"/>
          <w:b/>
          <w:sz w:val="24"/>
        </w:rPr>
        <w:br w:type="page"/>
      </w:r>
      <w:bookmarkStart w:id="17" w:name="_Toc113194284"/>
      <w:r w:rsidRPr="00AD6F70">
        <w:rPr>
          <w:rStyle w:val="1Char"/>
          <w:rFonts w:ascii="黑体" w:hAnsi="黑体" w:hint="eastAsia"/>
        </w:rPr>
        <w:lastRenderedPageBreak/>
        <w:t>第一部分</w:t>
      </w:r>
      <w:r w:rsidRPr="00AD6F70">
        <w:rPr>
          <w:rStyle w:val="1Char"/>
          <w:rFonts w:ascii="黑体" w:hAnsi="黑体" w:hint="eastAsia"/>
        </w:rPr>
        <w:t xml:space="preserve"> </w:t>
      </w:r>
      <w:r w:rsidRPr="00AD6F70">
        <w:rPr>
          <w:rStyle w:val="1Char"/>
          <w:rFonts w:ascii="黑体" w:hAnsi="黑体" w:hint="eastAsia"/>
        </w:rPr>
        <w:t>单位</w:t>
      </w:r>
      <w:r>
        <w:rPr>
          <w:rStyle w:val="1Char"/>
          <w:rFonts w:ascii="黑体" w:eastAsia="黑体" w:hAnsi="黑体" w:hint="eastAsia"/>
          <w:b w:val="0"/>
          <w:bCs w:val="0"/>
        </w:rPr>
        <w:t>概况</w:t>
      </w:r>
      <w:bookmarkEnd w:id="15"/>
      <w:bookmarkEnd w:id="16"/>
      <w:bookmarkEnd w:id="17"/>
    </w:p>
    <w:p w:rsidR="005F1C18" w:rsidRDefault="005F1C18">
      <w:pPr>
        <w:widowControl/>
        <w:jc w:val="left"/>
        <w:rPr>
          <w:rFonts w:ascii="黑体" w:eastAsia="黑体"/>
          <w:sz w:val="32"/>
          <w:szCs w:val="32"/>
        </w:rPr>
      </w:pPr>
    </w:p>
    <w:p w:rsidR="005F1C18" w:rsidRDefault="00F06956">
      <w:pPr>
        <w:pStyle w:val="2"/>
        <w:numPr>
          <w:ilvl w:val="0"/>
          <w:numId w:val="1"/>
        </w:numPr>
        <w:rPr>
          <w:rStyle w:val="2Char"/>
          <w:rFonts w:ascii="黑体" w:eastAsia="黑体" w:hAnsi="黑体"/>
        </w:rPr>
      </w:pPr>
      <w:bookmarkStart w:id="18" w:name="_Toc113194285"/>
      <w:bookmarkStart w:id="19" w:name="_Toc15377197"/>
      <w:bookmarkStart w:id="20" w:name="_Toc15396600"/>
      <w:r>
        <w:rPr>
          <w:rStyle w:val="2Char"/>
          <w:rFonts w:ascii="黑体" w:eastAsia="黑体" w:hAnsi="黑体" w:hint="eastAsia"/>
        </w:rPr>
        <w:t>职能简介</w:t>
      </w:r>
      <w:bookmarkEnd w:id="18"/>
    </w:p>
    <w:p w:rsidR="005F1C18" w:rsidRDefault="00F06956">
      <w:pPr>
        <w:ind w:firstLineChars="250" w:firstLine="800"/>
      </w:pPr>
      <w:r>
        <w:rPr>
          <w:rFonts w:ascii="仿宋" w:eastAsia="仿宋" w:hAnsi="仿宋" w:hint="eastAsia"/>
          <w:sz w:val="32"/>
          <w:szCs w:val="32"/>
        </w:rPr>
        <w:t>2021年我校在县委、县政府的领导下，在县财政、审计的监督和指导下，坚持以财经法律、法规为准绳，认真贯彻落实各项财经制度，紧扣全年工作目标和要求，圆满完成了年度目标任务。</w:t>
      </w:r>
    </w:p>
    <w:p w:rsidR="005F1C18" w:rsidRDefault="00F06956">
      <w:pPr>
        <w:pStyle w:val="2"/>
        <w:rPr>
          <w:rFonts w:ascii="黑体" w:eastAsia="黑体" w:hAnsi="黑体"/>
          <w:b w:val="0"/>
        </w:rPr>
      </w:pPr>
      <w:bookmarkStart w:id="21" w:name="_Toc113194286"/>
      <w:r>
        <w:rPr>
          <w:rFonts w:ascii="黑体" w:eastAsia="黑体" w:hAnsi="黑体" w:hint="eastAsia"/>
          <w:b w:val="0"/>
        </w:rPr>
        <w:t>二、2021年重点工作</w:t>
      </w:r>
      <w:bookmarkEnd w:id="19"/>
      <w:bookmarkEnd w:id="20"/>
      <w:r>
        <w:rPr>
          <w:rFonts w:ascii="黑体" w:eastAsia="黑体" w:hAnsi="黑体" w:hint="eastAsia"/>
          <w:b w:val="0"/>
        </w:rPr>
        <w:t>完成情况</w:t>
      </w:r>
      <w:bookmarkEnd w:id="21"/>
    </w:p>
    <w:p w:rsidR="005F1C18" w:rsidRDefault="00F06956">
      <w:pPr>
        <w:ind w:firstLineChars="250" w:firstLine="800"/>
        <w:rPr>
          <w:rFonts w:ascii="仿宋" w:eastAsia="仿宋" w:hAnsi="仿宋"/>
          <w:sz w:val="32"/>
          <w:szCs w:val="32"/>
        </w:rPr>
      </w:pPr>
      <w:r>
        <w:rPr>
          <w:rFonts w:ascii="仿宋" w:eastAsia="仿宋" w:hAnsi="仿宋" w:hint="eastAsia"/>
          <w:sz w:val="32"/>
          <w:szCs w:val="32"/>
        </w:rPr>
        <w:t>1、加强队伍建设，完善德育格局。坚持政治业务学习；加强班主任工作指导；继续凸现团队工作；坚守学科育人阵地；加强与家庭教育的衔接。</w:t>
      </w:r>
    </w:p>
    <w:p w:rsidR="005F1C18" w:rsidRDefault="00F06956">
      <w:pPr>
        <w:ind w:firstLineChars="200" w:firstLine="640"/>
        <w:rPr>
          <w:rFonts w:ascii="仿宋" w:eastAsia="仿宋" w:hAnsi="仿宋"/>
          <w:sz w:val="32"/>
          <w:szCs w:val="32"/>
        </w:rPr>
      </w:pPr>
      <w:r>
        <w:rPr>
          <w:rFonts w:ascii="仿宋" w:eastAsia="仿宋" w:hAnsi="仿宋" w:hint="eastAsia"/>
          <w:sz w:val="32"/>
          <w:szCs w:val="32"/>
        </w:rPr>
        <w:t>2、抓住常规管理，稳定校园秩序。首先以落实制度要求为基础，其次将规章制度要求落实到管理责任上，最后突出地将安全管理要求有针对性地落实到德育管理和活动过程中。</w:t>
      </w:r>
    </w:p>
    <w:p w:rsidR="005F1C18" w:rsidRDefault="00F06956">
      <w:pPr>
        <w:ind w:firstLineChars="250" w:firstLine="800"/>
        <w:rPr>
          <w:rFonts w:ascii="仿宋" w:eastAsia="仿宋" w:hAnsi="仿宋"/>
          <w:sz w:val="32"/>
          <w:szCs w:val="32"/>
        </w:rPr>
      </w:pPr>
      <w:r>
        <w:rPr>
          <w:rFonts w:ascii="仿宋" w:eastAsia="仿宋" w:hAnsi="仿宋" w:hint="eastAsia"/>
          <w:sz w:val="32"/>
          <w:szCs w:val="32"/>
        </w:rPr>
        <w:t>3、优化活动育人，追求活动特色。在德育活动的领域内，学校坚持按上级要求开展好法制教育、时事教育、“红十字”青少年活动等，并适时组织爱国主义传统教育活动。</w:t>
      </w:r>
    </w:p>
    <w:p w:rsidR="005F1C18" w:rsidRDefault="005F1C18"/>
    <w:p w:rsidR="005F1C18" w:rsidRDefault="00F06956">
      <w:pPr>
        <w:widowControl/>
        <w:jc w:val="left"/>
        <w:rPr>
          <w:rFonts w:ascii="仿宋" w:eastAsia="仿宋" w:hAnsi="仿宋"/>
          <w:kern w:val="0"/>
          <w:sz w:val="32"/>
          <w:szCs w:val="32"/>
        </w:rPr>
      </w:pPr>
      <w:r>
        <w:rPr>
          <w:rFonts w:ascii="仿宋" w:eastAsia="仿宋" w:hAnsi="仿宋"/>
          <w:sz w:val="32"/>
          <w:szCs w:val="32"/>
        </w:rPr>
        <w:br w:type="page"/>
      </w:r>
    </w:p>
    <w:p w:rsidR="005F1C18" w:rsidRDefault="00F06956">
      <w:pPr>
        <w:pStyle w:val="1"/>
        <w:ind w:right="440"/>
        <w:jc w:val="center"/>
        <w:rPr>
          <w:rStyle w:val="1Char"/>
          <w:rFonts w:ascii="黑体" w:eastAsia="黑体" w:hAnsi="黑体"/>
          <w:bCs/>
        </w:rPr>
      </w:pPr>
      <w:bookmarkStart w:id="22" w:name="_Toc15377204"/>
      <w:bookmarkStart w:id="23" w:name="_Toc15396602"/>
      <w:bookmarkStart w:id="24" w:name="_Toc113194287"/>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22"/>
      <w:bookmarkEnd w:id="23"/>
      <w:bookmarkEnd w:id="24"/>
    </w:p>
    <w:p w:rsidR="005F1C18" w:rsidRDefault="005F1C18"/>
    <w:p w:rsidR="005F1C18" w:rsidRDefault="00F06956">
      <w:pPr>
        <w:pStyle w:val="a9"/>
        <w:numPr>
          <w:ilvl w:val="0"/>
          <w:numId w:val="2"/>
        </w:numPr>
        <w:spacing w:line="600" w:lineRule="exact"/>
        <w:ind w:firstLineChars="0"/>
        <w:outlineLvl w:val="1"/>
        <w:rPr>
          <w:rStyle w:val="2Char"/>
          <w:rFonts w:ascii="黑体" w:eastAsia="黑体" w:hAnsi="黑体"/>
          <w:b w:val="0"/>
        </w:rPr>
      </w:pPr>
      <w:bookmarkStart w:id="25" w:name="_Toc15396603"/>
      <w:bookmarkStart w:id="26" w:name="_Toc15377205"/>
      <w:bookmarkStart w:id="27" w:name="_Toc113194288"/>
      <w:r>
        <w:rPr>
          <w:rFonts w:ascii="黑体" w:eastAsia="黑体" w:hAnsi="黑体" w:hint="eastAsia"/>
          <w:sz w:val="32"/>
          <w:szCs w:val="32"/>
        </w:rPr>
        <w:t>收</w:t>
      </w:r>
      <w:r>
        <w:rPr>
          <w:rStyle w:val="2Char"/>
          <w:rFonts w:ascii="黑体" w:eastAsia="黑体" w:hAnsi="黑体" w:hint="eastAsia"/>
          <w:b w:val="0"/>
        </w:rPr>
        <w:t>入支出决算总体情况说明</w:t>
      </w:r>
      <w:bookmarkEnd w:id="25"/>
      <w:bookmarkEnd w:id="26"/>
      <w:bookmarkEnd w:id="27"/>
    </w:p>
    <w:p w:rsidR="005F1C18" w:rsidRDefault="00F06956">
      <w:pPr>
        <w:spacing w:line="578" w:lineRule="exact"/>
        <w:ind w:firstLineChars="200" w:firstLine="640"/>
        <w:rPr>
          <w:rFonts w:ascii="仿宋" w:eastAsia="仿宋" w:hAnsi="仿宋"/>
          <w:color w:val="FF0000"/>
          <w:sz w:val="32"/>
          <w:szCs w:val="32"/>
        </w:rPr>
      </w:pPr>
      <w:r>
        <w:rPr>
          <w:rFonts w:ascii="仿宋" w:eastAsia="仿宋" w:hAnsi="仿宋" w:hint="eastAsia"/>
          <w:sz w:val="32"/>
          <w:szCs w:val="32"/>
        </w:rPr>
        <w:t>2021年度收、支总计1215.40万元。与2020年相比，收、支总计各增加61.76万元，增长5.35</w:t>
      </w:r>
      <w:r>
        <w:rPr>
          <w:rFonts w:ascii="仿宋" w:eastAsia="仿宋" w:hAnsi="仿宋"/>
          <w:sz w:val="32"/>
          <w:szCs w:val="32"/>
        </w:rPr>
        <w:t>%</w:t>
      </w:r>
      <w:r>
        <w:rPr>
          <w:rFonts w:ascii="仿宋" w:eastAsia="仿宋" w:hAnsi="仿宋" w:hint="eastAsia"/>
          <w:sz w:val="32"/>
          <w:szCs w:val="32"/>
        </w:rPr>
        <w:t>。主要变动原因是为改善教育环境上级加大对学校投入</w:t>
      </w:r>
      <w:r>
        <w:rPr>
          <w:rFonts w:ascii="仿宋" w:eastAsia="仿宋" w:hAnsi="仿宋" w:hint="eastAsia"/>
          <w:color w:val="000000"/>
          <w:sz w:val="32"/>
          <w:szCs w:val="32"/>
        </w:rPr>
        <w:t>。</w:t>
      </w:r>
    </w:p>
    <w:p w:rsidR="005F1C18" w:rsidRDefault="00F06956" w:rsidP="00E6681A">
      <w:pPr>
        <w:pStyle w:val="a0"/>
        <w:spacing w:before="93"/>
        <w:jc w:val="center"/>
        <w:rPr>
          <w:rFonts w:ascii="仿宋" w:eastAsia="仿宋" w:hAnsi="仿宋"/>
          <w:color w:val="FF0000"/>
          <w:sz w:val="32"/>
          <w:szCs w:val="32"/>
        </w:rPr>
      </w:pPr>
      <w:r>
        <w:rPr>
          <w:noProof/>
        </w:rPr>
        <w:drawing>
          <wp:inline distT="0" distB="0" distL="114300" distR="114300">
            <wp:extent cx="4596130" cy="2767330"/>
            <wp:effectExtent l="0" t="0" r="13970" b="1397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4596130" cy="2767330"/>
                    </a:xfrm>
                    <a:prstGeom prst="rect">
                      <a:avLst/>
                    </a:prstGeom>
                    <a:noFill/>
                    <a:ln>
                      <a:noFill/>
                    </a:ln>
                  </pic:spPr>
                </pic:pic>
              </a:graphicData>
            </a:graphic>
          </wp:inline>
        </w:drawing>
      </w:r>
    </w:p>
    <w:p w:rsidR="005F1C18" w:rsidRDefault="00F06956">
      <w:pPr>
        <w:spacing w:line="600" w:lineRule="exact"/>
        <w:ind w:firstLineChars="500" w:firstLine="160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5F1C18" w:rsidRDefault="00F06956">
      <w:pPr>
        <w:pStyle w:val="a9"/>
        <w:numPr>
          <w:ilvl w:val="0"/>
          <w:numId w:val="2"/>
        </w:numPr>
        <w:spacing w:line="600" w:lineRule="exact"/>
        <w:ind w:firstLineChars="0"/>
        <w:outlineLvl w:val="1"/>
        <w:rPr>
          <w:rStyle w:val="2Char"/>
          <w:rFonts w:ascii="黑体" w:eastAsia="黑体" w:hAnsi="黑体"/>
          <w:b w:val="0"/>
        </w:rPr>
      </w:pPr>
      <w:bookmarkStart w:id="28" w:name="_Toc15377206"/>
      <w:bookmarkStart w:id="29" w:name="_Toc15396604"/>
      <w:bookmarkStart w:id="30" w:name="_Toc113194289"/>
      <w:r>
        <w:rPr>
          <w:rFonts w:ascii="黑体" w:eastAsia="黑体" w:hAnsi="黑体" w:hint="eastAsia"/>
          <w:sz w:val="32"/>
          <w:szCs w:val="32"/>
        </w:rPr>
        <w:t>收</w:t>
      </w:r>
      <w:r>
        <w:rPr>
          <w:rStyle w:val="2Char"/>
          <w:rFonts w:ascii="黑体" w:eastAsia="黑体" w:hAnsi="黑体" w:hint="eastAsia"/>
          <w:b w:val="0"/>
        </w:rPr>
        <w:t>入决算情况说明</w:t>
      </w:r>
      <w:bookmarkEnd w:id="28"/>
      <w:bookmarkEnd w:id="29"/>
      <w:bookmarkEnd w:id="30"/>
    </w:p>
    <w:p w:rsidR="005F1C18" w:rsidRDefault="00F06956">
      <w:pPr>
        <w:spacing w:line="600" w:lineRule="exact"/>
        <w:ind w:firstLineChars="200" w:firstLine="640"/>
        <w:outlineLvl w:val="1"/>
        <w:rPr>
          <w:rFonts w:ascii="仿宋" w:eastAsia="仿宋" w:hAnsi="仿宋"/>
          <w:sz w:val="32"/>
          <w:szCs w:val="32"/>
        </w:rPr>
      </w:pPr>
      <w:bookmarkStart w:id="31" w:name="_Toc113194290"/>
      <w:r>
        <w:rPr>
          <w:rFonts w:ascii="仿宋" w:eastAsia="仿宋" w:hAnsi="仿宋" w:hint="eastAsia"/>
          <w:sz w:val="32"/>
          <w:szCs w:val="32"/>
        </w:rPr>
        <w:t>2021年本年收入合计1127.79万元，其中：一般公共预算财政拨款收入1125.38万元，占99.79%；政府性基金预算财政拨款收入0万元，占0%；国有资本经营预算财政拨款收入0万元，占0%；事业收入2.41万元，占0.21%；经营收入0万元，占0%；附属单位上缴收入0万元，占0%；其他收入0万元，占0%。</w:t>
      </w:r>
      <w:bookmarkEnd w:id="31"/>
    </w:p>
    <w:p w:rsidR="005F1C18" w:rsidRDefault="00F06956" w:rsidP="00E6681A">
      <w:pPr>
        <w:pStyle w:val="a0"/>
        <w:spacing w:before="93"/>
        <w:jc w:val="center"/>
      </w:pPr>
      <w:r>
        <w:rPr>
          <w:noProof/>
        </w:rPr>
        <w:lastRenderedPageBreak/>
        <w:drawing>
          <wp:inline distT="0" distB="0" distL="114300" distR="114300">
            <wp:extent cx="4596130" cy="2767330"/>
            <wp:effectExtent l="0" t="0" r="13970" b="1397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4596130" cy="2767330"/>
                    </a:xfrm>
                    <a:prstGeom prst="rect">
                      <a:avLst/>
                    </a:prstGeom>
                    <a:noFill/>
                    <a:ln>
                      <a:noFill/>
                    </a:ln>
                  </pic:spPr>
                </pic:pic>
              </a:graphicData>
            </a:graphic>
          </wp:inline>
        </w:drawing>
      </w:r>
    </w:p>
    <w:p w:rsidR="005F1C18" w:rsidRDefault="00F06956">
      <w:pPr>
        <w:spacing w:line="600" w:lineRule="exact"/>
        <w:ind w:firstLineChars="600" w:firstLine="1920"/>
        <w:rPr>
          <w:rFonts w:ascii="仿宋_GB2312" w:eastAsia="仿宋_GB2312"/>
          <w:sz w:val="32"/>
          <w:szCs w:val="32"/>
        </w:rPr>
      </w:pPr>
      <w:r>
        <w:rPr>
          <w:rFonts w:ascii="仿宋" w:eastAsia="仿宋" w:hAnsi="仿宋" w:hint="eastAsia"/>
          <w:sz w:val="32"/>
          <w:szCs w:val="32"/>
        </w:rPr>
        <w:t>（图2：收入决算结构图）</w:t>
      </w:r>
    </w:p>
    <w:p w:rsidR="005F1C18" w:rsidRDefault="00F06956">
      <w:pPr>
        <w:pStyle w:val="a9"/>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bookmarkStart w:id="34" w:name="_Toc113194291"/>
      <w:r>
        <w:rPr>
          <w:rFonts w:ascii="黑体" w:eastAsia="黑体" w:hAnsi="黑体" w:hint="eastAsia"/>
          <w:sz w:val="32"/>
          <w:szCs w:val="32"/>
        </w:rPr>
        <w:t>支</w:t>
      </w:r>
      <w:r>
        <w:rPr>
          <w:rStyle w:val="2Char"/>
          <w:rFonts w:ascii="黑体" w:eastAsia="黑体" w:hAnsi="黑体" w:hint="eastAsia"/>
          <w:b w:val="0"/>
        </w:rPr>
        <w:t>出决算情况说明</w:t>
      </w:r>
      <w:bookmarkEnd w:id="32"/>
      <w:bookmarkEnd w:id="33"/>
      <w:bookmarkEnd w:id="34"/>
    </w:p>
    <w:p w:rsidR="005F1C18" w:rsidRDefault="00F06956">
      <w:pPr>
        <w:spacing w:line="600" w:lineRule="exact"/>
        <w:ind w:firstLineChars="200" w:firstLine="640"/>
        <w:outlineLvl w:val="1"/>
        <w:rPr>
          <w:rFonts w:ascii="仿宋" w:eastAsia="仿宋" w:hAnsi="仿宋"/>
          <w:sz w:val="32"/>
          <w:szCs w:val="32"/>
        </w:rPr>
      </w:pPr>
      <w:bookmarkStart w:id="35" w:name="_Toc113194292"/>
      <w:r>
        <w:rPr>
          <w:rFonts w:ascii="仿宋" w:eastAsia="仿宋" w:hAnsi="仿宋" w:hint="eastAsia"/>
          <w:sz w:val="32"/>
          <w:szCs w:val="32"/>
        </w:rPr>
        <w:t>2021年本年支出合计1215.40万元，其中：基本支出1139.16万元，占97.18%；项目支出76.24万元，占2.82%；上缴上级支出0万元，占0%；经营支出0万元，占0%；对附属单位补助支出0万元，占0%。</w:t>
      </w:r>
      <w:bookmarkEnd w:id="35"/>
    </w:p>
    <w:p w:rsidR="005F1C18" w:rsidRDefault="00F06956">
      <w:pPr>
        <w:spacing w:line="600" w:lineRule="exact"/>
        <w:rPr>
          <w:rFonts w:ascii="仿宋" w:eastAsia="仿宋" w:hAnsi="仿宋"/>
          <w:color w:val="FF0000"/>
          <w:sz w:val="32"/>
          <w:szCs w:val="32"/>
        </w:rPr>
      </w:pPr>
      <w:r>
        <w:rPr>
          <w:noProof/>
        </w:rPr>
        <w:drawing>
          <wp:anchor distT="0" distB="0" distL="114300" distR="114300" simplePos="0" relativeHeight="251660288" behindDoc="0" locked="0" layoutInCell="1" allowOverlap="1">
            <wp:simplePos x="0" y="0"/>
            <wp:positionH relativeFrom="column">
              <wp:posOffset>295275</wp:posOffset>
            </wp:positionH>
            <wp:positionV relativeFrom="paragraph">
              <wp:posOffset>51435</wp:posOffset>
            </wp:positionV>
            <wp:extent cx="4596130" cy="2767330"/>
            <wp:effectExtent l="0" t="0" r="13970" b="13970"/>
            <wp:wrapSquare wrapText="bothSides"/>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0"/>
                    <a:stretch>
                      <a:fillRect/>
                    </a:stretch>
                  </pic:blipFill>
                  <pic:spPr>
                    <a:xfrm>
                      <a:off x="0" y="0"/>
                      <a:ext cx="4596130" cy="2767330"/>
                    </a:xfrm>
                    <a:prstGeom prst="rect">
                      <a:avLst/>
                    </a:prstGeom>
                    <a:noFill/>
                    <a:ln>
                      <a:noFill/>
                    </a:ln>
                  </pic:spPr>
                </pic:pic>
              </a:graphicData>
            </a:graphic>
          </wp:anchor>
        </w:drawing>
      </w:r>
    </w:p>
    <w:p w:rsidR="005F1C18" w:rsidRDefault="005F1C18"/>
    <w:p w:rsidR="005F1C18" w:rsidRDefault="005F1C18"/>
    <w:p w:rsidR="005F1C18" w:rsidRDefault="005F1C18"/>
    <w:p w:rsidR="005F1C18" w:rsidRDefault="005F1C18"/>
    <w:p w:rsidR="005F1C18" w:rsidRDefault="005F1C18"/>
    <w:p w:rsidR="005F1C18" w:rsidRDefault="005F1C18"/>
    <w:p w:rsidR="005F1C18" w:rsidRDefault="005F1C18"/>
    <w:p w:rsidR="005F1C18" w:rsidRDefault="005F1C18"/>
    <w:p w:rsidR="005F1C18" w:rsidRDefault="005F1C18">
      <w:pPr>
        <w:jc w:val="left"/>
      </w:pPr>
    </w:p>
    <w:p w:rsidR="005F1C18" w:rsidRDefault="005F1C18">
      <w:pPr>
        <w:spacing w:line="600" w:lineRule="exact"/>
        <w:ind w:firstLineChars="200" w:firstLine="640"/>
        <w:rPr>
          <w:rFonts w:ascii="仿宋" w:eastAsia="仿宋" w:hAnsi="仿宋"/>
          <w:color w:val="FF0000"/>
          <w:sz w:val="32"/>
          <w:szCs w:val="32"/>
        </w:rPr>
      </w:pPr>
    </w:p>
    <w:p w:rsidR="005F1C18" w:rsidRDefault="005F1C18">
      <w:pPr>
        <w:spacing w:line="600" w:lineRule="exact"/>
        <w:rPr>
          <w:rFonts w:ascii="仿宋" w:eastAsia="仿宋" w:hAnsi="仿宋"/>
          <w:color w:val="FF0000"/>
          <w:sz w:val="32"/>
          <w:szCs w:val="32"/>
        </w:rPr>
      </w:pPr>
    </w:p>
    <w:p w:rsidR="005F1C18" w:rsidRDefault="00F06956">
      <w:pPr>
        <w:spacing w:line="600" w:lineRule="exact"/>
        <w:jc w:val="center"/>
        <w:rPr>
          <w:rFonts w:ascii="仿宋" w:eastAsia="仿宋" w:hAnsi="仿宋"/>
          <w:sz w:val="32"/>
          <w:szCs w:val="32"/>
        </w:rPr>
      </w:pPr>
      <w:r>
        <w:rPr>
          <w:rFonts w:ascii="仿宋" w:eastAsia="仿宋" w:hAnsi="仿宋" w:hint="eastAsia"/>
          <w:sz w:val="32"/>
          <w:szCs w:val="32"/>
        </w:rPr>
        <w:t>（图3：支出决算结构图）</w:t>
      </w:r>
    </w:p>
    <w:p w:rsidR="005F1C18" w:rsidRDefault="00F06956">
      <w:pPr>
        <w:spacing w:line="600" w:lineRule="exact"/>
        <w:ind w:firstLineChars="200" w:firstLine="640"/>
        <w:outlineLvl w:val="1"/>
        <w:rPr>
          <w:rStyle w:val="2Char"/>
          <w:rFonts w:ascii="黑体" w:eastAsia="黑体" w:hAnsi="黑体"/>
          <w:b w:val="0"/>
        </w:rPr>
      </w:pPr>
      <w:bookmarkStart w:id="36" w:name="_Toc15377208"/>
      <w:bookmarkStart w:id="37" w:name="_Toc15396606"/>
      <w:bookmarkStart w:id="38" w:name="_Toc113194293"/>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36"/>
      <w:bookmarkEnd w:id="37"/>
      <w:bookmarkEnd w:id="38"/>
    </w:p>
    <w:p w:rsidR="005F1C18" w:rsidRDefault="00F06956">
      <w:pPr>
        <w:spacing w:line="578" w:lineRule="exact"/>
        <w:ind w:firstLineChars="200" w:firstLine="640"/>
        <w:rPr>
          <w:rFonts w:ascii="仿宋" w:eastAsia="仿宋" w:hAnsi="仿宋"/>
          <w:sz w:val="32"/>
          <w:szCs w:val="32"/>
        </w:rPr>
      </w:pPr>
      <w:r>
        <w:rPr>
          <w:rFonts w:ascii="仿宋" w:eastAsia="仿宋" w:hAnsi="仿宋" w:hint="eastAsia"/>
          <w:sz w:val="32"/>
          <w:szCs w:val="32"/>
        </w:rPr>
        <w:t>2021年财政拨款收、支总计1211.83万元。与2020年相比，财政拨款收、支总计增加了60.50万元、提高了5.25%。主要变动原因是为改善教育环境上级加大对学校投入</w:t>
      </w:r>
      <w:r>
        <w:rPr>
          <w:rFonts w:ascii="仿宋" w:eastAsia="仿宋" w:hAnsi="仿宋" w:hint="eastAsia"/>
          <w:color w:val="000000"/>
          <w:sz w:val="32"/>
          <w:szCs w:val="32"/>
        </w:rPr>
        <w:t>。</w:t>
      </w:r>
    </w:p>
    <w:p w:rsidR="005F1C18" w:rsidRDefault="00F06956" w:rsidP="00E6681A">
      <w:pPr>
        <w:pStyle w:val="a0"/>
        <w:spacing w:before="93"/>
        <w:jc w:val="center"/>
        <w:rPr>
          <w:rFonts w:ascii="仿宋" w:eastAsia="仿宋" w:hAnsi="仿宋"/>
          <w:sz w:val="32"/>
          <w:szCs w:val="32"/>
        </w:rPr>
      </w:pPr>
      <w:r>
        <w:rPr>
          <w:noProof/>
        </w:rPr>
        <w:drawing>
          <wp:inline distT="0" distB="0" distL="114300" distR="114300">
            <wp:extent cx="4596130" cy="2767330"/>
            <wp:effectExtent l="0" t="0" r="13970" b="1397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1"/>
                    <a:stretch>
                      <a:fillRect/>
                    </a:stretch>
                  </pic:blipFill>
                  <pic:spPr>
                    <a:xfrm>
                      <a:off x="0" y="0"/>
                      <a:ext cx="4596130" cy="2767330"/>
                    </a:xfrm>
                    <a:prstGeom prst="rect">
                      <a:avLst/>
                    </a:prstGeom>
                    <a:noFill/>
                    <a:ln>
                      <a:noFill/>
                    </a:ln>
                  </pic:spPr>
                </pic:pic>
              </a:graphicData>
            </a:graphic>
          </wp:inline>
        </w:drawing>
      </w:r>
    </w:p>
    <w:p w:rsidR="005F1C18" w:rsidRDefault="00F06956">
      <w:pPr>
        <w:spacing w:line="600" w:lineRule="exact"/>
        <w:ind w:firstLineChars="400" w:firstLine="1280"/>
        <w:rPr>
          <w:rFonts w:ascii="仿宋" w:eastAsia="仿宋" w:hAnsi="仿宋"/>
          <w:sz w:val="32"/>
          <w:szCs w:val="32"/>
        </w:rPr>
      </w:pPr>
      <w:r>
        <w:rPr>
          <w:rFonts w:ascii="仿宋" w:eastAsia="仿宋" w:hAnsi="仿宋" w:hint="eastAsia"/>
          <w:sz w:val="32"/>
          <w:szCs w:val="32"/>
        </w:rPr>
        <w:t>（图4：财政拨款收、支决算总计变动情况）</w:t>
      </w:r>
    </w:p>
    <w:p w:rsidR="005F1C18" w:rsidRDefault="005F1C18">
      <w:pPr>
        <w:spacing w:line="600" w:lineRule="exact"/>
        <w:ind w:firstLine="640"/>
        <w:rPr>
          <w:rFonts w:ascii="仿宋" w:eastAsia="仿宋" w:hAnsi="仿宋"/>
          <w:b/>
          <w:sz w:val="32"/>
          <w:szCs w:val="32"/>
        </w:rPr>
      </w:pPr>
    </w:p>
    <w:p w:rsidR="005F1C18" w:rsidRDefault="00F06956">
      <w:pPr>
        <w:spacing w:line="600" w:lineRule="exact"/>
        <w:ind w:firstLineChars="200" w:firstLine="640"/>
        <w:outlineLvl w:val="1"/>
        <w:rPr>
          <w:rStyle w:val="2Char"/>
          <w:rFonts w:ascii="黑体" w:eastAsia="黑体" w:hAnsi="黑体"/>
          <w:b w:val="0"/>
        </w:rPr>
      </w:pPr>
      <w:bookmarkStart w:id="39" w:name="_Toc15377209"/>
      <w:bookmarkStart w:id="40" w:name="_Toc15396607"/>
      <w:bookmarkStart w:id="41" w:name="_Toc113194294"/>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9"/>
      <w:bookmarkEnd w:id="40"/>
      <w:bookmarkEnd w:id="41"/>
    </w:p>
    <w:p w:rsidR="005F1C18" w:rsidRDefault="00F06956">
      <w:pPr>
        <w:spacing w:line="600" w:lineRule="exact"/>
        <w:ind w:firstLineChars="200" w:firstLine="643"/>
        <w:outlineLvl w:val="2"/>
        <w:rPr>
          <w:rFonts w:ascii="仿宋" w:eastAsia="仿宋" w:hAnsi="仿宋"/>
          <w:b/>
          <w:sz w:val="32"/>
          <w:szCs w:val="32"/>
        </w:rPr>
      </w:pPr>
      <w:bookmarkStart w:id="42" w:name="_Toc15377210"/>
      <w:bookmarkStart w:id="43" w:name="_Toc113194295"/>
      <w:r>
        <w:rPr>
          <w:rFonts w:ascii="仿宋" w:eastAsia="仿宋" w:hAnsi="仿宋" w:hint="eastAsia"/>
          <w:b/>
          <w:sz w:val="32"/>
          <w:szCs w:val="32"/>
        </w:rPr>
        <w:t>（一）一般公共预算财政拨款支出决算总体情况</w:t>
      </w:r>
      <w:bookmarkEnd w:id="42"/>
      <w:bookmarkEnd w:id="43"/>
    </w:p>
    <w:p w:rsidR="005F1C18" w:rsidRDefault="00F06956">
      <w:pPr>
        <w:spacing w:line="578" w:lineRule="exact"/>
        <w:ind w:firstLineChars="200" w:firstLine="640"/>
        <w:rPr>
          <w:rFonts w:ascii="仿宋" w:eastAsia="仿宋" w:hAnsi="仿宋"/>
          <w:color w:val="FF0000"/>
          <w:sz w:val="32"/>
          <w:szCs w:val="32"/>
        </w:rPr>
      </w:pPr>
      <w:r>
        <w:rPr>
          <w:rFonts w:ascii="仿宋" w:eastAsia="仿宋" w:hAnsi="仿宋" w:hint="eastAsia"/>
          <w:sz w:val="32"/>
          <w:szCs w:val="32"/>
        </w:rPr>
        <w:t>202</w:t>
      </w:r>
      <w:r w:rsidR="0012551F">
        <w:rPr>
          <w:rFonts w:ascii="仿宋" w:eastAsia="仿宋" w:hAnsi="仿宋" w:hint="eastAsia"/>
          <w:sz w:val="32"/>
          <w:szCs w:val="32"/>
        </w:rPr>
        <w:t>1</w:t>
      </w:r>
      <w:r>
        <w:rPr>
          <w:rFonts w:ascii="仿宋" w:eastAsia="仿宋" w:hAnsi="仿宋" w:hint="eastAsia"/>
          <w:sz w:val="32"/>
          <w:szCs w:val="32"/>
        </w:rPr>
        <w:t>年一般公共预算财政拨款支出1211.83万元，占本年支出合计的99.71%。与2020年相比，一般公共预算财政拨款增加148.8万元，增长14%。主要变动原因是为改善教育环境上级加大对学校投入</w:t>
      </w:r>
      <w:r>
        <w:rPr>
          <w:rFonts w:ascii="仿宋" w:eastAsia="仿宋" w:hAnsi="仿宋" w:hint="eastAsia"/>
          <w:color w:val="000000"/>
          <w:sz w:val="32"/>
          <w:szCs w:val="32"/>
        </w:rPr>
        <w:t>。</w:t>
      </w:r>
    </w:p>
    <w:p w:rsidR="005F1C18" w:rsidRDefault="005F1C18">
      <w:pPr>
        <w:spacing w:line="600" w:lineRule="exact"/>
        <w:ind w:firstLineChars="200" w:firstLine="640"/>
        <w:rPr>
          <w:rFonts w:ascii="仿宋" w:eastAsia="仿宋" w:hAnsi="仿宋"/>
          <w:sz w:val="32"/>
          <w:szCs w:val="32"/>
        </w:rPr>
      </w:pPr>
    </w:p>
    <w:p w:rsidR="005F1C18" w:rsidRDefault="00F06956" w:rsidP="00E6681A">
      <w:pPr>
        <w:pStyle w:val="a0"/>
        <w:spacing w:before="93"/>
        <w:rPr>
          <w:rFonts w:ascii="仿宋" w:eastAsia="仿宋" w:hAnsi="仿宋"/>
          <w:sz w:val="32"/>
          <w:szCs w:val="32"/>
        </w:rPr>
      </w:pPr>
      <w:r>
        <w:rPr>
          <w:noProof/>
        </w:rPr>
        <w:lastRenderedPageBreak/>
        <w:drawing>
          <wp:inline distT="0" distB="0" distL="114300" distR="114300">
            <wp:extent cx="5124450" cy="2743200"/>
            <wp:effectExtent l="4445" t="4445" r="14605" b="14605"/>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1C18" w:rsidRDefault="00F06956">
      <w:pPr>
        <w:spacing w:line="600" w:lineRule="exact"/>
        <w:ind w:firstLineChars="100" w:firstLine="320"/>
        <w:rPr>
          <w:rFonts w:ascii="仿宋" w:eastAsia="仿宋" w:hAnsi="仿宋"/>
          <w:sz w:val="32"/>
          <w:szCs w:val="32"/>
        </w:rPr>
      </w:pPr>
      <w:bookmarkStart w:id="44" w:name="_GoBack"/>
      <w:r>
        <w:rPr>
          <w:rFonts w:ascii="仿宋" w:eastAsia="仿宋" w:hAnsi="仿宋" w:hint="eastAsia"/>
          <w:sz w:val="32"/>
          <w:szCs w:val="32"/>
        </w:rPr>
        <w:t>（图5：一般公共预算财政拨款支出决算变动情况）</w:t>
      </w:r>
    </w:p>
    <w:p w:rsidR="005F1C18" w:rsidRDefault="00F06956">
      <w:pPr>
        <w:spacing w:line="600" w:lineRule="exact"/>
        <w:ind w:firstLineChars="200" w:firstLine="643"/>
        <w:outlineLvl w:val="2"/>
        <w:rPr>
          <w:rFonts w:ascii="仿宋" w:eastAsia="仿宋" w:hAnsi="仿宋"/>
          <w:b/>
          <w:sz w:val="32"/>
          <w:szCs w:val="32"/>
        </w:rPr>
      </w:pPr>
      <w:bookmarkStart w:id="45" w:name="_Toc15377211"/>
      <w:bookmarkStart w:id="46" w:name="_Toc113194296"/>
      <w:bookmarkEnd w:id="44"/>
      <w:r>
        <w:rPr>
          <w:rFonts w:ascii="仿宋" w:eastAsia="仿宋" w:hAnsi="仿宋" w:hint="eastAsia"/>
          <w:b/>
          <w:sz w:val="32"/>
          <w:szCs w:val="32"/>
        </w:rPr>
        <w:t>（二）一般公共预算财政拨款支出决算结构情况</w:t>
      </w:r>
      <w:bookmarkEnd w:id="45"/>
      <w:bookmarkEnd w:id="46"/>
    </w:p>
    <w:p w:rsidR="005F1C18" w:rsidRDefault="00F06956">
      <w:pPr>
        <w:spacing w:line="600" w:lineRule="exact"/>
        <w:ind w:firstLine="640"/>
        <w:rPr>
          <w:rFonts w:ascii="仿宋" w:eastAsia="仿宋" w:hAnsi="仿宋"/>
          <w:sz w:val="32"/>
          <w:szCs w:val="32"/>
        </w:rPr>
      </w:pPr>
      <w:r>
        <w:rPr>
          <w:rFonts w:ascii="仿宋" w:eastAsia="仿宋" w:hAnsi="仿宋" w:hint="eastAsia"/>
          <w:sz w:val="32"/>
          <w:szCs w:val="32"/>
        </w:rPr>
        <w:t>2021年一般公共预算财政拨款支出1211.83万元，主要用于以下方面:教育支出（205）903.54万元，占74.56%；社会保障和就业支出</w:t>
      </w:r>
      <w:r w:rsidR="00E6681A">
        <w:rPr>
          <w:rFonts w:ascii="仿宋" w:eastAsia="仿宋" w:hAnsi="仿宋" w:hint="eastAsia"/>
          <w:sz w:val="32"/>
          <w:szCs w:val="32"/>
        </w:rPr>
        <w:t>（208）</w:t>
      </w:r>
      <w:r>
        <w:rPr>
          <w:rFonts w:ascii="仿宋" w:eastAsia="仿宋" w:hAnsi="仿宋" w:hint="eastAsia"/>
          <w:sz w:val="32"/>
          <w:szCs w:val="32"/>
        </w:rPr>
        <w:t>195.21万元，占16.11%；卫生健康支出</w:t>
      </w:r>
      <w:r w:rsidR="00E6681A">
        <w:rPr>
          <w:rFonts w:ascii="仿宋" w:eastAsia="仿宋" w:hAnsi="仿宋" w:hint="eastAsia"/>
          <w:sz w:val="32"/>
          <w:szCs w:val="32"/>
        </w:rPr>
        <w:t>（210）</w:t>
      </w:r>
      <w:r>
        <w:rPr>
          <w:rFonts w:ascii="仿宋" w:eastAsia="仿宋" w:hAnsi="仿宋" w:hint="eastAsia"/>
          <w:sz w:val="32"/>
          <w:szCs w:val="32"/>
        </w:rPr>
        <w:t>40.04万元，占3.3%；住房保障支出</w:t>
      </w:r>
      <w:r w:rsidR="00E6681A">
        <w:rPr>
          <w:rFonts w:ascii="仿宋" w:eastAsia="仿宋" w:hAnsi="仿宋" w:hint="eastAsia"/>
          <w:sz w:val="32"/>
          <w:szCs w:val="32"/>
        </w:rPr>
        <w:t>（221）</w:t>
      </w:r>
      <w:r>
        <w:rPr>
          <w:rFonts w:ascii="仿宋" w:eastAsia="仿宋" w:hAnsi="仿宋" w:hint="eastAsia"/>
          <w:sz w:val="32"/>
          <w:szCs w:val="32"/>
        </w:rPr>
        <w:t>73.05万元，占6.03%。</w:t>
      </w:r>
    </w:p>
    <w:p w:rsidR="005F1C18" w:rsidRDefault="00F06956">
      <w:pPr>
        <w:spacing w:line="600" w:lineRule="exact"/>
        <w:ind w:firstLine="640"/>
        <w:rPr>
          <w:rFonts w:ascii="仿宋" w:eastAsia="仿宋" w:hAnsi="仿宋"/>
          <w:sz w:val="32"/>
          <w:szCs w:val="32"/>
        </w:rPr>
      </w:pPr>
      <w:r>
        <w:rPr>
          <w:noProof/>
        </w:rPr>
        <w:drawing>
          <wp:anchor distT="0" distB="0" distL="114300" distR="114300" simplePos="0" relativeHeight="251659264" behindDoc="1" locked="0" layoutInCell="1" allowOverlap="1">
            <wp:simplePos x="0" y="0"/>
            <wp:positionH relativeFrom="column">
              <wp:posOffset>406400</wp:posOffset>
            </wp:positionH>
            <wp:positionV relativeFrom="paragraph">
              <wp:posOffset>171450</wp:posOffset>
            </wp:positionV>
            <wp:extent cx="4577715" cy="2538730"/>
            <wp:effectExtent l="0" t="0" r="13335" b="0"/>
            <wp:wrapTight wrapText="bothSides">
              <wp:wrapPolygon edited="0">
                <wp:start x="0" y="0"/>
                <wp:lineTo x="0" y="21395"/>
                <wp:lineTo x="21483" y="21395"/>
                <wp:lineTo x="21483"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4577715" cy="2538730"/>
                    </a:xfrm>
                    <a:prstGeom prst="rect">
                      <a:avLst/>
                    </a:prstGeom>
                    <a:noFill/>
                    <a:ln>
                      <a:noFill/>
                    </a:ln>
                  </pic:spPr>
                </pic:pic>
              </a:graphicData>
            </a:graphic>
          </wp:anchor>
        </w:drawing>
      </w:r>
    </w:p>
    <w:p w:rsidR="005F1C18" w:rsidRDefault="005F1C18">
      <w:pPr>
        <w:spacing w:line="600" w:lineRule="exact"/>
        <w:ind w:firstLine="640"/>
        <w:rPr>
          <w:rFonts w:ascii="仿宋" w:eastAsia="仿宋" w:hAnsi="仿宋"/>
          <w:sz w:val="32"/>
          <w:szCs w:val="32"/>
        </w:rPr>
      </w:pPr>
    </w:p>
    <w:p w:rsidR="005F1C18" w:rsidRDefault="005F1C18"/>
    <w:p w:rsidR="005F1C18" w:rsidRDefault="005F1C18"/>
    <w:p w:rsidR="005F1C18" w:rsidRDefault="005F1C18"/>
    <w:p w:rsidR="005F1C18" w:rsidRDefault="005F1C18"/>
    <w:p w:rsidR="005F1C18" w:rsidRDefault="005F1C18"/>
    <w:p w:rsidR="005F1C18" w:rsidRDefault="005F1C18"/>
    <w:p w:rsidR="005F1C18" w:rsidRDefault="005F1C18"/>
    <w:p w:rsidR="005F1C18" w:rsidRDefault="005F1C18"/>
    <w:p w:rsidR="005F1C18" w:rsidRDefault="00F06956">
      <w:pPr>
        <w:spacing w:line="600" w:lineRule="exact"/>
        <w:ind w:firstLineChars="300" w:firstLine="960"/>
        <w:rPr>
          <w:rFonts w:ascii="仿宋" w:eastAsia="仿宋" w:hAnsi="仿宋"/>
          <w:sz w:val="32"/>
          <w:szCs w:val="32"/>
        </w:rPr>
      </w:pPr>
      <w:r>
        <w:rPr>
          <w:rFonts w:ascii="仿宋" w:eastAsia="仿宋" w:hAnsi="仿宋" w:hint="eastAsia"/>
          <w:sz w:val="32"/>
          <w:szCs w:val="32"/>
        </w:rPr>
        <w:t>（图6：一般公共预算财政拨款支出决算结构）</w:t>
      </w:r>
    </w:p>
    <w:p w:rsidR="005F1C18" w:rsidRDefault="005F1C18">
      <w:pPr>
        <w:spacing w:line="600" w:lineRule="exact"/>
        <w:ind w:firstLineChars="200" w:firstLine="640"/>
        <w:rPr>
          <w:rFonts w:ascii="仿宋" w:eastAsia="仿宋" w:hAnsi="仿宋"/>
          <w:sz w:val="32"/>
          <w:szCs w:val="32"/>
        </w:rPr>
      </w:pPr>
    </w:p>
    <w:p w:rsidR="005F1C18" w:rsidRDefault="00F06956">
      <w:pPr>
        <w:spacing w:line="600" w:lineRule="exact"/>
        <w:ind w:firstLineChars="200" w:firstLine="643"/>
        <w:outlineLvl w:val="2"/>
        <w:rPr>
          <w:rFonts w:ascii="仿宋" w:eastAsia="仿宋" w:hAnsi="仿宋"/>
          <w:b/>
          <w:sz w:val="32"/>
          <w:szCs w:val="32"/>
        </w:rPr>
      </w:pPr>
      <w:bookmarkStart w:id="47" w:name="_Toc15377212"/>
      <w:bookmarkStart w:id="48" w:name="_Toc113194297"/>
      <w:r>
        <w:rPr>
          <w:rFonts w:ascii="仿宋" w:eastAsia="仿宋" w:hAnsi="仿宋" w:hint="eastAsia"/>
          <w:b/>
          <w:sz w:val="32"/>
          <w:szCs w:val="32"/>
        </w:rPr>
        <w:t>（三）一般公共预算财政拨款支出决算具体情况</w:t>
      </w:r>
      <w:bookmarkEnd w:id="47"/>
      <w:bookmarkEnd w:id="48"/>
    </w:p>
    <w:p w:rsidR="005F1C18" w:rsidRDefault="00F06956">
      <w:pPr>
        <w:spacing w:line="600" w:lineRule="exact"/>
        <w:ind w:firstLineChars="200" w:firstLine="643"/>
        <w:outlineLvl w:val="2"/>
        <w:rPr>
          <w:rFonts w:ascii="仿宋" w:eastAsia="仿宋" w:hAnsi="仿宋"/>
          <w:b/>
          <w:sz w:val="32"/>
          <w:szCs w:val="32"/>
        </w:rPr>
      </w:pPr>
      <w:bookmarkStart w:id="49" w:name="_Toc113194298"/>
      <w:bookmarkStart w:id="50" w:name="_Toc15378460"/>
      <w:bookmarkStart w:id="51" w:name="_Toc15377213"/>
      <w:bookmarkStart w:id="52" w:name="_Toc15377444"/>
      <w:r>
        <w:rPr>
          <w:rFonts w:ascii="仿宋" w:eastAsia="仿宋" w:hAnsi="仿宋" w:hint="eastAsia"/>
          <w:b/>
          <w:sz w:val="32"/>
          <w:szCs w:val="32"/>
        </w:rPr>
        <w:t>2021年一般公共预算支出决算数为1211.83万元，完成预算100%。其中：</w:t>
      </w:r>
      <w:bookmarkEnd w:id="49"/>
    </w:p>
    <w:p w:rsidR="005F1C18" w:rsidRDefault="00F06956">
      <w:pPr>
        <w:numPr>
          <w:ilvl w:val="0"/>
          <w:numId w:val="3"/>
        </w:numPr>
        <w:spacing w:line="578" w:lineRule="exact"/>
        <w:ind w:firstLine="643"/>
        <w:rPr>
          <w:rStyle w:val="a7"/>
          <w:rFonts w:ascii="仿宋" w:eastAsia="仿宋" w:hAnsi="仿宋"/>
          <w:b w:val="0"/>
          <w:sz w:val="32"/>
          <w:szCs w:val="32"/>
        </w:rPr>
      </w:pPr>
      <w:r>
        <w:rPr>
          <w:rStyle w:val="a7"/>
          <w:rFonts w:ascii="仿宋" w:eastAsia="仿宋" w:hAnsi="仿宋" w:hint="eastAsia"/>
          <w:bCs/>
          <w:sz w:val="32"/>
          <w:szCs w:val="32"/>
        </w:rPr>
        <w:t>教育（205）普通教育（02）学前教育（01）：</w:t>
      </w:r>
      <w:r>
        <w:rPr>
          <w:rStyle w:val="a7"/>
          <w:rFonts w:ascii="仿宋" w:eastAsia="仿宋" w:hAnsi="仿宋" w:hint="eastAsia"/>
          <w:b w:val="0"/>
          <w:sz w:val="32"/>
          <w:szCs w:val="32"/>
        </w:rPr>
        <w:t>支出决算为</w:t>
      </w:r>
      <w:r>
        <w:rPr>
          <w:rStyle w:val="a7"/>
          <w:rFonts w:ascii="仿宋" w:eastAsia="仿宋" w:hAnsi="仿宋" w:hint="eastAsia"/>
          <w:b w:val="0"/>
          <w:color w:val="000000" w:themeColor="text1"/>
          <w:sz w:val="32"/>
          <w:szCs w:val="32"/>
        </w:rPr>
        <w:t>7万元</w:t>
      </w:r>
      <w:r>
        <w:rPr>
          <w:rStyle w:val="a7"/>
          <w:rFonts w:ascii="仿宋" w:eastAsia="仿宋" w:hAnsi="仿宋" w:hint="eastAsia"/>
          <w:b w:val="0"/>
          <w:sz w:val="32"/>
          <w:szCs w:val="32"/>
        </w:rPr>
        <w:t>，完成预算100%；</w:t>
      </w:r>
    </w:p>
    <w:p w:rsidR="005F1C18" w:rsidRDefault="00F06956">
      <w:pPr>
        <w:numPr>
          <w:ilvl w:val="0"/>
          <w:numId w:val="3"/>
        </w:numPr>
        <w:spacing w:line="578" w:lineRule="exact"/>
        <w:ind w:firstLine="643"/>
        <w:rPr>
          <w:rFonts w:ascii="仿宋_GB2312" w:eastAsia="仿宋_GB2312" w:hAnsi="仿宋_GB2312" w:cs="仿宋_GB2312"/>
          <w:sz w:val="32"/>
          <w:szCs w:val="32"/>
        </w:rPr>
      </w:pPr>
      <w:r>
        <w:rPr>
          <w:rStyle w:val="a7"/>
          <w:rFonts w:ascii="仿宋" w:eastAsia="仿宋" w:hAnsi="仿宋" w:hint="eastAsia"/>
          <w:bCs/>
          <w:sz w:val="32"/>
          <w:szCs w:val="32"/>
        </w:rPr>
        <w:t xml:space="preserve">教育（205）普通教育（02）小学教育（02）: </w:t>
      </w:r>
      <w:r>
        <w:rPr>
          <w:rStyle w:val="a7"/>
          <w:rFonts w:ascii="仿宋" w:eastAsia="仿宋" w:hAnsi="仿宋" w:hint="eastAsia"/>
          <w:b w:val="0"/>
          <w:sz w:val="32"/>
          <w:szCs w:val="32"/>
        </w:rPr>
        <w:t>支出决算为86.45万元，完成预算100%；</w:t>
      </w:r>
    </w:p>
    <w:p w:rsidR="005F1C18" w:rsidRDefault="00F06956">
      <w:pPr>
        <w:numPr>
          <w:ilvl w:val="0"/>
          <w:numId w:val="3"/>
        </w:numPr>
        <w:spacing w:line="578" w:lineRule="exact"/>
        <w:ind w:firstLine="643"/>
      </w:pPr>
      <w:r>
        <w:rPr>
          <w:rStyle w:val="a7"/>
          <w:rFonts w:ascii="仿宋" w:eastAsia="仿宋" w:hAnsi="仿宋" w:hint="eastAsia"/>
          <w:bCs/>
          <w:sz w:val="32"/>
          <w:szCs w:val="32"/>
        </w:rPr>
        <w:t>教育（205）普通教育（02）初中教育（03）</w:t>
      </w:r>
      <w:r>
        <w:rPr>
          <w:rStyle w:val="a7"/>
          <w:rFonts w:ascii="仿宋" w:eastAsia="仿宋" w:hAnsi="仿宋" w:hint="eastAsia"/>
          <w:b w:val="0"/>
          <w:sz w:val="32"/>
          <w:szCs w:val="32"/>
        </w:rPr>
        <w:t>：支出决算为810.09万元，完成预算100%。</w:t>
      </w:r>
    </w:p>
    <w:p w:rsidR="005F1C18" w:rsidRDefault="00F06956">
      <w:pPr>
        <w:numPr>
          <w:ilvl w:val="0"/>
          <w:numId w:val="3"/>
        </w:numPr>
        <w:spacing w:line="578" w:lineRule="exact"/>
        <w:ind w:firstLine="643"/>
        <w:rPr>
          <w:rStyle w:val="a7"/>
          <w:rFonts w:ascii="仿宋" w:eastAsia="仿宋" w:hAnsi="仿宋"/>
          <w:b w:val="0"/>
          <w:sz w:val="32"/>
          <w:szCs w:val="32"/>
        </w:rPr>
      </w:pPr>
      <w:r>
        <w:rPr>
          <w:rFonts w:ascii="仿宋_GB2312" w:eastAsia="仿宋_GB2312" w:hAnsi="仿宋_GB2312" w:cs="仿宋_GB2312" w:hint="eastAsia"/>
          <w:b/>
          <w:bCs/>
          <w:sz w:val="32"/>
          <w:szCs w:val="32"/>
        </w:rPr>
        <w:t>社会保障和就业（208）行政事业单位离退休（05）机关事业单位基本养老保险缴费支出（05）：</w:t>
      </w:r>
      <w:r>
        <w:rPr>
          <w:rFonts w:ascii="仿宋_GB2312" w:eastAsia="仿宋_GB2312" w:hAnsi="仿宋_GB2312" w:cs="仿宋_GB2312" w:hint="eastAsia"/>
          <w:sz w:val="32"/>
          <w:szCs w:val="32"/>
        </w:rPr>
        <w:t>支</w:t>
      </w:r>
      <w:r>
        <w:rPr>
          <w:rStyle w:val="a7"/>
          <w:rFonts w:ascii="仿宋" w:eastAsia="仿宋" w:hAnsi="仿宋" w:hint="eastAsia"/>
          <w:b w:val="0"/>
          <w:sz w:val="32"/>
          <w:szCs w:val="32"/>
        </w:rPr>
        <w:t>出决算为88.43万元，完成预算100%；</w:t>
      </w:r>
    </w:p>
    <w:p w:rsidR="005F1C18" w:rsidRDefault="00F06956">
      <w:pPr>
        <w:numPr>
          <w:ilvl w:val="0"/>
          <w:numId w:val="3"/>
        </w:numPr>
        <w:spacing w:line="578" w:lineRule="exact"/>
        <w:ind w:firstLine="643"/>
        <w:rPr>
          <w:rStyle w:val="a7"/>
          <w:rFonts w:ascii="仿宋" w:eastAsia="仿宋" w:hAnsi="仿宋"/>
          <w:b w:val="0"/>
          <w:sz w:val="32"/>
          <w:szCs w:val="32"/>
        </w:rPr>
      </w:pPr>
      <w:r>
        <w:rPr>
          <w:rFonts w:ascii="仿宋_GB2312" w:eastAsia="仿宋_GB2312" w:hAnsi="仿宋_GB2312" w:cs="仿宋_GB2312" w:hint="eastAsia"/>
          <w:b/>
          <w:bCs/>
          <w:sz w:val="32"/>
          <w:szCs w:val="32"/>
        </w:rPr>
        <w:t>社会保障和就业（208）行政事业单位离退休（05）机关事业单位职业年金缴费支出（06）：</w:t>
      </w:r>
      <w:r>
        <w:rPr>
          <w:rStyle w:val="a7"/>
          <w:rFonts w:ascii="仿宋" w:eastAsia="仿宋" w:hAnsi="仿宋" w:hint="eastAsia"/>
          <w:b w:val="0"/>
          <w:sz w:val="32"/>
          <w:szCs w:val="32"/>
        </w:rPr>
        <w:t>支出决算为3.99万元，完成预算100%；</w:t>
      </w:r>
    </w:p>
    <w:p w:rsidR="005F1C18" w:rsidRDefault="00F06956">
      <w:pPr>
        <w:numPr>
          <w:ilvl w:val="0"/>
          <w:numId w:val="3"/>
        </w:numPr>
        <w:spacing w:line="578" w:lineRule="exact"/>
        <w:ind w:firstLine="643"/>
        <w:rPr>
          <w:rStyle w:val="a7"/>
          <w:rFonts w:ascii="仿宋" w:eastAsia="仿宋" w:hAnsi="仿宋"/>
          <w:b w:val="0"/>
          <w:sz w:val="32"/>
          <w:szCs w:val="32"/>
        </w:rPr>
      </w:pPr>
      <w:r>
        <w:rPr>
          <w:rFonts w:ascii="仿宋_GB2312" w:eastAsia="仿宋_GB2312" w:hAnsi="仿宋_GB2312" w:cs="仿宋_GB2312" w:hint="eastAsia"/>
          <w:b/>
          <w:bCs/>
          <w:sz w:val="32"/>
          <w:szCs w:val="32"/>
        </w:rPr>
        <w:t>社会保障和就业（208）行政事业单位离退休（05）其他行政事业单位养老支出（99）</w:t>
      </w:r>
      <w:r>
        <w:rPr>
          <w:rFonts w:ascii="仿宋_GB2312" w:eastAsia="仿宋_GB2312" w:hAnsi="仿宋_GB2312" w:cs="仿宋_GB2312" w:hint="eastAsia"/>
          <w:sz w:val="32"/>
          <w:szCs w:val="32"/>
        </w:rPr>
        <w:t>：</w:t>
      </w:r>
      <w:r>
        <w:rPr>
          <w:rStyle w:val="a7"/>
          <w:rFonts w:ascii="仿宋" w:eastAsia="仿宋" w:hAnsi="仿宋" w:hint="eastAsia"/>
          <w:b w:val="0"/>
          <w:sz w:val="32"/>
          <w:szCs w:val="32"/>
        </w:rPr>
        <w:t>支出决算为97.25万元，完成预算100%；</w:t>
      </w:r>
    </w:p>
    <w:p w:rsidR="005F1C18" w:rsidRDefault="00F06956">
      <w:pPr>
        <w:numPr>
          <w:ilvl w:val="0"/>
          <w:numId w:val="3"/>
        </w:numPr>
        <w:spacing w:line="578" w:lineRule="exact"/>
        <w:ind w:firstLine="643"/>
        <w:rPr>
          <w:rStyle w:val="a7"/>
          <w:rFonts w:ascii="仿宋" w:eastAsia="仿宋" w:hAnsi="仿宋"/>
          <w:b w:val="0"/>
          <w:sz w:val="32"/>
          <w:szCs w:val="32"/>
        </w:rPr>
      </w:pPr>
      <w:r>
        <w:rPr>
          <w:rStyle w:val="a7"/>
          <w:rFonts w:ascii="仿宋" w:eastAsia="仿宋" w:hAnsi="仿宋" w:hint="eastAsia"/>
          <w:bCs/>
          <w:sz w:val="32"/>
          <w:szCs w:val="32"/>
        </w:rPr>
        <w:t>社会保障和就业（208）抚恤（08）死亡抚恤（01）：</w:t>
      </w:r>
      <w:r>
        <w:rPr>
          <w:rStyle w:val="a7"/>
          <w:rFonts w:ascii="仿宋" w:eastAsia="仿宋" w:hAnsi="仿宋" w:hint="eastAsia"/>
          <w:b w:val="0"/>
          <w:sz w:val="32"/>
          <w:szCs w:val="32"/>
        </w:rPr>
        <w:t>支出决算为5.54万元，完成预算100%。</w:t>
      </w:r>
    </w:p>
    <w:p w:rsidR="005F1C18" w:rsidRDefault="00F06956">
      <w:pPr>
        <w:spacing w:line="578" w:lineRule="exact"/>
        <w:ind w:firstLineChars="200" w:firstLine="643"/>
        <w:rPr>
          <w:rStyle w:val="a7"/>
          <w:rFonts w:ascii="仿宋" w:eastAsia="仿宋" w:hAnsi="仿宋"/>
          <w:b w:val="0"/>
          <w:sz w:val="32"/>
          <w:szCs w:val="32"/>
        </w:rPr>
      </w:pPr>
      <w:r>
        <w:rPr>
          <w:rStyle w:val="a7"/>
          <w:rFonts w:ascii="仿宋" w:eastAsia="仿宋" w:hAnsi="仿宋" w:hint="eastAsia"/>
          <w:bCs/>
          <w:sz w:val="32"/>
          <w:szCs w:val="32"/>
        </w:rPr>
        <w:t>8、卫生健康支出（210）行政事业单位医疗（11）事业单位医疗（02）：</w:t>
      </w:r>
      <w:r>
        <w:rPr>
          <w:rStyle w:val="a7"/>
          <w:rFonts w:ascii="仿宋" w:eastAsia="仿宋" w:hAnsi="仿宋" w:hint="eastAsia"/>
          <w:b w:val="0"/>
          <w:sz w:val="32"/>
          <w:szCs w:val="32"/>
        </w:rPr>
        <w:t>支出决算为40.04万元，完成预算100%；</w:t>
      </w:r>
    </w:p>
    <w:p w:rsidR="005F1C18" w:rsidRDefault="00F06956">
      <w:pPr>
        <w:spacing w:line="578" w:lineRule="exact"/>
        <w:ind w:firstLineChars="200" w:firstLine="643"/>
        <w:rPr>
          <w:rFonts w:ascii="仿宋" w:eastAsia="仿宋" w:hAnsi="仿宋"/>
          <w:b/>
          <w:sz w:val="32"/>
          <w:szCs w:val="32"/>
        </w:rPr>
      </w:pPr>
      <w:r>
        <w:rPr>
          <w:rStyle w:val="a7"/>
          <w:rFonts w:ascii="仿宋" w:eastAsia="仿宋" w:hAnsi="仿宋" w:hint="eastAsia"/>
          <w:bCs/>
          <w:sz w:val="32"/>
          <w:szCs w:val="32"/>
        </w:rPr>
        <w:lastRenderedPageBreak/>
        <w:t xml:space="preserve">9、住房保障支出（221）住房改革支出（02）住房公积金（01）: </w:t>
      </w:r>
      <w:r>
        <w:rPr>
          <w:rStyle w:val="a7"/>
          <w:rFonts w:ascii="仿宋" w:eastAsia="仿宋" w:hAnsi="仿宋" w:hint="eastAsia"/>
          <w:b w:val="0"/>
          <w:sz w:val="32"/>
          <w:szCs w:val="32"/>
        </w:rPr>
        <w:t>支出决算为73.05万元，完成预算100%。</w:t>
      </w:r>
      <w:bookmarkEnd w:id="50"/>
      <w:bookmarkEnd w:id="51"/>
      <w:bookmarkEnd w:id="52"/>
    </w:p>
    <w:p w:rsidR="005F1C18" w:rsidRDefault="00F06956">
      <w:pPr>
        <w:tabs>
          <w:tab w:val="right" w:pos="8306"/>
        </w:tabs>
        <w:spacing w:line="600" w:lineRule="exact"/>
        <w:ind w:firstLine="640"/>
        <w:outlineLvl w:val="1"/>
        <w:rPr>
          <w:rStyle w:val="2Char"/>
        </w:rPr>
      </w:pPr>
      <w:bookmarkStart w:id="53" w:name="_Toc15377214"/>
      <w:bookmarkStart w:id="54" w:name="_Toc15396608"/>
      <w:bookmarkStart w:id="55" w:name="_Toc113194299"/>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3"/>
      <w:bookmarkEnd w:id="54"/>
      <w:bookmarkEnd w:id="55"/>
      <w:r>
        <w:rPr>
          <w:rStyle w:val="2Char"/>
          <w:rFonts w:ascii="黑体" w:eastAsia="黑体" w:hAnsi="黑体"/>
          <w:b w:val="0"/>
        </w:rPr>
        <w:tab/>
      </w:r>
    </w:p>
    <w:p w:rsidR="005F1C18" w:rsidRDefault="00F06956">
      <w:pPr>
        <w:spacing w:line="600" w:lineRule="exact"/>
        <w:ind w:firstLine="645"/>
        <w:rPr>
          <w:rFonts w:ascii="仿宋" w:eastAsia="仿宋" w:hAnsi="仿宋"/>
          <w:sz w:val="32"/>
          <w:szCs w:val="32"/>
        </w:rPr>
      </w:pPr>
      <w:r>
        <w:rPr>
          <w:rFonts w:ascii="仿宋" w:eastAsia="仿宋" w:hAnsi="仿宋" w:hint="eastAsia"/>
          <w:sz w:val="32"/>
          <w:szCs w:val="32"/>
        </w:rPr>
        <w:t>2021年一般公共预算财政拨款基本支出1135.60万元，其中：</w:t>
      </w:r>
    </w:p>
    <w:p w:rsidR="005F1C18" w:rsidRDefault="00F06956">
      <w:pPr>
        <w:spacing w:line="600" w:lineRule="exact"/>
        <w:ind w:firstLine="645"/>
        <w:rPr>
          <w:rFonts w:ascii="仿宋" w:eastAsia="仿宋" w:hAnsi="仿宋"/>
          <w:sz w:val="32"/>
          <w:szCs w:val="32"/>
        </w:rPr>
      </w:pPr>
      <w:r>
        <w:rPr>
          <w:rFonts w:ascii="仿宋" w:eastAsia="仿宋" w:hAnsi="仿宋" w:hint="eastAsia"/>
          <w:sz w:val="32"/>
          <w:szCs w:val="32"/>
        </w:rPr>
        <w:t>人员经费1043.66万元，主要包括：基本工资292.55万元、津贴补贴54.42万元、奖金50.48万元、绩效工资214.08万元、机关事业单位基本养老保险缴费88.43万元、职业年金缴费3.99万元、职工基本医疗保险缴费40.04万元、抚恤金5.54万元、生活补助221.05万元、住房公积金73.05万元、奖励金0.04万元。</w:t>
      </w:r>
    </w:p>
    <w:p w:rsidR="005F1C18" w:rsidRDefault="00F06956">
      <w:pPr>
        <w:spacing w:line="600" w:lineRule="exact"/>
        <w:ind w:firstLine="645"/>
        <w:rPr>
          <w:rFonts w:ascii="仿宋" w:eastAsia="仿宋" w:hAnsi="仿宋"/>
          <w:sz w:val="32"/>
          <w:szCs w:val="32"/>
        </w:rPr>
      </w:pPr>
      <w:r>
        <w:rPr>
          <w:rFonts w:ascii="仿宋" w:eastAsia="仿宋" w:hAnsi="仿宋" w:hint="eastAsia"/>
          <w:sz w:val="32"/>
          <w:szCs w:val="32"/>
        </w:rPr>
        <w:t>公用经费91.94万元，主要包括：办公费11.05万元、印刷费0.17万元、水费2.66万元、电费2.73万元、邮电费2.38万元、物业管理费9.57万元、差旅费4.27万元、维修（护）费18.78万元、培训费3.56万元、劳务费0.09万元、工会经费20.37万元、福利费11.39万元、其他商品和服务支出4.92万元。</w:t>
      </w:r>
    </w:p>
    <w:p w:rsidR="005F1C18" w:rsidRDefault="00F06956">
      <w:pPr>
        <w:spacing w:line="600" w:lineRule="exact"/>
        <w:ind w:firstLine="640"/>
        <w:outlineLvl w:val="1"/>
        <w:rPr>
          <w:rStyle w:val="2Char"/>
          <w:rFonts w:ascii="黑体" w:eastAsia="黑体" w:hAnsi="黑体"/>
          <w:b w:val="0"/>
        </w:rPr>
      </w:pPr>
      <w:bookmarkStart w:id="56" w:name="_Toc15396609"/>
      <w:bookmarkStart w:id="57" w:name="_Toc15377215"/>
      <w:bookmarkStart w:id="58" w:name="_Toc113194300"/>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6"/>
      <w:bookmarkEnd w:id="57"/>
      <w:bookmarkEnd w:id="58"/>
    </w:p>
    <w:p w:rsidR="005F1C18" w:rsidRDefault="00F06956">
      <w:pPr>
        <w:spacing w:line="600" w:lineRule="exact"/>
        <w:ind w:firstLine="640"/>
        <w:outlineLvl w:val="2"/>
        <w:rPr>
          <w:rFonts w:ascii="仿宋" w:eastAsia="仿宋" w:hAnsi="仿宋"/>
          <w:b/>
          <w:sz w:val="32"/>
          <w:szCs w:val="32"/>
        </w:rPr>
      </w:pPr>
      <w:bookmarkStart w:id="59" w:name="_Toc15377216"/>
      <w:bookmarkStart w:id="60" w:name="_Toc113194301"/>
      <w:r>
        <w:rPr>
          <w:rFonts w:ascii="仿宋" w:eastAsia="仿宋" w:hAnsi="仿宋" w:hint="eastAsia"/>
          <w:b/>
          <w:sz w:val="32"/>
          <w:szCs w:val="32"/>
        </w:rPr>
        <w:t>（一）“三公”经费财政拨款支出决算总体情况说明</w:t>
      </w:r>
      <w:bookmarkEnd w:id="59"/>
      <w:bookmarkEnd w:id="60"/>
    </w:p>
    <w:p w:rsidR="005F1C18" w:rsidRDefault="00F06956">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21年“三公”经费财政拨款支出决算为0万元，完成预算0</w:t>
      </w:r>
      <w:r>
        <w:rPr>
          <w:rFonts w:ascii="仿宋" w:eastAsia="仿宋" w:hAnsi="仿宋"/>
          <w:sz w:val="32"/>
          <w:szCs w:val="32"/>
        </w:rPr>
        <w:t>%</w:t>
      </w:r>
      <w:r>
        <w:rPr>
          <w:rFonts w:ascii="仿宋" w:eastAsia="仿宋" w:hAnsi="仿宋" w:hint="eastAsia"/>
          <w:sz w:val="32"/>
          <w:szCs w:val="32"/>
        </w:rPr>
        <w:t>，决算数小于预算数的主要原因是本年度没有安排公务接待费，无该费用支出。</w:t>
      </w:r>
    </w:p>
    <w:p w:rsidR="005F1C18" w:rsidRDefault="00F06956">
      <w:pPr>
        <w:spacing w:line="600" w:lineRule="exact"/>
        <w:ind w:firstLine="640"/>
        <w:outlineLvl w:val="2"/>
        <w:rPr>
          <w:rFonts w:ascii="仿宋" w:eastAsia="仿宋" w:hAnsi="仿宋"/>
          <w:b/>
          <w:sz w:val="32"/>
          <w:szCs w:val="32"/>
        </w:rPr>
      </w:pPr>
      <w:bookmarkStart w:id="61" w:name="_Toc15377217"/>
      <w:bookmarkStart w:id="62" w:name="_Toc113194302"/>
      <w:r>
        <w:rPr>
          <w:rFonts w:ascii="仿宋" w:eastAsia="仿宋" w:hAnsi="仿宋" w:hint="eastAsia"/>
          <w:b/>
          <w:sz w:val="32"/>
          <w:szCs w:val="32"/>
        </w:rPr>
        <w:t>（二）“三公”经费财政拨款支出决算具体情况说明</w:t>
      </w:r>
      <w:bookmarkEnd w:id="61"/>
      <w:bookmarkEnd w:id="62"/>
    </w:p>
    <w:p w:rsidR="005F1C18" w:rsidRDefault="00F06956">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2021年“三公”经费财政拨款支出决算中，因公出国（境）费支出决算0万元，占0%；公务用车购置及运行维护费支出决算0万元，占0%；公务接待费支出决算0万元，占0%。</w:t>
      </w:r>
    </w:p>
    <w:p w:rsidR="005F1C18" w:rsidRDefault="00F06956">
      <w:pPr>
        <w:spacing w:line="600" w:lineRule="exact"/>
        <w:ind w:firstLineChars="200" w:firstLine="643"/>
        <w:rPr>
          <w:rFonts w:ascii="仿宋_GB2312" w:eastAsia="仿宋_GB2312"/>
          <w:sz w:val="32"/>
          <w:szCs w:val="32"/>
        </w:rPr>
      </w:pPr>
      <w:r>
        <w:rPr>
          <w:rFonts w:ascii="仿宋_GB2312" w:eastAsia="仿宋_GB2312" w:hint="eastAsia"/>
          <w:b/>
          <w:sz w:val="32"/>
          <w:szCs w:val="32"/>
        </w:rPr>
        <w:t>1.因公出国（境）经费支出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w:t>
      </w:r>
      <w:r w:rsidR="00E6681A">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20年持平。</w:t>
      </w:r>
    </w:p>
    <w:p w:rsidR="005F1C18" w:rsidRDefault="00F06956">
      <w:pPr>
        <w:spacing w:line="60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b/>
          <w:sz w:val="32"/>
          <w:szCs w:val="32"/>
        </w:rPr>
        <w:t>.</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w:t>
      </w:r>
      <w:r w:rsidR="00E6681A">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20年持平。</w:t>
      </w:r>
    </w:p>
    <w:p w:rsidR="005F1C18" w:rsidRDefault="00F06956">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rsidR="005F1C18" w:rsidRDefault="00F06956">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r w:rsidR="00E6681A">
        <w:rPr>
          <w:rFonts w:ascii="仿宋_GB2312" w:eastAsia="仿宋_GB2312" w:hint="eastAsia"/>
          <w:sz w:val="32"/>
          <w:szCs w:val="32"/>
        </w:rPr>
        <w:t>。</w:t>
      </w:r>
    </w:p>
    <w:p w:rsidR="005F1C18" w:rsidRDefault="00F06956">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公务接待费支出决算与</w:t>
      </w:r>
      <w:r>
        <w:rPr>
          <w:rFonts w:ascii="仿宋_GB2312" w:eastAsia="仿宋_GB2312"/>
          <w:sz w:val="32"/>
          <w:szCs w:val="32"/>
        </w:rPr>
        <w:t>20</w:t>
      </w:r>
      <w:r>
        <w:rPr>
          <w:rFonts w:ascii="仿宋_GB2312" w:eastAsia="仿宋_GB2312" w:hint="eastAsia"/>
          <w:sz w:val="32"/>
          <w:szCs w:val="32"/>
        </w:rPr>
        <w:t>20年持平。其中：</w:t>
      </w:r>
    </w:p>
    <w:p w:rsidR="005F1C18" w:rsidRDefault="00F06956">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p>
    <w:p w:rsidR="005F1C18" w:rsidRDefault="00F06956">
      <w:pPr>
        <w:spacing w:line="600" w:lineRule="exact"/>
        <w:ind w:firstLine="640"/>
        <w:outlineLvl w:val="1"/>
        <w:rPr>
          <w:rFonts w:ascii="仿宋_GB2312" w:eastAsia="仿宋_GB2312"/>
          <w:sz w:val="32"/>
          <w:szCs w:val="32"/>
        </w:rPr>
      </w:pPr>
      <w:bookmarkStart w:id="63" w:name="_Toc113194303"/>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bookmarkStart w:id="64" w:name="_Toc15377218"/>
      <w:bookmarkStart w:id="65" w:name="_Toc15396610"/>
      <w:r>
        <w:rPr>
          <w:rFonts w:ascii="仿宋_GB2312" w:eastAsia="仿宋_GB2312" w:hint="eastAsia"/>
          <w:sz w:val="32"/>
          <w:szCs w:val="32"/>
        </w:rPr>
        <w:t>。</w:t>
      </w:r>
      <w:bookmarkEnd w:id="63"/>
    </w:p>
    <w:p w:rsidR="005F1C18" w:rsidRDefault="00F06956">
      <w:pPr>
        <w:spacing w:line="600" w:lineRule="exact"/>
        <w:ind w:firstLine="640"/>
        <w:outlineLvl w:val="1"/>
        <w:rPr>
          <w:rStyle w:val="2Char"/>
          <w:rFonts w:ascii="黑体" w:eastAsia="黑体" w:hAnsi="黑体"/>
        </w:rPr>
      </w:pPr>
      <w:bookmarkStart w:id="66" w:name="_Toc113194304"/>
      <w:r>
        <w:rPr>
          <w:rFonts w:ascii="黑体" w:eastAsia="黑体" w:hint="eastAsia"/>
          <w:sz w:val="32"/>
          <w:szCs w:val="32"/>
        </w:rPr>
        <w:t>八、</w:t>
      </w:r>
      <w:r>
        <w:rPr>
          <w:rStyle w:val="2Char"/>
          <w:rFonts w:ascii="黑体" w:eastAsia="黑体" w:hAnsi="黑体" w:hint="eastAsia"/>
          <w:b w:val="0"/>
        </w:rPr>
        <w:t>政府性基金预算支出决算情况说明</w:t>
      </w:r>
      <w:bookmarkEnd w:id="64"/>
      <w:bookmarkEnd w:id="65"/>
      <w:bookmarkEnd w:id="66"/>
    </w:p>
    <w:p w:rsidR="005F1C18" w:rsidRDefault="00F06956">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5F1C18" w:rsidRDefault="00F06956">
      <w:pPr>
        <w:numPr>
          <w:ilvl w:val="0"/>
          <w:numId w:val="4"/>
        </w:numPr>
        <w:spacing w:line="600" w:lineRule="exact"/>
        <w:ind w:firstLine="640"/>
        <w:outlineLvl w:val="1"/>
        <w:rPr>
          <w:rStyle w:val="2Char"/>
          <w:rFonts w:ascii="黑体" w:eastAsia="黑体" w:hAnsi="黑体"/>
          <w:b w:val="0"/>
        </w:rPr>
      </w:pPr>
      <w:bookmarkStart w:id="67" w:name="_Toc15377219"/>
      <w:bookmarkStart w:id="68" w:name="_Toc15396611"/>
      <w:bookmarkStart w:id="69" w:name="_Toc113194305"/>
      <w:r>
        <w:rPr>
          <w:rStyle w:val="2Char"/>
          <w:rFonts w:ascii="黑体" w:eastAsia="黑体" w:hAnsi="黑体" w:hint="eastAsia"/>
          <w:b w:val="0"/>
        </w:rPr>
        <w:t>国有资本经营预算支出决算情况说明</w:t>
      </w:r>
      <w:bookmarkEnd w:id="67"/>
      <w:bookmarkEnd w:id="68"/>
      <w:bookmarkEnd w:id="69"/>
    </w:p>
    <w:p w:rsidR="005F1C18" w:rsidRDefault="00F06956">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lastRenderedPageBreak/>
        <w:t>20</w:t>
      </w:r>
      <w:r>
        <w:rPr>
          <w:rFonts w:ascii="仿宋_GB2312" w:eastAsia="仿宋_GB2312" w:hint="eastAsia"/>
          <w:sz w:val="32"/>
          <w:szCs w:val="32"/>
        </w:rPr>
        <w:t>21年国有资本经营预算财政拨款支出0万元。</w:t>
      </w:r>
    </w:p>
    <w:p w:rsidR="005F1C18" w:rsidRDefault="00F06956">
      <w:pPr>
        <w:numPr>
          <w:ilvl w:val="0"/>
          <w:numId w:val="4"/>
        </w:numPr>
        <w:spacing w:line="600" w:lineRule="exact"/>
        <w:ind w:firstLine="640"/>
        <w:outlineLvl w:val="1"/>
        <w:rPr>
          <w:rStyle w:val="2Char"/>
          <w:rFonts w:ascii="黑体" w:eastAsia="黑体" w:hAnsi="黑体"/>
          <w:b w:val="0"/>
        </w:rPr>
      </w:pPr>
      <w:bookmarkStart w:id="70" w:name="_Toc15396612"/>
      <w:bookmarkStart w:id="71" w:name="_Toc15377221"/>
      <w:bookmarkStart w:id="72" w:name="_Toc113194306"/>
      <w:r>
        <w:rPr>
          <w:rStyle w:val="2Char"/>
          <w:rFonts w:ascii="黑体" w:eastAsia="黑体" w:hAnsi="黑体" w:hint="eastAsia"/>
          <w:b w:val="0"/>
        </w:rPr>
        <w:t>其他重要事项的情况说明</w:t>
      </w:r>
      <w:bookmarkEnd w:id="70"/>
      <w:bookmarkEnd w:id="71"/>
      <w:bookmarkEnd w:id="72"/>
    </w:p>
    <w:p w:rsidR="005F1C18" w:rsidRDefault="00F06956">
      <w:pPr>
        <w:spacing w:line="600" w:lineRule="exact"/>
        <w:ind w:firstLineChars="200" w:firstLine="643"/>
        <w:outlineLvl w:val="2"/>
        <w:rPr>
          <w:rFonts w:ascii="仿宋" w:eastAsia="仿宋" w:hAnsi="仿宋"/>
          <w:sz w:val="32"/>
          <w:szCs w:val="32"/>
        </w:rPr>
      </w:pPr>
      <w:bookmarkStart w:id="73" w:name="_Toc15377222"/>
      <w:bookmarkStart w:id="74" w:name="_Toc113194307"/>
      <w:r>
        <w:rPr>
          <w:rFonts w:ascii="仿宋" w:eastAsia="仿宋" w:hAnsi="仿宋" w:hint="eastAsia"/>
          <w:b/>
          <w:sz w:val="32"/>
          <w:szCs w:val="32"/>
        </w:rPr>
        <w:t>（一）机关运行经费支出情况</w:t>
      </w:r>
      <w:bookmarkEnd w:id="73"/>
      <w:bookmarkEnd w:id="74"/>
    </w:p>
    <w:p w:rsidR="005F1C18" w:rsidRDefault="00F06956">
      <w:pPr>
        <w:spacing w:line="600" w:lineRule="exact"/>
        <w:ind w:firstLineChars="200" w:firstLine="640"/>
        <w:rPr>
          <w:rFonts w:ascii="仿宋" w:eastAsia="仿宋" w:hAnsi="仿宋"/>
          <w:b/>
          <w:sz w:val="32"/>
          <w:szCs w:val="32"/>
        </w:rPr>
      </w:pPr>
      <w:r>
        <w:rPr>
          <w:rFonts w:ascii="仿宋_GB2312" w:eastAsia="仿宋_GB2312" w:hAnsi="仿宋_GB2312" w:cs="仿宋_GB2312" w:hint="eastAsia"/>
          <w:bCs/>
          <w:sz w:val="32"/>
          <w:szCs w:val="32"/>
        </w:rPr>
        <w:t>我单位执行中小学会计制度，无机关运行经费支出。</w:t>
      </w:r>
    </w:p>
    <w:p w:rsidR="005F1C18" w:rsidRDefault="00F06956">
      <w:pPr>
        <w:autoSpaceDE w:val="0"/>
        <w:autoSpaceDN w:val="0"/>
        <w:adjustRightInd w:val="0"/>
        <w:spacing w:line="600" w:lineRule="exact"/>
        <w:ind w:firstLineChars="200" w:firstLine="643"/>
        <w:jc w:val="left"/>
        <w:outlineLvl w:val="2"/>
        <w:rPr>
          <w:rFonts w:ascii="仿宋" w:eastAsia="仿宋" w:hAnsi="仿宋"/>
          <w:b/>
          <w:sz w:val="32"/>
          <w:szCs w:val="32"/>
        </w:rPr>
      </w:pPr>
      <w:bookmarkStart w:id="75" w:name="_Toc15377223"/>
      <w:bookmarkStart w:id="76" w:name="_Toc113194308"/>
      <w:r>
        <w:rPr>
          <w:rFonts w:ascii="仿宋" w:eastAsia="仿宋" w:hAnsi="仿宋" w:hint="eastAsia"/>
          <w:b/>
          <w:sz w:val="32"/>
          <w:szCs w:val="32"/>
        </w:rPr>
        <w:t>（二）政府采购支出情况</w:t>
      </w:r>
      <w:bookmarkEnd w:id="75"/>
      <w:bookmarkEnd w:id="76"/>
    </w:p>
    <w:p w:rsidR="005F1C18" w:rsidRDefault="00F06956">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大竹县城西学校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rsidR="005F1C18" w:rsidRDefault="00F06956">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5377224"/>
      <w:bookmarkStart w:id="78" w:name="_Toc113194309"/>
      <w:r>
        <w:rPr>
          <w:rFonts w:ascii="仿宋" w:eastAsia="仿宋" w:hAnsi="仿宋" w:hint="eastAsia"/>
          <w:b/>
          <w:sz w:val="32"/>
          <w:szCs w:val="32"/>
        </w:rPr>
        <w:t>（三）国有资产占有使用情况</w:t>
      </w:r>
      <w:bookmarkEnd w:id="77"/>
      <w:bookmarkEnd w:id="78"/>
    </w:p>
    <w:p w:rsidR="005F1C18" w:rsidRDefault="00F06956">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2021年12月31日，大竹县城西学校共有车辆0辆，其中：部级领导干部用车0辆、一般公务用车0辆、一般执法执勤用车0辆、特种专业技术用车0辆、其他用车0辆，其他用车0辆，单价50万元以上通用设备0台（套），单价100万元以上专用设备0台（套）。</w:t>
      </w:r>
    </w:p>
    <w:p w:rsidR="005F1C18" w:rsidRDefault="00F06956">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113194310"/>
      <w:r>
        <w:rPr>
          <w:rFonts w:ascii="仿宋" w:eastAsia="仿宋" w:hAnsi="仿宋" w:hint="eastAsia"/>
          <w:b/>
          <w:sz w:val="32"/>
          <w:szCs w:val="32"/>
        </w:rPr>
        <w:t>（四）预算绩效管理情况</w:t>
      </w:r>
      <w:bookmarkEnd w:id="79"/>
    </w:p>
    <w:p w:rsidR="005F1C18" w:rsidRDefault="00F0695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组织对0个项目开展了预算事前绩效评估，对0个项目编制了绩效目标，预算执行过程中，选取0个项目开展绩效监控，年终执行完毕后，对0个项目开展了绩效目标完成情况自评。</w:t>
      </w:r>
    </w:p>
    <w:p w:rsidR="005F1C18" w:rsidRDefault="00F0695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本部门按要求对2021年部门整体支出开展绩效自评，从评价情况来看2021年度部门整体支出情况良好，但还有</w:t>
      </w:r>
      <w:r>
        <w:rPr>
          <w:rFonts w:ascii="仿宋_GB2312" w:eastAsia="仿宋_GB2312" w:hAnsi="仿宋_GB2312" w:cs="仿宋_GB2312" w:hint="eastAsia"/>
          <w:sz w:val="32"/>
          <w:szCs w:val="32"/>
        </w:rPr>
        <w:lastRenderedPageBreak/>
        <w:t>一些瑕疵，需要进一步加大工作力度，用更加科学的方法做好单位的各项工作。本部门无专项预算项目，因此本部门未组织开展项目支出绩效评价。</w:t>
      </w:r>
    </w:p>
    <w:p w:rsidR="005F1C18" w:rsidRDefault="00F06956">
      <w:pPr>
        <w:numPr>
          <w:ilvl w:val="0"/>
          <w:numId w:val="5"/>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p>
    <w:p w:rsidR="005F1C18" w:rsidRDefault="00F0695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本部门在2021年度部门决算中反映0个项目绩效目标实际完成情况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见附件1（第四部分）。</w:t>
      </w:r>
    </w:p>
    <w:p w:rsidR="005F1C18" w:rsidRDefault="00F06956">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5F1C18" w:rsidRDefault="00F06956">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本部门按要求对2021年部门整体支出绩效评价情况开展自评，《大竹县城西学校2021年部门整体支出绩效报告》见附件2。</w:t>
      </w:r>
    </w:p>
    <w:p w:rsidR="005F1C18" w:rsidRDefault="00F06956" w:rsidP="00E6681A">
      <w:pPr>
        <w:pStyle w:val="a0"/>
        <w:spacing w:before="93"/>
        <w:ind w:firstLineChars="200" w:firstLine="640"/>
      </w:pPr>
      <w:r>
        <w:rPr>
          <w:rFonts w:hAnsi="仿宋_GB2312" w:cs="仿宋_GB2312" w:hint="eastAsia"/>
          <w:sz w:val="32"/>
          <w:szCs w:val="32"/>
        </w:rPr>
        <w:t>本部门自行组织对0个项目开展了绩效评价，《大竹县城西学校2021年项目绩效评价报告》见附件3。</w:t>
      </w:r>
    </w:p>
    <w:p w:rsidR="005F1C18" w:rsidRDefault="005F1C18" w:rsidP="00E6681A">
      <w:pPr>
        <w:pStyle w:val="a0"/>
        <w:spacing w:before="93"/>
        <w:rPr>
          <w:highlight w:val="yellow"/>
        </w:rPr>
      </w:pPr>
    </w:p>
    <w:p w:rsidR="005F1C18" w:rsidRDefault="00F06956">
      <w:pPr>
        <w:widowControl/>
        <w:jc w:val="left"/>
        <w:rPr>
          <w:rFonts w:ascii="仿宋_GB2312" w:eastAsia="仿宋_GB2312"/>
          <w:b/>
          <w:sz w:val="32"/>
          <w:szCs w:val="32"/>
        </w:rPr>
      </w:pPr>
      <w:r>
        <w:rPr>
          <w:rFonts w:ascii="仿宋_GB2312" w:eastAsia="仿宋_GB2312"/>
          <w:b/>
          <w:sz w:val="32"/>
          <w:szCs w:val="32"/>
        </w:rPr>
        <w:br w:type="page"/>
      </w:r>
    </w:p>
    <w:p w:rsidR="005F1C18" w:rsidRDefault="00F06956">
      <w:pPr>
        <w:numPr>
          <w:ilvl w:val="0"/>
          <w:numId w:val="6"/>
        </w:numPr>
        <w:spacing w:line="600" w:lineRule="exact"/>
        <w:ind w:firstLineChars="150" w:firstLine="660"/>
        <w:jc w:val="center"/>
        <w:outlineLvl w:val="0"/>
        <w:rPr>
          <w:rStyle w:val="1Char"/>
          <w:rFonts w:ascii="黑体" w:eastAsia="黑体" w:hAnsi="黑体"/>
          <w:b w:val="0"/>
        </w:rPr>
      </w:pPr>
      <w:bookmarkStart w:id="80" w:name="_Toc15396613"/>
      <w:bookmarkStart w:id="81" w:name="_Toc15377225"/>
      <w:bookmarkStart w:id="82" w:name="_Toc113194311"/>
      <w:r>
        <w:rPr>
          <w:rFonts w:ascii="黑体" w:eastAsia="黑体" w:hAnsi="黑体" w:hint="eastAsia"/>
          <w:sz w:val="44"/>
          <w:szCs w:val="44"/>
        </w:rPr>
        <w:lastRenderedPageBreak/>
        <w:t>名</w:t>
      </w:r>
      <w:r>
        <w:rPr>
          <w:rStyle w:val="1Char"/>
          <w:rFonts w:ascii="黑体" w:eastAsia="黑体" w:hAnsi="黑体" w:hint="eastAsia"/>
          <w:b w:val="0"/>
        </w:rPr>
        <w:t>词解释</w:t>
      </w:r>
      <w:bookmarkEnd w:id="80"/>
      <w:bookmarkEnd w:id="81"/>
      <w:bookmarkEnd w:id="82"/>
    </w:p>
    <w:p w:rsidR="005F1C18" w:rsidRDefault="005F1C18">
      <w:pPr>
        <w:spacing w:line="600" w:lineRule="exact"/>
        <w:jc w:val="left"/>
        <w:rPr>
          <w:rFonts w:ascii="宋体"/>
          <w:b/>
          <w:sz w:val="44"/>
          <w:szCs w:val="44"/>
        </w:rPr>
      </w:pPr>
    </w:p>
    <w:p w:rsidR="005F1C18" w:rsidRDefault="00F06956">
      <w:pPr>
        <w:pStyle w:val="Default"/>
        <w:spacing w:line="560" w:lineRule="exact"/>
        <w:ind w:firstLineChars="200" w:firstLine="640"/>
        <w:rPr>
          <w:rFonts w:ascii="仿宋_GB2312" w:eastAsia="仿宋_GB2312"/>
          <w:sz w:val="32"/>
          <w:szCs w:val="32"/>
        </w:rPr>
      </w:pPr>
      <w:bookmarkStart w:id="83" w:name="_Toc15396614"/>
      <w:bookmarkStart w:id="84" w:name="_Toc15377226"/>
      <w:r>
        <w:rPr>
          <w:rFonts w:ascii="仿宋_GB2312" w:eastAsia="仿宋_GB2312" w:hint="eastAsia"/>
          <w:sz w:val="32"/>
          <w:szCs w:val="32"/>
        </w:rPr>
        <w:t>1.财政拨款收入：指单位从同级财政部门取得的财政预算资金。</w:t>
      </w:r>
    </w:p>
    <w:p w:rsidR="005F1C18" w:rsidRDefault="00F0695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2.年初结转和结余：指以前年度尚未完成、结转到本年按有关规定继续使用的资金。 </w:t>
      </w:r>
    </w:p>
    <w:p w:rsidR="005F1C18" w:rsidRDefault="00F0695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3.年末结转和结余：指单位按有关规定结转到下年或以后年度继续使用的资金。</w:t>
      </w:r>
    </w:p>
    <w:p w:rsidR="005F1C18" w:rsidRDefault="00F06956">
      <w:pPr>
        <w:ind w:firstLineChars="200" w:firstLine="640"/>
        <w:rPr>
          <w:rFonts w:ascii="仿宋_GB2312" w:eastAsia="仿宋_GB2312" w:hAnsi="仿宋_GB2312" w:cs="仿宋_GB2312"/>
          <w:b/>
          <w:bCs/>
          <w:sz w:val="32"/>
          <w:szCs w:val="32"/>
        </w:rPr>
      </w:pPr>
      <w:r>
        <w:rPr>
          <w:rFonts w:ascii="仿宋_GB2312" w:eastAsia="仿宋_GB2312" w:hint="eastAsia"/>
          <w:color w:val="000000"/>
          <w:sz w:val="32"/>
          <w:szCs w:val="32"/>
        </w:rPr>
        <w:t>4.</w:t>
      </w:r>
      <w:r>
        <w:rPr>
          <w:rFonts w:ascii="仿宋_GB2312" w:eastAsia="仿宋_GB2312" w:hAnsi="仿宋_GB2312" w:cs="仿宋_GB2312" w:hint="eastAsia"/>
          <w:sz w:val="32"/>
          <w:szCs w:val="32"/>
        </w:rPr>
        <w:t>教育（205）普通教育（02）小学教育（01）</w:t>
      </w:r>
      <w:r>
        <w:rPr>
          <w:rFonts w:ascii="仿宋_GB2312" w:eastAsia="仿宋_GB2312" w:hint="eastAsia"/>
          <w:color w:val="000000"/>
          <w:sz w:val="32"/>
          <w:szCs w:val="32"/>
        </w:rPr>
        <w:t>：指教育支出普通教育中的学前教育取得的财政资金。</w:t>
      </w:r>
    </w:p>
    <w:p w:rsidR="005F1C18" w:rsidRDefault="00F06956">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Ansi="仿宋_GB2312" w:cs="仿宋_GB2312" w:hint="eastAsia"/>
          <w:sz w:val="32"/>
          <w:szCs w:val="32"/>
        </w:rPr>
        <w:t>教育（205）普通教育（02）小学教育（02）</w:t>
      </w:r>
      <w:r>
        <w:rPr>
          <w:rFonts w:ascii="仿宋_GB2312" w:eastAsia="仿宋_GB2312" w:hint="eastAsia"/>
          <w:color w:val="000000"/>
          <w:sz w:val="32"/>
          <w:szCs w:val="32"/>
        </w:rPr>
        <w:t>：指教育支出普通教育中的小学教育取得的财政资金。</w:t>
      </w:r>
    </w:p>
    <w:p w:rsidR="005F1C18" w:rsidRDefault="00F06956">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Ansi="仿宋_GB2312" w:cs="仿宋_GB2312" w:hint="eastAsia"/>
          <w:sz w:val="32"/>
          <w:szCs w:val="32"/>
        </w:rPr>
        <w:t>.教育（205）普通教育（02）初中教育（03）</w:t>
      </w:r>
      <w:r>
        <w:rPr>
          <w:rFonts w:ascii="仿宋_GB2312" w:eastAsia="仿宋_GB2312" w:hint="eastAsia"/>
          <w:color w:val="000000"/>
          <w:sz w:val="32"/>
          <w:szCs w:val="32"/>
        </w:rPr>
        <w:t>：指教育支出普通教育中的初中教育取得的财政资金。</w:t>
      </w:r>
    </w:p>
    <w:p w:rsidR="005F1C18" w:rsidRDefault="00F06956">
      <w:pPr>
        <w:spacing w:line="578"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Ansi="仿宋_GB2312" w:cs="仿宋_GB2312" w:hint="eastAsia"/>
          <w:sz w:val="32"/>
          <w:szCs w:val="32"/>
        </w:rPr>
        <w:t>社会保障和就业（208）行政事业单位养老支出（05）机关事业单位基本养老保险缴费支出（05）</w:t>
      </w:r>
      <w:r>
        <w:rPr>
          <w:rFonts w:ascii="仿宋_GB2312" w:eastAsia="仿宋_GB2312" w:hint="eastAsia"/>
          <w:color w:val="000000"/>
          <w:sz w:val="32"/>
          <w:szCs w:val="32"/>
        </w:rPr>
        <w:t>：指机关事业单位基本养老保险费取得的财政资金。</w:t>
      </w:r>
    </w:p>
    <w:p w:rsidR="005F1C18" w:rsidRDefault="00F06956">
      <w:pPr>
        <w:spacing w:line="578"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8.社会保障和就业（208）行政事业单位养老支出（05）机关事业单位职业年金缴费支出（06）</w:t>
      </w:r>
      <w:r>
        <w:rPr>
          <w:rFonts w:ascii="仿宋_GB2312" w:eastAsia="仿宋_GB2312" w:hint="eastAsia"/>
          <w:color w:val="000000"/>
          <w:sz w:val="32"/>
          <w:szCs w:val="32"/>
        </w:rPr>
        <w:t>：指机关事业单位职业年金取得的财政资金。</w:t>
      </w:r>
    </w:p>
    <w:p w:rsidR="005F1C18" w:rsidRDefault="00F06956">
      <w:pPr>
        <w:spacing w:line="578" w:lineRule="exact"/>
        <w:ind w:firstLineChars="200" w:firstLine="640"/>
        <w:rPr>
          <w:rFonts w:ascii="仿宋_GB2312" w:eastAsia="仿宋_GB2312"/>
          <w:color w:val="000000"/>
          <w:sz w:val="32"/>
          <w:szCs w:val="32"/>
        </w:rPr>
      </w:pPr>
      <w:r>
        <w:rPr>
          <w:rFonts w:hint="eastAsia"/>
          <w:color w:val="000000"/>
          <w:sz w:val="32"/>
          <w:szCs w:val="32"/>
        </w:rPr>
        <w:t>9.</w:t>
      </w:r>
      <w:r>
        <w:rPr>
          <w:rFonts w:ascii="仿宋_GB2312" w:eastAsia="仿宋_GB2312" w:hAnsi="仿宋_GB2312" w:cs="仿宋_GB2312" w:hint="eastAsia"/>
          <w:sz w:val="32"/>
          <w:szCs w:val="32"/>
        </w:rPr>
        <w:t>社会保障和就业（208）行政事业单位养老支出（05）</w:t>
      </w:r>
      <w:r>
        <w:rPr>
          <w:rFonts w:ascii="仿宋_GB2312" w:eastAsia="仿宋_GB2312" w:hint="eastAsia"/>
          <w:color w:val="000000"/>
          <w:sz w:val="32"/>
          <w:szCs w:val="32"/>
        </w:rPr>
        <w:t>指其他行政事业单位养老支</w:t>
      </w:r>
      <w:r>
        <w:rPr>
          <w:rFonts w:ascii="仿宋_GB2312" w:eastAsia="仿宋_GB2312" w:hAnsi="仿宋_GB2312" w:cs="仿宋_GB2312" w:hint="eastAsia"/>
          <w:sz w:val="32"/>
          <w:szCs w:val="32"/>
        </w:rPr>
        <w:t>（99）</w:t>
      </w:r>
      <w:r>
        <w:rPr>
          <w:rFonts w:ascii="仿宋_GB2312" w:eastAsia="仿宋_GB2312" w:hint="eastAsia"/>
          <w:color w:val="000000"/>
          <w:sz w:val="32"/>
          <w:szCs w:val="32"/>
        </w:rPr>
        <w:t>：指其他行政事业单位养老支出取得的财政资金。</w:t>
      </w:r>
    </w:p>
    <w:p w:rsidR="005F1C18" w:rsidRDefault="00F06956">
      <w:pPr>
        <w:spacing w:line="578" w:lineRule="exact"/>
        <w:ind w:firstLineChars="200" w:firstLine="640"/>
        <w:rPr>
          <w:rFonts w:ascii="仿宋_GB2312" w:eastAsia="仿宋_GB2312"/>
          <w:color w:val="000000"/>
          <w:sz w:val="32"/>
          <w:szCs w:val="32"/>
        </w:rPr>
      </w:pPr>
      <w:r>
        <w:rPr>
          <w:rFonts w:hint="eastAsia"/>
          <w:color w:val="000000"/>
          <w:sz w:val="32"/>
          <w:szCs w:val="32"/>
        </w:rPr>
        <w:lastRenderedPageBreak/>
        <w:t>10.</w:t>
      </w:r>
      <w:r>
        <w:rPr>
          <w:rFonts w:ascii="仿宋_GB2312" w:eastAsia="仿宋_GB2312" w:hAnsi="仿宋_GB2312" w:cs="仿宋_GB2312" w:hint="eastAsia"/>
          <w:sz w:val="32"/>
          <w:szCs w:val="32"/>
        </w:rPr>
        <w:t>社会保障和就业（208）抚恤（08）死亡抚恤（01）</w:t>
      </w:r>
      <w:r>
        <w:rPr>
          <w:rFonts w:ascii="仿宋_GB2312" w:eastAsia="仿宋_GB2312" w:hint="eastAsia"/>
          <w:color w:val="000000"/>
          <w:sz w:val="32"/>
          <w:szCs w:val="32"/>
        </w:rPr>
        <w:t>：指事业单位退休教职工死亡抚恤取得的财政资金。</w:t>
      </w:r>
    </w:p>
    <w:p w:rsidR="005F1C18" w:rsidRDefault="00F0695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11．卫生健康支出（</w:t>
      </w:r>
      <w:r>
        <w:rPr>
          <w:rFonts w:ascii="仿宋_GB2312" w:eastAsia="仿宋_GB2312" w:hAnsi="仿宋_GB2312" w:cs="仿宋_GB2312"/>
          <w:sz w:val="32"/>
          <w:szCs w:val="32"/>
        </w:rPr>
        <w:t>210</w:t>
      </w:r>
      <w:r>
        <w:rPr>
          <w:rFonts w:ascii="仿宋_GB2312" w:eastAsia="仿宋_GB2312" w:hAnsi="仿宋_GB2312" w:cs="仿宋_GB2312" w:hint="eastAsia"/>
          <w:sz w:val="32"/>
          <w:szCs w:val="32"/>
        </w:rPr>
        <w:t>）行政事业医疗（</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）事业单位医疗（</w:t>
      </w:r>
      <w:r>
        <w:rPr>
          <w:rFonts w:ascii="仿宋_GB2312" w:eastAsia="仿宋_GB2312" w:hAnsi="仿宋_GB2312" w:cs="仿宋_GB2312"/>
          <w:sz w:val="32"/>
          <w:szCs w:val="32"/>
        </w:rPr>
        <w:t>02</w:t>
      </w:r>
      <w:r>
        <w:rPr>
          <w:rFonts w:ascii="仿宋_GB2312" w:eastAsia="仿宋_GB2312" w:hAnsi="仿宋_GB2312" w:cs="仿宋_GB2312" w:hint="eastAsia"/>
          <w:sz w:val="32"/>
          <w:szCs w:val="32"/>
        </w:rPr>
        <w:t>）：指财政部门集中安排的事业单位基本医疗保险缴费经费，未参加医疗保险的事业单位的公费医疗经费，按国家规定享受离休人员待遇的医疗经费。</w:t>
      </w:r>
    </w:p>
    <w:p w:rsidR="005F1C18" w:rsidRDefault="00F06956">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Ansi="仿宋_GB2312" w:cs="仿宋_GB2312" w:hint="eastAsia"/>
          <w:sz w:val="32"/>
          <w:szCs w:val="32"/>
        </w:rPr>
        <w:t>住房保障（221）住房改革（02）住房公积金（01）：</w:t>
      </w:r>
      <w:r>
        <w:rPr>
          <w:rFonts w:ascii="仿宋_GB2312" w:eastAsia="仿宋_GB2312" w:hint="eastAsia"/>
          <w:color w:val="000000"/>
          <w:sz w:val="32"/>
          <w:szCs w:val="32"/>
        </w:rPr>
        <w:t>指住房公积金取得的财政资金。</w:t>
      </w:r>
    </w:p>
    <w:p w:rsidR="005F1C18" w:rsidRDefault="00F06956">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E6681A">
        <w:rPr>
          <w:rFonts w:ascii="仿宋_GB2312" w:eastAsia="仿宋_GB2312" w:hint="eastAsia"/>
          <w:color w:val="000000"/>
          <w:sz w:val="32"/>
          <w:szCs w:val="32"/>
        </w:rPr>
        <w:t>.</w:t>
      </w:r>
      <w:r>
        <w:rPr>
          <w:rFonts w:ascii="仿宋_GB2312" w:eastAsia="仿宋_GB2312" w:hint="eastAsia"/>
          <w:color w:val="000000"/>
          <w:sz w:val="32"/>
          <w:szCs w:val="32"/>
        </w:rPr>
        <w:t>其他支出（229）彩票公益金安排（60）用于教育事业的彩票公益金支出（04）</w:t>
      </w:r>
    </w:p>
    <w:p w:rsidR="005F1C18" w:rsidRDefault="00F06956">
      <w:pPr>
        <w:ind w:firstLineChars="200" w:firstLine="640"/>
        <w:rPr>
          <w:rFonts w:ascii="仿宋_GB2312" w:eastAsia="仿宋_GB2312"/>
          <w:color w:val="000000"/>
          <w:sz w:val="32"/>
          <w:szCs w:val="32"/>
        </w:rPr>
      </w:pPr>
      <w:r>
        <w:rPr>
          <w:rFonts w:ascii="仿宋_GB2312" w:eastAsia="仿宋_GB2312" w:hint="eastAsia"/>
          <w:color w:val="000000"/>
          <w:sz w:val="32"/>
          <w:szCs w:val="32"/>
        </w:rPr>
        <w:t>14.基本支出：指为保障机构正常运转、完成日常工作任务而发生的人员支出和公用支出。</w:t>
      </w:r>
    </w:p>
    <w:p w:rsidR="005F1C18" w:rsidRDefault="00F0695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F06956">
      <w:pPr>
        <w:spacing w:line="600" w:lineRule="exact"/>
        <w:jc w:val="center"/>
        <w:outlineLvl w:val="0"/>
        <w:rPr>
          <w:rStyle w:val="1Char"/>
          <w:rFonts w:ascii="黑体" w:eastAsia="黑体" w:hAnsi="黑体"/>
          <w:b w:val="0"/>
        </w:rPr>
      </w:pPr>
      <w:bookmarkStart w:id="85" w:name="_Toc113194312"/>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83"/>
      <w:bookmarkEnd w:id="85"/>
    </w:p>
    <w:p w:rsidR="005F1C18" w:rsidRDefault="00F06956">
      <w:pPr>
        <w:spacing w:line="572" w:lineRule="exact"/>
        <w:jc w:val="left"/>
        <w:outlineLvl w:val="0"/>
        <w:rPr>
          <w:rFonts w:ascii="仿宋_GB2312" w:eastAsia="黑体" w:hAnsi="仿宋_GB2312" w:cs="仿宋_GB2312"/>
          <w:sz w:val="32"/>
          <w:szCs w:val="32"/>
        </w:rPr>
      </w:pPr>
      <w:bookmarkStart w:id="86" w:name="_Toc113194313"/>
      <w:r>
        <w:rPr>
          <w:rFonts w:ascii="黑体" w:eastAsia="黑体" w:hAnsi="黑体" w:cs="黑体" w:hint="eastAsia"/>
          <w:sz w:val="32"/>
          <w:szCs w:val="32"/>
        </w:rPr>
        <w:t>附件1</w:t>
      </w:r>
      <w:bookmarkEnd w:id="86"/>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5F1C18">
        <w:trPr>
          <w:trHeight w:val="675"/>
        </w:trPr>
        <w:tc>
          <w:tcPr>
            <w:tcW w:w="9577" w:type="dxa"/>
            <w:gridSpan w:val="6"/>
            <w:tcBorders>
              <w:top w:val="nil"/>
              <w:left w:val="nil"/>
              <w:bottom w:val="nil"/>
              <w:right w:val="nil"/>
            </w:tcBorders>
            <w:shd w:val="clear" w:color="auto" w:fill="auto"/>
            <w:vAlign w:val="center"/>
          </w:tcPr>
          <w:p w:rsidR="005F1C18" w:rsidRDefault="00F06956">
            <w:pPr>
              <w:widowControl/>
              <w:textAlignment w:val="center"/>
              <w:rPr>
                <w:rFonts w:ascii="宋体" w:hAnsi="宋体" w:cs="宋体"/>
                <w:b/>
                <w:sz w:val="32"/>
                <w:szCs w:val="32"/>
              </w:rPr>
            </w:pPr>
            <w:bookmarkStart w:id="87"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5F1C18" w:rsidRDefault="005F1C18">
            <w:pPr>
              <w:widowControl/>
              <w:jc w:val="center"/>
              <w:textAlignment w:val="center"/>
              <w:rPr>
                <w:rFonts w:ascii="宋体" w:hAnsi="宋体" w:cs="宋体"/>
                <w:b/>
                <w:kern w:val="0"/>
                <w:sz w:val="32"/>
                <w:szCs w:val="32"/>
              </w:rPr>
            </w:pPr>
          </w:p>
        </w:tc>
      </w:tr>
      <w:tr w:rsidR="005F1C18">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jc w:val="center"/>
              <w:textAlignment w:val="center"/>
              <w:rPr>
                <w:rFonts w:ascii="宋体" w:hAnsi="宋体" w:cs="宋体"/>
                <w:sz w:val="24"/>
              </w:rPr>
            </w:pPr>
          </w:p>
        </w:tc>
      </w:tr>
      <w:tr w:rsidR="005F1C18">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5F1C18" w:rsidRDefault="00F06956">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5F1C18" w:rsidRDefault="00F06956">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jc w:val="right"/>
              <w:textAlignment w:val="center"/>
              <w:rPr>
                <w:rFonts w:ascii="宋体" w:hAnsi="宋体" w:cs="宋体"/>
                <w:sz w:val="24"/>
              </w:rPr>
            </w:pPr>
          </w:p>
        </w:tc>
      </w:tr>
      <w:tr w:rsidR="005F1C18">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5F1C18" w:rsidRDefault="00F06956">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5F1C18" w:rsidRDefault="00F06956">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textAlignment w:val="center"/>
              <w:rPr>
                <w:rFonts w:ascii="宋体" w:hAnsi="宋体" w:cs="宋体"/>
                <w:sz w:val="24"/>
              </w:rPr>
            </w:pPr>
          </w:p>
        </w:tc>
      </w:tr>
      <w:tr w:rsidR="005F1C18">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widowControl/>
              <w:spacing w:line="320" w:lineRule="exact"/>
              <w:jc w:val="center"/>
              <w:textAlignment w:val="center"/>
              <w:rPr>
                <w:rFonts w:ascii="宋体" w:hAnsi="宋体" w:cs="宋体"/>
                <w:sz w:val="24"/>
              </w:rPr>
            </w:pPr>
          </w:p>
        </w:tc>
      </w:tr>
      <w:tr w:rsidR="005F1C18">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5F1C18" w:rsidRDefault="00F06956">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5F1C18">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5F1C18">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5F1C18" w:rsidRDefault="005F1C18">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C18" w:rsidRDefault="005F1C18">
            <w:pPr>
              <w:widowControl/>
              <w:spacing w:line="320" w:lineRule="exact"/>
              <w:jc w:val="left"/>
              <w:textAlignment w:val="top"/>
              <w:rPr>
                <w:rFonts w:ascii="宋体" w:hAnsi="宋体" w:cs="宋体"/>
                <w:sz w:val="24"/>
              </w:rPr>
            </w:pPr>
          </w:p>
        </w:tc>
      </w:tr>
      <w:tr w:rsidR="005F1C18">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5F1C18" w:rsidRDefault="00F0695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5F1C18" w:rsidRDefault="00F0695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5F1C18" w:rsidRDefault="00F0695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5F1C18">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1C18" w:rsidRDefault="00F0695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r w:rsidR="005F1C18">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5F1C18" w:rsidRDefault="005F1C18">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F0695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5F1C18" w:rsidRDefault="00F0695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C18" w:rsidRDefault="005F1C18">
            <w:pPr>
              <w:widowControl/>
              <w:spacing w:line="320" w:lineRule="exact"/>
              <w:jc w:val="center"/>
              <w:textAlignment w:val="bottom"/>
              <w:rPr>
                <w:rFonts w:ascii="仿宋_GB2312" w:eastAsia="仿宋_GB2312" w:hAnsi="仿宋_GB2312" w:cs="仿宋_GB2312"/>
                <w:sz w:val="28"/>
                <w:szCs w:val="28"/>
              </w:rPr>
            </w:pPr>
          </w:p>
        </w:tc>
      </w:tr>
    </w:tbl>
    <w:p w:rsidR="005F1C18" w:rsidRDefault="005F1C18">
      <w:pPr>
        <w:spacing w:line="600" w:lineRule="exact"/>
        <w:jc w:val="center"/>
        <w:outlineLvl w:val="0"/>
        <w:rPr>
          <w:rFonts w:ascii="黑体" w:eastAsia="黑体" w:hAnsi="黑体"/>
          <w:sz w:val="44"/>
          <w:szCs w:val="44"/>
        </w:rPr>
      </w:pPr>
    </w:p>
    <w:p w:rsidR="005F1C18" w:rsidRDefault="005F1C18" w:rsidP="00E6681A">
      <w:pPr>
        <w:pStyle w:val="a0"/>
        <w:spacing w:before="93"/>
        <w:rPr>
          <w:rFonts w:ascii="黑体" w:eastAsia="黑体" w:hAnsi="黑体"/>
          <w:sz w:val="44"/>
          <w:szCs w:val="44"/>
        </w:rPr>
      </w:pPr>
    </w:p>
    <w:p w:rsidR="005F1C18" w:rsidRDefault="005F1C18" w:rsidP="00E6681A">
      <w:pPr>
        <w:pStyle w:val="a0"/>
        <w:spacing w:before="93"/>
        <w:rPr>
          <w:rFonts w:ascii="黑体" w:eastAsia="黑体" w:hAnsi="黑体"/>
          <w:sz w:val="44"/>
          <w:szCs w:val="44"/>
        </w:rPr>
      </w:pPr>
    </w:p>
    <w:p w:rsidR="005F1C18" w:rsidRDefault="005F1C18" w:rsidP="00E6681A">
      <w:pPr>
        <w:pStyle w:val="a0"/>
        <w:spacing w:before="93"/>
        <w:rPr>
          <w:rFonts w:ascii="黑体" w:eastAsia="黑体" w:hAnsi="黑体"/>
          <w:sz w:val="44"/>
          <w:szCs w:val="44"/>
        </w:rPr>
      </w:pPr>
    </w:p>
    <w:p w:rsidR="005F1C18" w:rsidRDefault="005F1C18" w:rsidP="00E6681A">
      <w:pPr>
        <w:pStyle w:val="a0"/>
        <w:spacing w:before="93"/>
        <w:rPr>
          <w:rFonts w:ascii="黑体" w:eastAsia="黑体" w:hAnsi="黑体"/>
          <w:sz w:val="44"/>
          <w:szCs w:val="44"/>
        </w:rPr>
      </w:pPr>
    </w:p>
    <w:p w:rsidR="005F1C18" w:rsidRDefault="00F06956">
      <w:pPr>
        <w:spacing w:line="580" w:lineRule="exact"/>
        <w:rPr>
          <w:rFonts w:ascii="仿宋_GB2312" w:hAnsi="Calibri"/>
        </w:rPr>
      </w:pPr>
      <w:r>
        <w:rPr>
          <w:rFonts w:ascii="黑体" w:eastAsia="黑体" w:hAnsi="黑体" w:cs="黑体" w:hint="eastAsia"/>
          <w:sz w:val="32"/>
          <w:szCs w:val="32"/>
        </w:rPr>
        <w:lastRenderedPageBreak/>
        <w:t>附件2</w:t>
      </w:r>
    </w:p>
    <w:p w:rsidR="00E6681A" w:rsidRDefault="00F06956">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大竹县城西学校</w:t>
      </w:r>
    </w:p>
    <w:p w:rsidR="005F1C18" w:rsidRDefault="00F06956">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2021年部门整体支出绩效报告</w:t>
      </w:r>
    </w:p>
    <w:p w:rsidR="005F1C18" w:rsidRDefault="005F1C18">
      <w:pPr>
        <w:spacing w:line="600" w:lineRule="exact"/>
        <w:jc w:val="center"/>
        <w:rPr>
          <w:rFonts w:ascii="方正小标宋简体" w:eastAsia="方正小标宋简体" w:hAnsi="宋体"/>
          <w:color w:val="000000"/>
          <w:kern w:val="0"/>
          <w:sz w:val="40"/>
          <w:szCs w:val="44"/>
        </w:rPr>
      </w:pPr>
    </w:p>
    <w:p w:rsidR="005F1C18" w:rsidRDefault="00F0695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一、单位概况</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r>
        <w:rPr>
          <w:rFonts w:ascii="仿宋_GB2312" w:eastAsia="仿宋_GB2312" w:hAnsi="宋体" w:cs="宋体" w:hint="eastAsia"/>
          <w:color w:val="000000"/>
          <w:kern w:val="0"/>
          <w:sz w:val="32"/>
          <w:szCs w:val="32"/>
          <w:shd w:val="clear" w:color="auto" w:fill="FFFFFF"/>
        </w:rPr>
        <w:t>我单位是大竹县教育和科学技术局举办的一所九年一贯制学校，属于全额拨款事业单位。</w:t>
      </w:r>
    </w:p>
    <w:p w:rsidR="005F1C18" w:rsidRDefault="00F06956">
      <w:pPr>
        <w:widowControl/>
        <w:adjustRightInd w:val="0"/>
        <w:snapToGrid w:val="0"/>
        <w:spacing w:line="580" w:lineRule="exact"/>
        <w:ind w:firstLineChars="200" w:firstLine="640"/>
        <w:contextualSpacing/>
        <w:jc w:val="left"/>
        <w:rPr>
          <w:rFonts w:ascii="仿宋_GB2312" w:hAnsi="宋体" w:cs="宋体"/>
          <w:color w:val="000000"/>
          <w:kern w:val="0"/>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r>
        <w:rPr>
          <w:rFonts w:ascii="仿宋_GB2312" w:hAnsi="宋体" w:cs="宋体" w:hint="eastAsia"/>
          <w:color w:val="000000"/>
          <w:kern w:val="0"/>
          <w:szCs w:val="32"/>
          <w:shd w:val="clear" w:color="auto" w:fill="FFFFFF"/>
          <w:lang w:val="zh-CN"/>
        </w:rPr>
        <w:t>。</w:t>
      </w:r>
      <w:r>
        <w:rPr>
          <w:rFonts w:ascii="仿宋_GB2312" w:eastAsia="仿宋_GB2312" w:hAnsi="宋体" w:cs="宋体" w:hint="eastAsia"/>
          <w:color w:val="000000"/>
          <w:kern w:val="0"/>
          <w:sz w:val="32"/>
          <w:szCs w:val="32"/>
          <w:shd w:val="clear" w:color="auto" w:fill="FFFFFF"/>
        </w:rPr>
        <w:t>工作职能及主要工作是贯彻执行国家教育方针政策，承担本辖区内义务教育1-9年级的各项教育教学义务。</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r>
        <w:rPr>
          <w:rFonts w:ascii="仿宋_GB2312" w:hAnsi="宋体" w:cs="宋体" w:hint="eastAsia"/>
          <w:color w:val="000000"/>
          <w:kern w:val="0"/>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人员编制</w:t>
      </w:r>
      <w:r>
        <w:rPr>
          <w:rFonts w:ascii="仿宋_GB2312" w:eastAsia="仿宋_GB2312" w:hAnsi="宋体" w:cs="宋体" w:hint="eastAsia"/>
          <w:color w:val="000000"/>
          <w:kern w:val="0"/>
          <w:sz w:val="32"/>
          <w:szCs w:val="32"/>
          <w:shd w:val="clear" w:color="auto" w:fill="FFFFFF"/>
        </w:rPr>
        <w:t>61</w:t>
      </w:r>
      <w:r>
        <w:rPr>
          <w:rFonts w:ascii="仿宋_GB2312" w:eastAsia="仿宋_GB2312" w:hAnsi="宋体" w:cs="宋体" w:hint="eastAsia"/>
          <w:color w:val="000000"/>
          <w:kern w:val="0"/>
          <w:sz w:val="32"/>
          <w:szCs w:val="32"/>
          <w:shd w:val="clear" w:color="auto" w:fill="FFFFFF"/>
          <w:lang w:val="zh-CN"/>
        </w:rPr>
        <w:t>人，在编</w:t>
      </w:r>
      <w:r>
        <w:rPr>
          <w:rFonts w:ascii="仿宋_GB2312" w:eastAsia="仿宋_GB2312" w:hAnsi="宋体" w:cs="宋体" w:hint="eastAsia"/>
          <w:color w:val="000000"/>
          <w:kern w:val="0"/>
          <w:sz w:val="32"/>
          <w:szCs w:val="32"/>
          <w:shd w:val="clear" w:color="auto" w:fill="FFFFFF"/>
        </w:rPr>
        <w:t>52</w:t>
      </w:r>
      <w:r>
        <w:rPr>
          <w:rFonts w:ascii="仿宋_GB2312" w:eastAsia="仿宋_GB2312" w:hAnsi="宋体" w:cs="宋体" w:hint="eastAsia"/>
          <w:color w:val="000000"/>
          <w:kern w:val="0"/>
          <w:sz w:val="32"/>
          <w:szCs w:val="32"/>
          <w:shd w:val="clear" w:color="auto" w:fill="FFFFFF"/>
          <w:lang w:val="zh-CN"/>
        </w:rPr>
        <w:t>人，特岗</w:t>
      </w:r>
      <w:r>
        <w:rPr>
          <w:rFonts w:ascii="仿宋_GB2312" w:eastAsia="仿宋_GB2312" w:hAnsi="宋体" w:cs="宋体" w:hint="eastAsia"/>
          <w:color w:val="000000"/>
          <w:kern w:val="0"/>
          <w:sz w:val="32"/>
          <w:szCs w:val="32"/>
          <w:shd w:val="clear" w:color="auto" w:fill="FFFFFF"/>
        </w:rPr>
        <w:t>1人，退休104人，遗属8人</w:t>
      </w:r>
      <w:r>
        <w:rPr>
          <w:rFonts w:ascii="仿宋_GB2312" w:eastAsia="仿宋_GB2312" w:hAnsi="宋体" w:cs="宋体" w:hint="eastAsia"/>
          <w:color w:val="000000"/>
          <w:kern w:val="0"/>
          <w:sz w:val="32"/>
          <w:szCs w:val="32"/>
          <w:shd w:val="clear" w:color="auto" w:fill="FFFFFF"/>
          <w:lang w:val="zh-CN"/>
        </w:rPr>
        <w:t>。</w:t>
      </w:r>
    </w:p>
    <w:p w:rsidR="005F1C18" w:rsidRDefault="00F0695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5F1C18" w:rsidRDefault="00F06956">
      <w:pPr>
        <w:widowControl/>
        <w:adjustRightInd w:val="0"/>
        <w:snapToGrid w:val="0"/>
        <w:spacing w:line="580" w:lineRule="exact"/>
        <w:ind w:firstLineChars="200" w:firstLine="640"/>
        <w:contextualSpacing/>
        <w:jc w:val="left"/>
        <w:rPr>
          <w:rFonts w:ascii="仿宋_GB2312" w:hAnsi="宋体" w:cs="宋体"/>
          <w:color w:val="000000"/>
          <w:kern w:val="0"/>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年全年收入合计</w:t>
      </w:r>
      <w:r>
        <w:rPr>
          <w:rFonts w:ascii="仿宋_GB2312" w:eastAsia="仿宋_GB2312" w:hAnsi="宋体" w:cs="宋体" w:hint="eastAsia"/>
          <w:color w:val="000000"/>
          <w:kern w:val="0"/>
          <w:sz w:val="32"/>
          <w:szCs w:val="32"/>
          <w:shd w:val="clear" w:color="auto" w:fill="FFFFFF"/>
        </w:rPr>
        <w:t>1215.40</w:t>
      </w:r>
      <w:r>
        <w:rPr>
          <w:rFonts w:ascii="仿宋_GB2312" w:eastAsia="仿宋_GB2312" w:hAnsi="宋体" w:cs="宋体" w:hint="eastAsia"/>
          <w:color w:val="000000"/>
          <w:kern w:val="0"/>
          <w:sz w:val="32"/>
          <w:szCs w:val="32"/>
          <w:shd w:val="clear" w:color="auto" w:fill="FFFFFF"/>
          <w:lang w:val="zh-CN"/>
        </w:rPr>
        <w:t>万元，其中：财政拨款预算收入</w:t>
      </w:r>
      <w:r>
        <w:rPr>
          <w:rFonts w:ascii="仿宋_GB2312" w:eastAsia="仿宋_GB2312" w:hAnsi="宋体" w:cs="宋体" w:hint="eastAsia"/>
          <w:color w:val="000000"/>
          <w:kern w:val="0"/>
          <w:sz w:val="32"/>
          <w:szCs w:val="32"/>
          <w:shd w:val="clear" w:color="auto" w:fill="FFFFFF"/>
        </w:rPr>
        <w:t>1125.38</w:t>
      </w:r>
      <w:r>
        <w:rPr>
          <w:rFonts w:ascii="仿宋_GB2312" w:eastAsia="仿宋_GB2312" w:hAnsi="宋体" w:cs="宋体" w:hint="eastAsia"/>
          <w:color w:val="000000"/>
          <w:kern w:val="0"/>
          <w:sz w:val="32"/>
          <w:szCs w:val="32"/>
          <w:shd w:val="clear" w:color="auto" w:fill="FFFFFF"/>
          <w:lang w:val="zh-CN"/>
        </w:rPr>
        <w:t>万元</w:t>
      </w:r>
      <w:r>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lang w:val="zh-CN"/>
        </w:rPr>
        <w:t>年初财政拨款结转结余</w:t>
      </w:r>
      <w:r>
        <w:rPr>
          <w:rFonts w:ascii="仿宋_GB2312" w:eastAsia="仿宋_GB2312" w:hAnsi="宋体" w:cs="宋体" w:hint="eastAsia"/>
          <w:color w:val="000000"/>
          <w:kern w:val="0"/>
          <w:sz w:val="32"/>
          <w:szCs w:val="32"/>
          <w:shd w:val="clear" w:color="auto" w:fill="FFFFFF"/>
        </w:rPr>
        <w:t>87.61万元,事业收入2.41万元</w:t>
      </w:r>
      <w:r>
        <w:rPr>
          <w:rFonts w:ascii="仿宋_GB2312" w:eastAsia="仿宋_GB2312" w:hAnsi="宋体" w:cs="宋体" w:hint="eastAsia"/>
          <w:color w:val="000000"/>
          <w:kern w:val="0"/>
          <w:sz w:val="32"/>
          <w:szCs w:val="32"/>
          <w:shd w:val="clear" w:color="auto" w:fill="FFFFFF"/>
          <w:lang w:val="zh-CN"/>
        </w:rPr>
        <w:t>。</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年支出合计</w:t>
      </w:r>
      <w:r>
        <w:rPr>
          <w:rFonts w:ascii="仿宋_GB2312" w:eastAsia="仿宋_GB2312" w:hAnsi="宋体" w:cs="宋体" w:hint="eastAsia"/>
          <w:color w:val="000000"/>
          <w:kern w:val="0"/>
          <w:sz w:val="32"/>
          <w:szCs w:val="32"/>
          <w:shd w:val="clear" w:color="auto" w:fill="FFFFFF"/>
        </w:rPr>
        <w:t>1215.40</w:t>
      </w:r>
      <w:r>
        <w:rPr>
          <w:rFonts w:ascii="仿宋_GB2312" w:eastAsia="仿宋_GB2312" w:hAnsi="宋体" w:cs="宋体" w:hint="eastAsia"/>
          <w:color w:val="000000"/>
          <w:kern w:val="0"/>
          <w:sz w:val="32"/>
          <w:szCs w:val="32"/>
          <w:shd w:val="clear" w:color="auto" w:fill="FFFFFF"/>
          <w:lang w:val="zh-CN"/>
        </w:rPr>
        <w:t>万元。按支出性质分：工资福利支出</w:t>
      </w:r>
      <w:r>
        <w:rPr>
          <w:rFonts w:ascii="仿宋_GB2312" w:eastAsia="仿宋_GB2312" w:hAnsi="宋体" w:cs="宋体" w:hint="eastAsia"/>
          <w:color w:val="000000"/>
          <w:kern w:val="0"/>
          <w:sz w:val="32"/>
          <w:szCs w:val="32"/>
          <w:shd w:val="clear" w:color="auto" w:fill="FFFFFF"/>
        </w:rPr>
        <w:t>817.04万</w:t>
      </w:r>
      <w:r>
        <w:rPr>
          <w:rFonts w:ascii="仿宋_GB2312" w:eastAsia="仿宋_GB2312" w:hAnsi="宋体" w:cs="宋体" w:hint="eastAsia"/>
          <w:color w:val="000000"/>
          <w:kern w:val="0"/>
          <w:sz w:val="32"/>
          <w:szCs w:val="32"/>
          <w:shd w:val="clear" w:color="auto" w:fill="FFFFFF"/>
          <w:lang w:val="zh-CN"/>
        </w:rPr>
        <w:t>元，商品服务支出</w:t>
      </w:r>
      <w:r>
        <w:rPr>
          <w:rFonts w:ascii="仿宋_GB2312" w:eastAsia="仿宋_GB2312" w:hAnsi="宋体" w:cs="宋体" w:hint="eastAsia"/>
          <w:color w:val="000000"/>
          <w:kern w:val="0"/>
          <w:sz w:val="32"/>
          <w:szCs w:val="32"/>
          <w:shd w:val="clear" w:color="auto" w:fill="FFFFFF"/>
        </w:rPr>
        <w:t>145.01万</w:t>
      </w:r>
      <w:r>
        <w:rPr>
          <w:rFonts w:ascii="仿宋_GB2312" w:eastAsia="仿宋_GB2312" w:hAnsi="宋体" w:cs="宋体" w:hint="eastAsia"/>
          <w:color w:val="000000"/>
          <w:kern w:val="0"/>
          <w:sz w:val="32"/>
          <w:szCs w:val="32"/>
          <w:shd w:val="clear" w:color="auto" w:fill="FFFFFF"/>
          <w:lang w:val="zh-CN"/>
        </w:rPr>
        <w:t>元，对个人和家庭补助支出</w:t>
      </w:r>
      <w:r>
        <w:rPr>
          <w:rFonts w:ascii="仿宋_GB2312" w:eastAsia="仿宋_GB2312" w:hAnsi="宋体" w:cs="宋体" w:hint="eastAsia"/>
          <w:color w:val="000000"/>
          <w:kern w:val="0"/>
          <w:sz w:val="32"/>
          <w:szCs w:val="32"/>
          <w:shd w:val="clear" w:color="auto" w:fill="FFFFFF"/>
        </w:rPr>
        <w:t>253.35万</w:t>
      </w:r>
      <w:r>
        <w:rPr>
          <w:rFonts w:ascii="仿宋_GB2312" w:eastAsia="仿宋_GB2312" w:hAnsi="宋体" w:cs="宋体" w:hint="eastAsia"/>
          <w:color w:val="000000"/>
          <w:kern w:val="0"/>
          <w:sz w:val="32"/>
          <w:szCs w:val="32"/>
          <w:shd w:val="clear" w:color="auto" w:fill="FFFFFF"/>
          <w:lang w:val="zh-CN"/>
        </w:rPr>
        <w:t>元。</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本年支出按功能分：</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1、教育支出</w:t>
      </w:r>
      <w:r>
        <w:rPr>
          <w:rFonts w:ascii="仿宋_GB2312" w:eastAsia="仿宋_GB2312" w:hAnsi="宋体" w:cs="宋体" w:hint="eastAsia"/>
          <w:color w:val="000000"/>
          <w:kern w:val="0"/>
          <w:sz w:val="32"/>
          <w:szCs w:val="32"/>
          <w:shd w:val="clear" w:color="auto" w:fill="FFFFFF"/>
        </w:rPr>
        <w:t>907.11</w:t>
      </w:r>
      <w:r>
        <w:rPr>
          <w:rFonts w:ascii="仿宋_GB2312" w:eastAsia="仿宋_GB2312" w:hAnsi="宋体" w:cs="宋体" w:hint="eastAsia"/>
          <w:color w:val="000000"/>
          <w:kern w:val="0"/>
          <w:sz w:val="32"/>
          <w:szCs w:val="32"/>
          <w:shd w:val="clear" w:color="auto" w:fill="FFFFFF"/>
          <w:lang w:val="zh-CN"/>
        </w:rPr>
        <w:t>万元，主要用于：在职员工工资、办公和日常工作任务及相关支出。</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2、</w:t>
      </w:r>
      <w:r>
        <w:rPr>
          <w:rFonts w:ascii="仿宋_GB2312" w:eastAsia="仿宋_GB2312" w:hAnsi="宋体" w:cs="宋体" w:hint="eastAsia"/>
          <w:color w:val="000000"/>
          <w:kern w:val="0"/>
          <w:sz w:val="32"/>
          <w:szCs w:val="32"/>
          <w:shd w:val="clear" w:color="auto" w:fill="FFFFFF"/>
          <w:lang w:val="zh-CN"/>
        </w:rPr>
        <w:t>社会保障和就业支出</w:t>
      </w:r>
      <w:r>
        <w:rPr>
          <w:rFonts w:ascii="仿宋_GB2312" w:eastAsia="仿宋_GB2312" w:hAnsi="宋体" w:cs="宋体" w:hint="eastAsia"/>
          <w:color w:val="000000"/>
          <w:kern w:val="0"/>
          <w:sz w:val="32"/>
          <w:szCs w:val="32"/>
          <w:shd w:val="clear" w:color="auto" w:fill="FFFFFF"/>
        </w:rPr>
        <w:t>195.21</w:t>
      </w:r>
      <w:r>
        <w:rPr>
          <w:rFonts w:ascii="仿宋_GB2312" w:eastAsia="仿宋_GB2312" w:hAnsi="宋体" w:cs="宋体" w:hint="eastAsia"/>
          <w:color w:val="000000"/>
          <w:kern w:val="0"/>
          <w:sz w:val="32"/>
          <w:szCs w:val="32"/>
          <w:shd w:val="clear" w:color="auto" w:fill="FFFFFF"/>
          <w:lang w:val="zh-CN"/>
        </w:rPr>
        <w:t>万元，主要用于退休职工目标考核等支出。</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3、</w:t>
      </w:r>
      <w:r>
        <w:rPr>
          <w:rFonts w:ascii="仿宋_GB2312" w:eastAsia="仿宋_GB2312" w:hAnsi="宋体" w:cs="宋体" w:hint="eastAsia"/>
          <w:color w:val="000000"/>
          <w:kern w:val="0"/>
          <w:sz w:val="32"/>
          <w:szCs w:val="32"/>
          <w:shd w:val="clear" w:color="auto" w:fill="FFFFFF"/>
          <w:lang w:val="zh-CN"/>
        </w:rPr>
        <w:t xml:space="preserve"> 卫生健康支出</w:t>
      </w:r>
      <w:r>
        <w:rPr>
          <w:rFonts w:ascii="仿宋_GB2312" w:eastAsia="仿宋_GB2312" w:hAnsi="宋体" w:cs="宋体" w:hint="eastAsia"/>
          <w:color w:val="000000"/>
          <w:kern w:val="0"/>
          <w:sz w:val="32"/>
          <w:szCs w:val="32"/>
          <w:shd w:val="clear" w:color="auto" w:fill="FFFFFF"/>
        </w:rPr>
        <w:t>40.04万元，主要用于教师医疗等支出。</w:t>
      </w:r>
    </w:p>
    <w:p w:rsidR="005F1C18" w:rsidRDefault="00F06956">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4、</w:t>
      </w:r>
      <w:r>
        <w:rPr>
          <w:rFonts w:ascii="仿宋_GB2312" w:eastAsia="仿宋_GB2312" w:hAnsi="宋体" w:cs="宋体" w:hint="eastAsia"/>
          <w:color w:val="000000"/>
          <w:kern w:val="0"/>
          <w:sz w:val="32"/>
          <w:szCs w:val="32"/>
          <w:shd w:val="clear" w:color="auto" w:fill="FFFFFF"/>
          <w:lang w:val="zh-CN"/>
        </w:rPr>
        <w:t>住房保障支出</w:t>
      </w:r>
      <w:r>
        <w:rPr>
          <w:rFonts w:ascii="仿宋_GB2312" w:eastAsia="仿宋_GB2312" w:hAnsi="宋体" w:cs="宋体" w:hint="eastAsia"/>
          <w:color w:val="000000"/>
          <w:kern w:val="0"/>
          <w:sz w:val="32"/>
          <w:szCs w:val="32"/>
          <w:shd w:val="clear" w:color="auto" w:fill="FFFFFF"/>
        </w:rPr>
        <w:t>73.04</w:t>
      </w:r>
      <w:r>
        <w:rPr>
          <w:rFonts w:ascii="仿宋_GB2312" w:eastAsia="仿宋_GB2312" w:hAnsi="宋体" w:cs="宋体" w:hint="eastAsia"/>
          <w:color w:val="000000"/>
          <w:kern w:val="0"/>
          <w:sz w:val="32"/>
          <w:szCs w:val="32"/>
          <w:shd w:val="clear" w:color="auto" w:fill="FFFFFF"/>
          <w:lang w:val="zh-CN"/>
        </w:rPr>
        <w:t>万元，主要用于：事业单位按照规定标准为职工缴纳住房公积金等支出。</w:t>
      </w:r>
    </w:p>
    <w:p w:rsidR="005F1C18" w:rsidRDefault="00F0695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5F1C18" w:rsidRDefault="00F0695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（一）部门预算管理</w:t>
      </w:r>
    </w:p>
    <w:p w:rsidR="005F1C18" w:rsidRDefault="00F0695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我校按照县财政局的要求及时组织财务人员进行预决的编制，对本年度相应用款进行及时清理和处理，做到账账相符、账实相符、账证相符，先有预算再有支出的原则，及时处理相关事务；对绩效目标进行季度梳理和年底分析，及时上报相关报表。</w:t>
      </w:r>
    </w:p>
    <w:p w:rsidR="005F1C18" w:rsidRDefault="00F0695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（二）结果应用情况</w:t>
      </w:r>
    </w:p>
    <w:p w:rsidR="005F1C18" w:rsidRDefault="00F0695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1、严格执行机关财务管理规章制度，按时参加部门的预算工作会，全面细致地按要求提供年度所需经费。</w:t>
      </w:r>
    </w:p>
    <w:p w:rsidR="005F1C18" w:rsidRDefault="00F0695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w:t>
      </w:r>
      <w:r>
        <w:rPr>
          <w:rFonts w:ascii="仿宋_GB2312" w:eastAsia="仿宋_GB2312" w:hAnsi="仿宋_GB2312" w:cs="仿宋_GB2312"/>
          <w:sz w:val="32"/>
          <w:szCs w:val="32"/>
        </w:rPr>
        <w:lastRenderedPageBreak/>
        <w:t>并按站规定的时限完成部门20</w:t>
      </w:r>
      <w:r>
        <w:rPr>
          <w:rFonts w:ascii="仿宋_GB2312" w:eastAsia="仿宋_GB2312" w:hAnsi="仿宋_GB2312" w:cs="仿宋_GB2312" w:hint="eastAsia"/>
          <w:sz w:val="32"/>
          <w:szCs w:val="32"/>
        </w:rPr>
        <w:t>2</w:t>
      </w:r>
      <w:r>
        <w:rPr>
          <w:rFonts w:ascii="仿宋_GB2312" w:hAnsi="仿宋_GB2312" w:cs="仿宋_GB2312" w:hint="eastAsia"/>
          <w:sz w:val="32"/>
          <w:szCs w:val="32"/>
        </w:rPr>
        <w:t>1</w:t>
      </w:r>
      <w:r>
        <w:rPr>
          <w:rFonts w:ascii="仿宋_GB2312" w:eastAsia="仿宋_GB2312" w:hAnsi="仿宋_GB2312" w:cs="仿宋_GB2312"/>
          <w:sz w:val="32"/>
          <w:szCs w:val="32"/>
        </w:rPr>
        <w:t>年预决算信息及“三公经费”预决算公开。</w:t>
      </w:r>
    </w:p>
    <w:p w:rsidR="005F1C18" w:rsidRDefault="00F06956">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(一)评价结论</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本单位在预算执行、预算管理及职责履行等方面执行情况较好，产生了较好的社会效益，也得到了上级部门的肯定。按照目标设定、资金管理、资金绩效三个方面进行评价，整体支出绩效综合评分为良。</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（二）存在的主要问题</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一是资金使用效益有待进一步提高。二是绩效目标设立不够明确，细化和量化。三是经费缺口依然较大。</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（三）改进建议。</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1、加强预算管理，严格预算执行，科学编制预算。合理使用好每一笔经费开支，做到专款专用。</w:t>
      </w:r>
    </w:p>
    <w:p w:rsidR="005F1C18" w:rsidRDefault="00F06956">
      <w:pPr>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2、加强队伍建设，抓好绩效评价管理部门的队伍建设和业务指导，培养项目和部门的绩效管理队伍，建立绩效评价的长期机制。</w:t>
      </w:r>
    </w:p>
    <w:p w:rsidR="005F1C18" w:rsidRDefault="005F1C18">
      <w:pPr>
        <w:spacing w:line="580" w:lineRule="exact"/>
        <w:rPr>
          <w:rFonts w:ascii="黑体" w:eastAsia="黑体" w:hAnsi="黑体" w:cs="黑体"/>
          <w:sz w:val="32"/>
          <w:szCs w:val="32"/>
        </w:rPr>
      </w:pPr>
    </w:p>
    <w:p w:rsidR="005F1C18" w:rsidRDefault="005F1C18">
      <w:pPr>
        <w:spacing w:line="580" w:lineRule="exact"/>
        <w:rPr>
          <w:rFonts w:ascii="黑体" w:eastAsia="黑体" w:hAnsi="黑体" w:cs="黑体"/>
          <w:sz w:val="32"/>
          <w:szCs w:val="32"/>
        </w:rPr>
      </w:pPr>
    </w:p>
    <w:p w:rsidR="005F1C18" w:rsidRDefault="005F1C18">
      <w:pPr>
        <w:spacing w:line="580" w:lineRule="exact"/>
        <w:rPr>
          <w:rFonts w:ascii="黑体" w:eastAsia="黑体" w:hAnsi="黑体" w:cs="黑体"/>
          <w:sz w:val="32"/>
          <w:szCs w:val="32"/>
        </w:rPr>
      </w:pPr>
    </w:p>
    <w:p w:rsidR="005F1C18" w:rsidRDefault="005F1C18">
      <w:pPr>
        <w:spacing w:line="580" w:lineRule="exact"/>
        <w:rPr>
          <w:rFonts w:ascii="黑体" w:eastAsia="黑体" w:hAnsi="黑体" w:cs="黑体"/>
          <w:sz w:val="32"/>
          <w:szCs w:val="32"/>
        </w:rPr>
      </w:pPr>
    </w:p>
    <w:p w:rsidR="005F1C18" w:rsidRDefault="005F1C18">
      <w:pPr>
        <w:spacing w:line="580" w:lineRule="exact"/>
        <w:rPr>
          <w:rFonts w:ascii="黑体" w:eastAsia="黑体" w:hAnsi="黑体" w:cs="黑体"/>
          <w:sz w:val="32"/>
          <w:szCs w:val="32"/>
        </w:rPr>
      </w:pPr>
    </w:p>
    <w:p w:rsidR="005F1C18" w:rsidRDefault="005F1C18">
      <w:pPr>
        <w:spacing w:line="580" w:lineRule="exact"/>
        <w:rPr>
          <w:rFonts w:ascii="黑体" w:eastAsia="黑体" w:hAnsi="黑体" w:cs="黑体"/>
          <w:sz w:val="32"/>
          <w:szCs w:val="32"/>
        </w:rPr>
      </w:pPr>
    </w:p>
    <w:p w:rsidR="005F1C18" w:rsidRDefault="00F06956">
      <w:pPr>
        <w:spacing w:line="580" w:lineRule="exact"/>
        <w:rPr>
          <w:rFonts w:ascii="仿宋_GB2312" w:eastAsia="黑体" w:hAnsi="仿宋_GB2312" w:cs="仿宋_GB2312"/>
          <w:sz w:val="32"/>
          <w:szCs w:val="32"/>
        </w:rPr>
      </w:pPr>
      <w:r>
        <w:rPr>
          <w:rFonts w:ascii="黑体" w:eastAsia="黑体" w:hAnsi="黑体" w:cs="黑体" w:hint="eastAsia"/>
          <w:sz w:val="32"/>
          <w:szCs w:val="32"/>
        </w:rPr>
        <w:lastRenderedPageBreak/>
        <w:t>附件3</w:t>
      </w:r>
    </w:p>
    <w:p w:rsidR="005F1C18" w:rsidRDefault="005F1C18">
      <w:pPr>
        <w:spacing w:line="580" w:lineRule="exact"/>
        <w:ind w:firstLineChars="200" w:firstLine="640"/>
        <w:rPr>
          <w:rFonts w:ascii="仿宋_GB2312" w:eastAsia="仿宋_GB2312" w:hAnsi="仿宋_GB2312" w:cs="仿宋_GB2312"/>
          <w:sz w:val="32"/>
          <w:szCs w:val="32"/>
        </w:rPr>
      </w:pPr>
    </w:p>
    <w:p w:rsidR="00E6681A" w:rsidRDefault="00F06956">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大竹县城西学校</w:t>
      </w:r>
    </w:p>
    <w:p w:rsidR="005F1C18" w:rsidRDefault="00F06956">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2021年</w:t>
      </w:r>
      <w:r w:rsidR="00E6681A">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lang w:val="zh-CN"/>
        </w:rPr>
        <w:t>绩效评价报告</w:t>
      </w:r>
    </w:p>
    <w:p w:rsidR="005F1C18" w:rsidRDefault="005F1C18">
      <w:pPr>
        <w:spacing w:line="600" w:lineRule="exact"/>
        <w:rPr>
          <w:rFonts w:ascii="宋体" w:hAnsi="宋体"/>
          <w:sz w:val="32"/>
          <w:szCs w:val="32"/>
          <w:lang w:val="zh-CN"/>
        </w:rPr>
      </w:pPr>
    </w:p>
    <w:p w:rsidR="005F1C18" w:rsidRDefault="00F06956">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5F1C18" w:rsidRDefault="00F0695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5F1C18" w:rsidRDefault="00F06956">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5F1C18" w:rsidRDefault="00F0695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5F1C18" w:rsidRDefault="00F06956">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5F1C18" w:rsidRDefault="00F06956">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5F1C18" w:rsidRDefault="00F06956">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5F1C18" w:rsidRPr="00E47268" w:rsidRDefault="00F06956">
      <w:pPr>
        <w:adjustRightInd w:val="0"/>
        <w:snapToGrid w:val="0"/>
        <w:spacing w:line="600" w:lineRule="exact"/>
        <w:ind w:firstLine="720"/>
        <w:rPr>
          <w:rFonts w:ascii="仿宋_GB2312" w:eastAsia="仿宋_GB2312" w:hAnsi="宋体"/>
          <w:sz w:val="32"/>
          <w:szCs w:val="32"/>
          <w:lang w:val="zh-CN"/>
        </w:rPr>
      </w:pPr>
      <w:r w:rsidRPr="00E47268">
        <w:rPr>
          <w:rFonts w:ascii="仿宋_GB2312" w:eastAsia="仿宋_GB2312" w:hAnsi="宋体" w:hint="eastAsia"/>
          <w:sz w:val="32"/>
          <w:szCs w:val="32"/>
          <w:lang w:val="zh-CN"/>
        </w:rPr>
        <w:t>无</w:t>
      </w:r>
    </w:p>
    <w:p w:rsidR="005F1C18" w:rsidRDefault="00F06956">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5F1C18" w:rsidRPr="00E47268" w:rsidRDefault="00F06956" w:rsidP="00E47268">
      <w:pPr>
        <w:adjustRightInd w:val="0"/>
        <w:snapToGrid w:val="0"/>
        <w:spacing w:line="600" w:lineRule="exact"/>
        <w:ind w:firstLine="720"/>
        <w:rPr>
          <w:rFonts w:ascii="仿宋_GB2312" w:eastAsia="仿宋_GB2312" w:hAnsi="宋体"/>
          <w:sz w:val="32"/>
          <w:szCs w:val="32"/>
          <w:lang w:val="zh-CN"/>
        </w:rPr>
      </w:pPr>
      <w:r w:rsidRPr="00E47268">
        <w:rPr>
          <w:rFonts w:ascii="仿宋_GB2312" w:eastAsia="仿宋_GB2312" w:hAnsi="宋体" w:hint="eastAsia"/>
          <w:sz w:val="32"/>
          <w:szCs w:val="32"/>
          <w:lang w:val="zh-CN"/>
        </w:rPr>
        <w:t>无</w:t>
      </w: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5F1C18">
      <w:pPr>
        <w:spacing w:line="600" w:lineRule="exact"/>
        <w:jc w:val="center"/>
        <w:outlineLvl w:val="0"/>
        <w:rPr>
          <w:rFonts w:ascii="黑体" w:eastAsia="黑体" w:hAnsi="黑体"/>
          <w:sz w:val="44"/>
          <w:szCs w:val="44"/>
        </w:rPr>
      </w:pPr>
    </w:p>
    <w:p w:rsidR="005F1C18" w:rsidRDefault="00F06956">
      <w:pPr>
        <w:spacing w:line="600" w:lineRule="exact"/>
        <w:jc w:val="center"/>
        <w:outlineLvl w:val="0"/>
        <w:rPr>
          <w:rFonts w:ascii="仿宋" w:eastAsia="仿宋" w:hAnsi="仿宋"/>
        </w:rPr>
      </w:pPr>
      <w:bookmarkStart w:id="88" w:name="_Toc113194314"/>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89" w:name="_Toc15396619"/>
      <w:bookmarkEnd w:id="84"/>
      <w:bookmarkEnd w:id="87"/>
      <w:bookmarkEnd w:id="88"/>
    </w:p>
    <w:p w:rsidR="005F1C18" w:rsidRDefault="00F06956">
      <w:pPr>
        <w:pStyle w:val="2"/>
        <w:rPr>
          <w:rFonts w:ascii="仿宋" w:eastAsia="仿宋" w:hAnsi="仿宋"/>
        </w:rPr>
      </w:pPr>
      <w:bookmarkStart w:id="90" w:name="_Toc113194315"/>
      <w:r>
        <w:rPr>
          <w:rFonts w:ascii="仿宋" w:eastAsia="仿宋" w:hAnsi="仿宋" w:hint="eastAsia"/>
          <w:b w:val="0"/>
        </w:rPr>
        <w:t>一、收</w:t>
      </w:r>
      <w:r>
        <w:rPr>
          <w:rStyle w:val="2Char"/>
          <w:rFonts w:ascii="仿宋" w:eastAsia="仿宋" w:hAnsi="仿宋" w:hint="eastAsia"/>
        </w:rPr>
        <w:t>入支出决算总表</w:t>
      </w:r>
      <w:bookmarkEnd w:id="89"/>
      <w:bookmarkEnd w:id="90"/>
    </w:p>
    <w:p w:rsidR="005F1C18" w:rsidRDefault="00F06956">
      <w:pPr>
        <w:pStyle w:val="2"/>
        <w:rPr>
          <w:rFonts w:ascii="仿宋" w:eastAsia="仿宋" w:hAnsi="仿宋"/>
        </w:rPr>
      </w:pPr>
      <w:bookmarkStart w:id="91" w:name="_Toc15396620"/>
      <w:bookmarkStart w:id="92" w:name="_Toc113194316"/>
      <w:r>
        <w:rPr>
          <w:rFonts w:ascii="仿宋" w:eastAsia="仿宋" w:hAnsi="仿宋" w:hint="eastAsia"/>
          <w:b w:val="0"/>
        </w:rPr>
        <w:t>二、收</w:t>
      </w:r>
      <w:r>
        <w:rPr>
          <w:rStyle w:val="2Char"/>
          <w:rFonts w:ascii="仿宋" w:eastAsia="仿宋" w:hAnsi="仿宋" w:hint="eastAsia"/>
        </w:rPr>
        <w:t>入决算表</w:t>
      </w:r>
      <w:bookmarkEnd w:id="91"/>
      <w:bookmarkEnd w:id="92"/>
    </w:p>
    <w:p w:rsidR="005F1C18" w:rsidRDefault="00F06956">
      <w:pPr>
        <w:pStyle w:val="2"/>
        <w:rPr>
          <w:rFonts w:ascii="仿宋" w:eastAsia="仿宋" w:hAnsi="仿宋"/>
        </w:rPr>
      </w:pPr>
      <w:bookmarkStart w:id="93" w:name="_Toc15396621"/>
      <w:bookmarkStart w:id="94" w:name="_Toc113194317"/>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3"/>
      <w:bookmarkEnd w:id="94"/>
    </w:p>
    <w:p w:rsidR="005F1C18" w:rsidRDefault="00F06956">
      <w:pPr>
        <w:pStyle w:val="2"/>
        <w:rPr>
          <w:rFonts w:ascii="仿宋" w:eastAsia="仿宋" w:hAnsi="仿宋"/>
          <w:b w:val="0"/>
        </w:rPr>
      </w:pPr>
      <w:bookmarkStart w:id="95" w:name="_Toc15396622"/>
      <w:bookmarkStart w:id="96" w:name="_Toc113194318"/>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5"/>
      <w:bookmarkEnd w:id="96"/>
    </w:p>
    <w:p w:rsidR="005F1C18" w:rsidRDefault="00F06956">
      <w:pPr>
        <w:pStyle w:val="2"/>
        <w:rPr>
          <w:rStyle w:val="2Char"/>
          <w:rFonts w:ascii="仿宋" w:eastAsia="仿宋" w:hAnsi="仿宋"/>
        </w:rPr>
      </w:pPr>
      <w:bookmarkStart w:id="97" w:name="_Toc15396623"/>
      <w:bookmarkStart w:id="98" w:name="_Toc113194319"/>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9" w:name="_Toc15396624"/>
      <w:bookmarkEnd w:id="97"/>
      <w:bookmarkEnd w:id="98"/>
    </w:p>
    <w:p w:rsidR="005F1C18" w:rsidRDefault="00F06956">
      <w:pPr>
        <w:pStyle w:val="2"/>
        <w:rPr>
          <w:rFonts w:ascii="仿宋" w:eastAsia="仿宋" w:hAnsi="仿宋"/>
        </w:rPr>
      </w:pPr>
      <w:bookmarkStart w:id="100" w:name="_Toc113194320"/>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99"/>
      <w:bookmarkEnd w:id="100"/>
    </w:p>
    <w:p w:rsidR="005F1C18" w:rsidRDefault="00F06956">
      <w:pPr>
        <w:pStyle w:val="2"/>
        <w:rPr>
          <w:rFonts w:ascii="仿宋" w:eastAsia="仿宋" w:hAnsi="仿宋"/>
        </w:rPr>
      </w:pPr>
      <w:bookmarkStart w:id="101" w:name="_Toc15396625"/>
      <w:bookmarkStart w:id="102" w:name="_Toc113194321"/>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1"/>
      <w:bookmarkEnd w:id="102"/>
    </w:p>
    <w:p w:rsidR="005F1C18" w:rsidRDefault="00F06956">
      <w:pPr>
        <w:pStyle w:val="2"/>
        <w:rPr>
          <w:rFonts w:ascii="仿宋" w:eastAsia="仿宋" w:hAnsi="仿宋"/>
        </w:rPr>
      </w:pPr>
      <w:bookmarkStart w:id="103" w:name="_Toc15396626"/>
      <w:bookmarkStart w:id="104" w:name="_Toc113194322"/>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3"/>
      <w:bookmarkEnd w:id="104"/>
    </w:p>
    <w:p w:rsidR="005F1C18" w:rsidRDefault="00F06956">
      <w:pPr>
        <w:pStyle w:val="2"/>
        <w:rPr>
          <w:rFonts w:ascii="仿宋" w:eastAsia="仿宋" w:hAnsi="仿宋"/>
        </w:rPr>
      </w:pPr>
      <w:bookmarkStart w:id="105" w:name="_Toc15396627"/>
      <w:bookmarkStart w:id="106" w:name="_Toc113194323"/>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5"/>
      <w:bookmarkEnd w:id="106"/>
    </w:p>
    <w:p w:rsidR="005F1C18" w:rsidRDefault="00F06956">
      <w:pPr>
        <w:pStyle w:val="2"/>
        <w:rPr>
          <w:rFonts w:ascii="仿宋" w:eastAsia="仿宋" w:hAnsi="仿宋"/>
        </w:rPr>
      </w:pPr>
      <w:bookmarkStart w:id="107" w:name="_Toc15396628"/>
      <w:bookmarkStart w:id="108" w:name="_Toc113194324"/>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07"/>
      <w:bookmarkEnd w:id="108"/>
    </w:p>
    <w:p w:rsidR="005F1C18" w:rsidRDefault="00F06956">
      <w:pPr>
        <w:pStyle w:val="2"/>
        <w:rPr>
          <w:rFonts w:ascii="仿宋" w:eastAsia="仿宋" w:hAnsi="仿宋"/>
        </w:rPr>
      </w:pPr>
      <w:bookmarkStart w:id="109" w:name="_Toc15396629"/>
      <w:bookmarkStart w:id="110" w:name="_Toc113194325"/>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09"/>
      <w:bookmarkEnd w:id="110"/>
    </w:p>
    <w:p w:rsidR="005F1C18" w:rsidRDefault="00F06956">
      <w:pPr>
        <w:pStyle w:val="2"/>
        <w:rPr>
          <w:rFonts w:ascii="仿宋" w:eastAsia="仿宋" w:hAnsi="仿宋"/>
        </w:rPr>
      </w:pPr>
      <w:bookmarkStart w:id="111" w:name="_Toc15396630"/>
      <w:bookmarkStart w:id="112" w:name="_Toc113194326"/>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11"/>
      <w:bookmarkEnd w:id="112"/>
    </w:p>
    <w:p w:rsidR="005F1C18" w:rsidRDefault="00F06956">
      <w:pPr>
        <w:pStyle w:val="2"/>
        <w:rPr>
          <w:rStyle w:val="2Char"/>
          <w:rFonts w:ascii="仿宋" w:eastAsia="仿宋" w:hAnsi="仿宋"/>
        </w:rPr>
      </w:pPr>
      <w:bookmarkStart w:id="113" w:name="_Toc15396631"/>
      <w:bookmarkStart w:id="114" w:name="_Toc11319432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13"/>
      <w:bookmarkEnd w:id="114"/>
    </w:p>
    <w:p w:rsidR="005F1C18" w:rsidRPr="00E6681A" w:rsidRDefault="00F06956" w:rsidP="00E6681A">
      <w:pPr>
        <w:pStyle w:val="2"/>
        <w:rPr>
          <w:rStyle w:val="2Char"/>
          <w:rFonts w:ascii="仿宋" w:eastAsia="仿宋" w:hAnsi="仿宋"/>
        </w:rPr>
      </w:pPr>
      <w:bookmarkStart w:id="115" w:name="_Toc113194328"/>
      <w:r>
        <w:rPr>
          <w:rStyle w:val="2Char"/>
          <w:rFonts w:ascii="仿宋" w:eastAsia="仿宋" w:hAnsi="仿宋" w:hint="eastAsia"/>
        </w:rPr>
        <w:t>十四、国有资本经营预算财政拨款支出决算表</w:t>
      </w:r>
      <w:bookmarkEnd w:id="115"/>
    </w:p>
    <w:sectPr w:rsidR="005F1C18" w:rsidRPr="00E6681A" w:rsidSect="005F1C18">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658" w:rsidRDefault="00743658" w:rsidP="005F1C18">
      <w:r>
        <w:separator/>
      </w:r>
    </w:p>
  </w:endnote>
  <w:endnote w:type="continuationSeparator" w:id="1">
    <w:p w:rsidR="00743658" w:rsidRDefault="00743658" w:rsidP="005F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5F1C18" w:rsidRDefault="008C5077">
        <w:pPr>
          <w:pStyle w:val="a5"/>
          <w:jc w:val="center"/>
        </w:pPr>
        <w:r>
          <w:fldChar w:fldCharType="begin"/>
        </w:r>
        <w:r w:rsidR="00F06956">
          <w:instrText>PAGE   \* MERGEFORMAT</w:instrText>
        </w:r>
        <w:r>
          <w:fldChar w:fldCharType="separate"/>
        </w:r>
        <w:r w:rsidR="00E47268" w:rsidRPr="00E47268">
          <w:rPr>
            <w:noProof/>
            <w:lang w:val="zh-CN"/>
          </w:rPr>
          <w:t>19</w:t>
        </w:r>
        <w:r>
          <w:fldChar w:fldCharType="end"/>
        </w:r>
      </w:p>
    </w:sdtContent>
  </w:sdt>
  <w:p w:rsidR="005F1C18" w:rsidRDefault="005F1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658" w:rsidRDefault="00743658" w:rsidP="005F1C18">
      <w:r>
        <w:separator/>
      </w:r>
    </w:p>
  </w:footnote>
  <w:footnote w:type="continuationSeparator" w:id="1">
    <w:p w:rsidR="00743658" w:rsidRDefault="00743658" w:rsidP="005F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18" w:rsidRDefault="005F1C1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B985A"/>
    <w:multiLevelType w:val="singleLevel"/>
    <w:tmpl w:val="C3FB985A"/>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1479CF0"/>
    <w:multiLevelType w:val="singleLevel"/>
    <w:tmpl w:val="21479CF0"/>
    <w:lvl w:ilvl="0">
      <w:start w:val="1"/>
      <w:numFmt w:val="chineseCounting"/>
      <w:suff w:val="nothing"/>
      <w:lvlText w:val="%1、"/>
      <w:lvlJc w:val="left"/>
      <w:rPr>
        <w:rFonts w:hint="eastAsia"/>
      </w:rPr>
    </w:lvl>
  </w:abstractNum>
  <w:abstractNum w:abstractNumId="5">
    <w:nsid w:val="27EA042E"/>
    <w:multiLevelType w:val="singleLevel"/>
    <w:tmpl w:val="27EA042E"/>
    <w:lvl w:ilvl="0">
      <w:start w:val="1"/>
      <w:numFmt w:val="decimal"/>
      <w:suff w:val="nothing"/>
      <w:lvlText w:val="%1、"/>
      <w:lvlJc w:val="left"/>
      <w:pPr>
        <w:ind w:left="-13"/>
      </w:pPr>
      <w:rPr>
        <w:rFonts w:hint="default"/>
        <w:b/>
        <w:bCs/>
        <w:sz w:val="32"/>
        <w:szCs w:val="32"/>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E1M2MwNjAzNmI2YjVmNDc2ZTgwMjI3MDNlY2IwYmQ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551F"/>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5F1C18"/>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3658"/>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077"/>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6F7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68"/>
    <w:rsid w:val="00E472B1"/>
    <w:rsid w:val="00E50624"/>
    <w:rsid w:val="00E568DF"/>
    <w:rsid w:val="00E64269"/>
    <w:rsid w:val="00E6681A"/>
    <w:rsid w:val="00E82267"/>
    <w:rsid w:val="00E853CE"/>
    <w:rsid w:val="00E867B6"/>
    <w:rsid w:val="00EA010F"/>
    <w:rsid w:val="00ED1B63"/>
    <w:rsid w:val="00ED3C1F"/>
    <w:rsid w:val="00ED4085"/>
    <w:rsid w:val="00ED420E"/>
    <w:rsid w:val="00ED6FBE"/>
    <w:rsid w:val="00EE2F57"/>
    <w:rsid w:val="00EF4C34"/>
    <w:rsid w:val="00EF77C6"/>
    <w:rsid w:val="00F05438"/>
    <w:rsid w:val="00F06956"/>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F23728"/>
    <w:rsid w:val="043B1BFD"/>
    <w:rsid w:val="09CC045F"/>
    <w:rsid w:val="0A2032A3"/>
    <w:rsid w:val="0B8A37D8"/>
    <w:rsid w:val="10C055FF"/>
    <w:rsid w:val="118107EC"/>
    <w:rsid w:val="11DD6519"/>
    <w:rsid w:val="16BB723D"/>
    <w:rsid w:val="17287393"/>
    <w:rsid w:val="18015F3F"/>
    <w:rsid w:val="1BE8440E"/>
    <w:rsid w:val="1D155CEE"/>
    <w:rsid w:val="1E4863F4"/>
    <w:rsid w:val="1F69491A"/>
    <w:rsid w:val="20F57F95"/>
    <w:rsid w:val="227930C6"/>
    <w:rsid w:val="234D479E"/>
    <w:rsid w:val="240371BF"/>
    <w:rsid w:val="25C741E6"/>
    <w:rsid w:val="27842671"/>
    <w:rsid w:val="29604BD3"/>
    <w:rsid w:val="29FD04D3"/>
    <w:rsid w:val="2ABE7A3E"/>
    <w:rsid w:val="2EFA178C"/>
    <w:rsid w:val="30B46D73"/>
    <w:rsid w:val="31586318"/>
    <w:rsid w:val="319F7F4E"/>
    <w:rsid w:val="38082ACA"/>
    <w:rsid w:val="3817390F"/>
    <w:rsid w:val="39AE70AB"/>
    <w:rsid w:val="3AE130DB"/>
    <w:rsid w:val="3BCE3C21"/>
    <w:rsid w:val="3C0C0783"/>
    <w:rsid w:val="3C3E4D0D"/>
    <w:rsid w:val="3C445C99"/>
    <w:rsid w:val="3F5C7D12"/>
    <w:rsid w:val="3F9F3A96"/>
    <w:rsid w:val="421F14EE"/>
    <w:rsid w:val="441D3743"/>
    <w:rsid w:val="46C70050"/>
    <w:rsid w:val="47F70BC3"/>
    <w:rsid w:val="493C27E9"/>
    <w:rsid w:val="496F39ED"/>
    <w:rsid w:val="49FF41D3"/>
    <w:rsid w:val="4BE068DB"/>
    <w:rsid w:val="4BF6002B"/>
    <w:rsid w:val="4ECE2238"/>
    <w:rsid w:val="50DE0415"/>
    <w:rsid w:val="51DB4B86"/>
    <w:rsid w:val="541D7DCE"/>
    <w:rsid w:val="55333C3E"/>
    <w:rsid w:val="55501DDF"/>
    <w:rsid w:val="577D170F"/>
    <w:rsid w:val="58586CFE"/>
    <w:rsid w:val="59AE7A59"/>
    <w:rsid w:val="5DE62663"/>
    <w:rsid w:val="5E96232F"/>
    <w:rsid w:val="5FAC19D9"/>
    <w:rsid w:val="5FF944A7"/>
    <w:rsid w:val="63ED0891"/>
    <w:rsid w:val="64CA39A1"/>
    <w:rsid w:val="65425D45"/>
    <w:rsid w:val="681067FE"/>
    <w:rsid w:val="6AD95A7D"/>
    <w:rsid w:val="6B48190F"/>
    <w:rsid w:val="6C4A05C8"/>
    <w:rsid w:val="70951016"/>
    <w:rsid w:val="71793C82"/>
    <w:rsid w:val="72734D90"/>
    <w:rsid w:val="737B0AD6"/>
    <w:rsid w:val="746565D3"/>
    <w:rsid w:val="75DD3A4C"/>
    <w:rsid w:val="790E3460"/>
    <w:rsid w:val="79D57D57"/>
    <w:rsid w:val="79E7B28D"/>
    <w:rsid w:val="7A21770D"/>
    <w:rsid w:val="7F0E6CAD"/>
    <w:rsid w:val="7F0F29E1"/>
    <w:rsid w:val="7F9F20EE"/>
    <w:rsid w:val="7FB76B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1C1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F1C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1C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F1C1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F1C18"/>
    <w:pPr>
      <w:spacing w:beforeLines="30"/>
    </w:pPr>
    <w:rPr>
      <w:rFonts w:ascii="仿宋_GB2312" w:eastAsia="仿宋_GB2312"/>
      <w:kern w:val="0"/>
      <w:sz w:val="30"/>
    </w:rPr>
  </w:style>
  <w:style w:type="paragraph" w:styleId="30">
    <w:name w:val="toc 3"/>
    <w:basedOn w:val="a"/>
    <w:next w:val="a"/>
    <w:uiPriority w:val="39"/>
    <w:unhideWhenUsed/>
    <w:qFormat/>
    <w:rsid w:val="005F1C18"/>
    <w:pPr>
      <w:tabs>
        <w:tab w:val="right" w:leader="dot" w:pos="8296"/>
      </w:tabs>
      <w:ind w:leftChars="400" w:left="840"/>
    </w:pPr>
  </w:style>
  <w:style w:type="paragraph" w:styleId="a4">
    <w:name w:val="Balloon Text"/>
    <w:basedOn w:val="a"/>
    <w:link w:val="Char0"/>
    <w:uiPriority w:val="99"/>
    <w:semiHidden/>
    <w:unhideWhenUsed/>
    <w:qFormat/>
    <w:rsid w:val="005F1C18"/>
    <w:rPr>
      <w:sz w:val="18"/>
      <w:szCs w:val="18"/>
    </w:rPr>
  </w:style>
  <w:style w:type="paragraph" w:styleId="a5">
    <w:name w:val="footer"/>
    <w:basedOn w:val="a"/>
    <w:link w:val="Char1"/>
    <w:uiPriority w:val="99"/>
    <w:qFormat/>
    <w:rsid w:val="005F1C18"/>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F1C1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F1C1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F1C18"/>
    <w:pPr>
      <w:tabs>
        <w:tab w:val="right" w:leader="dot" w:pos="8296"/>
      </w:tabs>
      <w:ind w:leftChars="200" w:left="420"/>
    </w:pPr>
  </w:style>
  <w:style w:type="character" w:styleId="a7">
    <w:name w:val="Strong"/>
    <w:basedOn w:val="a1"/>
    <w:uiPriority w:val="99"/>
    <w:qFormat/>
    <w:rsid w:val="005F1C18"/>
    <w:rPr>
      <w:b/>
    </w:rPr>
  </w:style>
  <w:style w:type="character" w:styleId="a8">
    <w:name w:val="Hyperlink"/>
    <w:basedOn w:val="a1"/>
    <w:uiPriority w:val="99"/>
    <w:unhideWhenUsed/>
    <w:qFormat/>
    <w:rsid w:val="005F1C18"/>
    <w:rPr>
      <w:color w:val="0000FF" w:themeColor="hyperlink"/>
      <w:u w:val="single"/>
    </w:rPr>
  </w:style>
  <w:style w:type="character" w:customStyle="1" w:styleId="HeaderChar">
    <w:name w:val="Header Char"/>
    <w:basedOn w:val="a1"/>
    <w:uiPriority w:val="99"/>
    <w:semiHidden/>
    <w:qFormat/>
    <w:rsid w:val="005F1C18"/>
    <w:rPr>
      <w:rFonts w:ascii="Times New Roman" w:hAnsi="Times New Roman"/>
      <w:sz w:val="18"/>
      <w:szCs w:val="18"/>
    </w:rPr>
  </w:style>
  <w:style w:type="character" w:customStyle="1" w:styleId="Char2">
    <w:name w:val="页眉 Char"/>
    <w:link w:val="a6"/>
    <w:uiPriority w:val="99"/>
    <w:semiHidden/>
    <w:qFormat/>
    <w:locked/>
    <w:rsid w:val="005F1C18"/>
    <w:rPr>
      <w:sz w:val="18"/>
    </w:rPr>
  </w:style>
  <w:style w:type="character" w:customStyle="1" w:styleId="FooterChar">
    <w:name w:val="Footer Char"/>
    <w:basedOn w:val="a1"/>
    <w:uiPriority w:val="99"/>
    <w:semiHidden/>
    <w:qFormat/>
    <w:rsid w:val="005F1C18"/>
    <w:rPr>
      <w:rFonts w:ascii="Times New Roman" w:hAnsi="Times New Roman"/>
      <w:sz w:val="18"/>
      <w:szCs w:val="18"/>
    </w:rPr>
  </w:style>
  <w:style w:type="character" w:customStyle="1" w:styleId="Char1">
    <w:name w:val="页脚 Char"/>
    <w:link w:val="a5"/>
    <w:uiPriority w:val="99"/>
    <w:qFormat/>
    <w:locked/>
    <w:rsid w:val="005F1C18"/>
    <w:rPr>
      <w:sz w:val="18"/>
    </w:rPr>
  </w:style>
  <w:style w:type="character" w:customStyle="1" w:styleId="BodyTextChar">
    <w:name w:val="Body Text Char"/>
    <w:basedOn w:val="a1"/>
    <w:uiPriority w:val="99"/>
    <w:semiHidden/>
    <w:qFormat/>
    <w:rsid w:val="005F1C18"/>
    <w:rPr>
      <w:rFonts w:ascii="Times New Roman" w:hAnsi="Times New Roman"/>
      <w:szCs w:val="24"/>
    </w:rPr>
  </w:style>
  <w:style w:type="character" w:customStyle="1" w:styleId="Char">
    <w:name w:val="正文文本 Char"/>
    <w:link w:val="a0"/>
    <w:uiPriority w:val="99"/>
    <w:qFormat/>
    <w:locked/>
    <w:rsid w:val="005F1C18"/>
    <w:rPr>
      <w:rFonts w:ascii="仿宋_GB2312" w:eastAsia="仿宋_GB2312" w:hAnsi="Times New Roman"/>
      <w:sz w:val="24"/>
    </w:rPr>
  </w:style>
  <w:style w:type="paragraph" w:customStyle="1" w:styleId="Default">
    <w:name w:val="Default"/>
    <w:uiPriority w:val="99"/>
    <w:qFormat/>
    <w:rsid w:val="005F1C18"/>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F1C18"/>
    <w:pPr>
      <w:ind w:firstLineChars="200" w:firstLine="420"/>
    </w:pPr>
  </w:style>
  <w:style w:type="character" w:customStyle="1" w:styleId="1Char">
    <w:name w:val="标题 1 Char"/>
    <w:basedOn w:val="a1"/>
    <w:link w:val="1"/>
    <w:uiPriority w:val="9"/>
    <w:qFormat/>
    <w:rsid w:val="005F1C18"/>
    <w:rPr>
      <w:rFonts w:ascii="Times New Roman" w:hAnsi="Times New Roman"/>
      <w:b/>
      <w:bCs/>
      <w:kern w:val="44"/>
      <w:sz w:val="44"/>
      <w:szCs w:val="44"/>
    </w:rPr>
  </w:style>
  <w:style w:type="character" w:customStyle="1" w:styleId="2Char">
    <w:name w:val="标题 2 Char"/>
    <w:basedOn w:val="a1"/>
    <w:link w:val="2"/>
    <w:uiPriority w:val="9"/>
    <w:qFormat/>
    <w:rsid w:val="005F1C1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F1C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5F1C18"/>
    <w:rPr>
      <w:rFonts w:ascii="Times New Roman" w:hAnsi="Times New Roman"/>
      <w:kern w:val="2"/>
      <w:sz w:val="18"/>
      <w:szCs w:val="18"/>
    </w:rPr>
  </w:style>
  <w:style w:type="character" w:customStyle="1" w:styleId="3Char">
    <w:name w:val="标题 3 Char"/>
    <w:basedOn w:val="a1"/>
    <w:link w:val="3"/>
    <w:uiPriority w:val="9"/>
    <w:qFormat/>
    <w:rsid w:val="005F1C18"/>
    <w:rPr>
      <w:rFonts w:ascii="Times New Roman" w:hAnsi="Times New Roman"/>
      <w:b/>
      <w:bCs/>
      <w:kern w:val="2"/>
      <w:sz w:val="32"/>
      <w:szCs w:val="32"/>
    </w:rPr>
  </w:style>
  <w:style w:type="paragraph" w:customStyle="1" w:styleId="TOC2">
    <w:name w:val="TOC 标题2"/>
    <w:basedOn w:val="1"/>
    <w:next w:val="a"/>
    <w:uiPriority w:val="39"/>
    <w:unhideWhenUsed/>
    <w:qFormat/>
    <w:rsid w:val="005F1C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AD6F7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I:\&#36130;&#21153;&#36164;&#26009;\2021&#24180;\2021&#24180;&#20915;&#31639;&#25968;&#25454;\2021&#24180;&#20915;&#31639;&#20844;&#243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dLbls>
            <c:dLbl>
              <c:idx val="0"/>
              <c:layout>
                <c:manualLayout>
                  <c:x val="0"/>
                  <c:y val="-0.180555555555556"/>
                </c:manualLayout>
              </c:layout>
              <c:tx>
                <c:rich>
                  <a:bodyPr/>
                  <a:lstStyle/>
                  <a:p>
                    <a:r>
                      <a:rPr lang="en-US" altLang="en-US"/>
                      <a:t>1063.03</a:t>
                    </a:r>
                    <a:r>
                      <a:rPr altLang="en-US"/>
                      <a:t>万元</a:t>
                    </a:r>
                  </a:p>
                </c:rich>
              </c:tx>
              <c:dLblPos val="ctr"/>
              <c:showVal val="1"/>
              <c:extLst>
                <c:ext xmlns:c15="http://schemas.microsoft.com/office/drawing/2012/chart" uri="{CE6537A1-D6FC-4f65-9D91-7224C49458BB}">
                  <c15:layout/>
                </c:ext>
              </c:extLst>
            </c:dLbl>
            <c:dLbl>
              <c:idx val="1"/>
              <c:layout>
                <c:manualLayout>
                  <c:x val="7.0421215935368778E-3"/>
                  <c:y val="-0.39814814814814808"/>
                </c:manualLayout>
              </c:layout>
              <c:tx>
                <c:rich>
                  <a:bodyPr/>
                  <a:lstStyle/>
                  <a:p>
                    <a:r>
                      <a:rPr lang="en-US" altLang="en-US"/>
                      <a:t>1211.83</a:t>
                    </a:r>
                    <a:r>
                      <a:rPr lang="zh-CN" altLang="en-US"/>
                      <a:t>万元</a:t>
                    </a:r>
                    <a:endParaRPr lang="en-US" altLang="en-US"/>
                  </a:p>
                </c:rich>
              </c:tx>
              <c:dLblPos val="ct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[Book1.xlsx]Sheet1!$A$76:$A$77</c:f>
              <c:strCache>
                <c:ptCount val="2"/>
                <c:pt idx="0">
                  <c:v>2020年一般公共预算财政拨款支出</c:v>
                </c:pt>
                <c:pt idx="1">
                  <c:v>2021年一般公共预算财政拨款支出</c:v>
                </c:pt>
              </c:strCache>
            </c:strRef>
          </c:cat>
          <c:val>
            <c:numRef>
              <c:f>[Book1.xlsx]Sheet1!$B$76:$B$77</c:f>
              <c:numCache>
                <c:formatCode>General</c:formatCode>
                <c:ptCount val="2"/>
                <c:pt idx="0">
                  <c:v>1063.03</c:v>
                </c:pt>
                <c:pt idx="1">
                  <c:v>1211.83</c:v>
                </c:pt>
              </c:numCache>
            </c:numRef>
          </c:val>
        </c:ser>
        <c:dLbls>
          <c:showVal val="1"/>
        </c:dLbls>
        <c:overlap val="100"/>
        <c:axId val="257838464"/>
        <c:axId val="257874560"/>
      </c:barChart>
      <c:catAx>
        <c:axId val="25783846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7874560"/>
        <c:crosses val="autoZero"/>
        <c:auto val="1"/>
        <c:lblAlgn val="ctr"/>
        <c:lblOffset val="100"/>
      </c:catAx>
      <c:valAx>
        <c:axId val="25787456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7838464"/>
        <c:crosses val="autoZero"/>
        <c:crossBetween val="between"/>
      </c:valAx>
    </c:plotArea>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E700-58CE-43CC-93C3-5CCF1D3D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1349</Words>
  <Characters>7690</Characters>
  <Application>Microsoft Office Word</Application>
  <DocSecurity>0</DocSecurity>
  <Lines>64</Lines>
  <Paragraphs>18</Paragraphs>
  <ScaleCrop>false</ScaleCrop>
  <Company>四川省财政厅</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36</cp:revision>
  <cp:lastPrinted>2022-09-01T07:46:00Z</cp:lastPrinted>
  <dcterms:created xsi:type="dcterms:W3CDTF">2020-08-05T01:49:00Z</dcterms:created>
  <dcterms:modified xsi:type="dcterms:W3CDTF">2022-09-04T06:52:00Z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ACC977DD119C41E5A41140825FB41DB8</vt:lpwstr>
  </property>
</Properties>
</file>