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96597"/>
      <w:bookmarkStart w:id="3" w:name="_Toc15378441"/>
      <w:bookmarkStart w:id="4" w:name="_Toc15377425"/>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lang w:val="en-US" w:eastAsia="zh-CN"/>
        </w:rPr>
      </w:pPr>
      <w:bookmarkStart w:id="6" w:name="_Toc17229"/>
      <w:bookmarkStart w:id="7" w:name="_Toc15306268"/>
      <w:bookmarkStart w:id="8" w:name="_Toc15378442"/>
      <w:bookmarkStart w:id="9" w:name="_Toc15377426"/>
      <w:bookmarkStart w:id="10" w:name="_Toc15377194"/>
      <w:bookmarkStart w:id="11" w:name="_Toc15396476"/>
      <w:bookmarkStart w:id="12" w:name="_Toc15396598"/>
      <w:r>
        <w:rPr>
          <w:rFonts w:hint="eastAsia" w:ascii="方正小标宋简体" w:hAnsi="方正小标宋简体" w:eastAsia="方正小标宋简体" w:cs="方正小标宋简体"/>
          <w:color w:val="auto"/>
          <w:sz w:val="72"/>
          <w:szCs w:val="72"/>
          <w:highlight w:val="none"/>
          <w:lang w:eastAsia="zh-CN"/>
        </w:rPr>
        <w:t>大竹县</w:t>
      </w:r>
      <w:r>
        <w:rPr>
          <w:rFonts w:hint="eastAsia" w:ascii="方正小标宋简体" w:hAnsi="方正小标宋简体" w:eastAsia="方正小标宋简体" w:cs="方正小标宋简体"/>
          <w:color w:val="auto"/>
          <w:sz w:val="72"/>
          <w:szCs w:val="72"/>
          <w:highlight w:val="none"/>
          <w:lang w:val="en-US" w:eastAsia="zh-CN"/>
        </w:rPr>
        <w:t>政府投资非经营性项目代建管理中心</w:t>
      </w:r>
      <w:bookmarkEnd w:id="6"/>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p>
    <w:p>
      <w:pPr>
        <w:widowControl/>
        <w:jc w:val="center"/>
        <w:outlineLvl w:val="9"/>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eastAsia="zh-CN"/>
        </w:rPr>
        <w:t>10</w:t>
      </w:r>
      <w:r>
        <w:rPr>
          <w:rFonts w:hint="eastAsia"/>
          <w:color w:val="auto"/>
          <w:highlight w:val="none"/>
          <w:lang w:val="en-US" w:eastAsia="zh-CN"/>
        </w:rPr>
        <w:t xml:space="preserve"> </w:t>
      </w:r>
      <w:r>
        <w:rPr>
          <w:rFonts w:hint="eastAsia"/>
          <w:color w:val="auto"/>
          <w:highlight w:val="none"/>
        </w:rPr>
        <w:t>月</w:t>
      </w:r>
      <w:r>
        <w:rPr>
          <w:rFonts w:hint="eastAsia"/>
          <w:color w:val="auto"/>
          <w:highlight w:val="none"/>
          <w:lang w:eastAsia="zh-CN"/>
        </w:rPr>
        <w:t>10</w:t>
      </w:r>
      <w:r>
        <w:rPr>
          <w:rFonts w:hint="eastAsia"/>
          <w:color w:val="auto"/>
          <w:highlight w:val="none"/>
          <w:lang w:val="en-US" w:eastAsia="zh-CN"/>
        </w:rPr>
        <w:t xml:space="preserve"> </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74114"/>
        <w15:color w:val="DBDBDB"/>
        <w:docPartObj>
          <w:docPartGallery w:val="Table of Contents"/>
          <w:docPartUnique/>
        </w:docPartObj>
      </w:sdtPr>
      <w:sdtEndPr>
        <w:rPr>
          <w:b/>
        </w:rPr>
      </w:sdtEndPr>
      <w:sdtContent>
        <w:p>
          <w:pPr>
            <w:spacing w:before="0" w:beforeLines="0" w:after="0" w:afterLines="0" w:line="240" w:lineRule="auto"/>
            <w:ind w:left="0" w:leftChars="0" w:right="0" w:rightChars="0" w:firstLine="0" w:firstLineChars="0"/>
            <w:jc w:val="center"/>
          </w:pPr>
          <w:bookmarkStart w:id="13" w:name="_Toc15377196"/>
          <w:bookmarkStart w:id="14" w:name="_Toc15396599"/>
        </w:p>
        <w:p>
          <w:pPr>
            <w:pStyle w:val="30"/>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_Toc1079 </w:instrText>
          </w:r>
          <w:r>
            <w:rPr>
              <w:b/>
            </w:rPr>
            <w:fldChar w:fldCharType="separate"/>
          </w:r>
          <w:r>
            <w:rPr>
              <w:rFonts w:hint="eastAsia" w:ascii="方正小标宋简体" w:hAnsi="方正小标宋简体" w:eastAsia="方正小标宋简体" w:cs="方正小标宋简体"/>
              <w:b/>
              <w:highlight w:val="none"/>
            </w:rPr>
            <w:t xml:space="preserve">第一部分 </w:t>
          </w:r>
          <w:r>
            <w:rPr>
              <w:rFonts w:hint="eastAsia" w:ascii="方正小标宋简体" w:hAnsi="方正小标宋简体" w:eastAsia="方正小标宋简体" w:cs="方正小标宋简体"/>
              <w:b/>
              <w:highlight w:val="none"/>
              <w:lang w:eastAsia="zh-CN"/>
            </w:rPr>
            <w:t>单位</w:t>
          </w:r>
          <w:r>
            <w:rPr>
              <w:rFonts w:hint="eastAsia" w:ascii="方正小标宋简体" w:hAnsi="方正小标宋简体" w:eastAsia="方正小标宋简体" w:cs="方正小标宋简体"/>
              <w:b/>
              <w:bCs w:val="0"/>
              <w:highlight w:val="none"/>
            </w:rPr>
            <w:t>概况</w:t>
          </w:r>
          <w:r>
            <w:rPr>
              <w:b/>
            </w:rPr>
            <w:tab/>
          </w:r>
          <w:r>
            <w:rPr>
              <w:b/>
            </w:rPr>
            <w:fldChar w:fldCharType="begin"/>
          </w:r>
          <w:r>
            <w:rPr>
              <w:b/>
            </w:rPr>
            <w:instrText xml:space="preserve"> PAGEREF _Toc1079 \h </w:instrText>
          </w:r>
          <w:r>
            <w:rPr>
              <w:b/>
            </w:rPr>
            <w:fldChar w:fldCharType="separate"/>
          </w:r>
          <w:r>
            <w:rPr>
              <w:b/>
            </w:rPr>
            <w:t>3</w:t>
          </w:r>
          <w:r>
            <w:rPr>
              <w:b/>
            </w:rPr>
            <w:fldChar w:fldCharType="end"/>
          </w:r>
          <w:r>
            <w:rPr>
              <w:b/>
            </w:rPr>
            <w:fldChar w:fldCharType="end"/>
          </w:r>
        </w:p>
        <w:p>
          <w:pPr>
            <w:pStyle w:val="31"/>
            <w:tabs>
              <w:tab w:val="right" w:leader="dot" w:pos="8306"/>
            </w:tabs>
          </w:pPr>
          <w:r>
            <w:fldChar w:fldCharType="begin"/>
          </w:r>
          <w:r>
            <w:instrText xml:space="preserve"> HYPERLINK \l _Toc730 </w:instrText>
          </w:r>
          <w:r>
            <w:fldChar w:fldCharType="separate"/>
          </w:r>
          <w:r>
            <w:rPr>
              <w:rFonts w:hint="eastAsia" w:ascii="黑体" w:hAnsi="黑体" w:eastAsia="黑体" w:cstheme="majorBidi"/>
              <w:bCs w:val="0"/>
              <w:kern w:val="2"/>
              <w:szCs w:val="32"/>
              <w:lang w:val="en-US" w:eastAsia="zh-CN" w:bidi="ar-SA"/>
            </w:rPr>
            <w:t>一、</w:t>
          </w:r>
          <w:r>
            <w:rPr>
              <w:rFonts w:hint="eastAsia" w:ascii="黑体" w:hAnsi="黑体" w:eastAsia="黑体"/>
              <w:bCs w:val="0"/>
              <w:highlight w:val="none"/>
              <w:lang w:eastAsia="zh-CN"/>
            </w:rPr>
            <w:t>主要职责</w:t>
          </w:r>
          <w:r>
            <w:tab/>
          </w:r>
          <w:r>
            <w:fldChar w:fldCharType="begin"/>
          </w:r>
          <w:r>
            <w:instrText xml:space="preserve"> PAGEREF _Toc730 \h </w:instrText>
          </w:r>
          <w:r>
            <w:fldChar w:fldCharType="separate"/>
          </w:r>
          <w:r>
            <w:t>3</w:t>
          </w:r>
          <w:r>
            <w:fldChar w:fldCharType="end"/>
          </w:r>
          <w:r>
            <w:fldChar w:fldCharType="end"/>
          </w:r>
        </w:p>
        <w:p>
          <w:pPr>
            <w:pStyle w:val="31"/>
            <w:tabs>
              <w:tab w:val="right" w:leader="dot" w:pos="8306"/>
            </w:tabs>
          </w:pPr>
          <w:r>
            <w:fldChar w:fldCharType="begin"/>
          </w:r>
          <w:r>
            <w:instrText xml:space="preserve"> HYPERLINK \l _Toc440 </w:instrText>
          </w:r>
          <w:r>
            <w:fldChar w:fldCharType="separate"/>
          </w:r>
          <w:r>
            <w:rPr>
              <w:rFonts w:hint="eastAsia" w:ascii="黑体" w:hAnsi="黑体" w:eastAsia="黑体" w:cstheme="majorBidi"/>
              <w:bCs/>
              <w:kern w:val="2"/>
              <w:szCs w:val="32"/>
              <w:lang w:val="en-US" w:eastAsia="zh-CN" w:bidi="ar-SA"/>
            </w:rPr>
            <w:t>二、</w:t>
          </w:r>
          <w:r>
            <w:rPr>
              <w:rFonts w:hint="eastAsia" w:ascii="黑体" w:hAnsi="黑体" w:eastAsia="黑体"/>
              <w:highlight w:val="none"/>
              <w:lang w:val="en-US" w:eastAsia="zh-CN"/>
            </w:rPr>
            <w:t>机构设置</w:t>
          </w:r>
          <w:r>
            <w:tab/>
          </w:r>
          <w:r>
            <w:fldChar w:fldCharType="begin"/>
          </w:r>
          <w:r>
            <w:instrText xml:space="preserve"> PAGEREF _Toc440 \h </w:instrText>
          </w:r>
          <w:r>
            <w:fldChar w:fldCharType="separate"/>
          </w:r>
          <w:r>
            <w:t>3</w:t>
          </w:r>
          <w:r>
            <w:fldChar w:fldCharType="end"/>
          </w:r>
          <w:r>
            <w:fldChar w:fldCharType="end"/>
          </w:r>
        </w:p>
        <w:p>
          <w:pPr>
            <w:pStyle w:val="30"/>
            <w:tabs>
              <w:tab w:val="right" w:leader="dot" w:pos="8306"/>
            </w:tabs>
            <w:rPr>
              <w:b/>
            </w:rPr>
          </w:pPr>
          <w:r>
            <w:rPr>
              <w:b/>
            </w:rPr>
            <w:fldChar w:fldCharType="begin"/>
          </w:r>
          <w:r>
            <w:rPr>
              <w:b/>
            </w:rPr>
            <w:instrText xml:space="preserve"> HYPERLINK \l _Toc6137 </w:instrText>
          </w:r>
          <w:r>
            <w:rPr>
              <w:b/>
            </w:rPr>
            <w:fldChar w:fldCharType="separate"/>
          </w:r>
          <w:r>
            <w:rPr>
              <w:rFonts w:hint="eastAsia" w:ascii="方正小标宋简体" w:hAnsi="方正小标宋简体" w:eastAsia="方正小标宋简体" w:cs="方正小标宋简体"/>
              <w:b/>
              <w:highlight w:val="none"/>
            </w:rPr>
            <w:t xml:space="preserve">第二部分 </w:t>
          </w:r>
          <w:r>
            <w:rPr>
              <w:rFonts w:hint="eastAsia" w:ascii="方正小标宋简体" w:hAnsi="方正小标宋简体" w:eastAsia="方正小标宋简体" w:cs="方正小标宋简体"/>
              <w:b/>
              <w:highlight w:val="none"/>
              <w:lang w:val="en-US" w:eastAsia="zh-CN"/>
            </w:rPr>
            <w:t>2022年度</w:t>
          </w:r>
          <w:r>
            <w:rPr>
              <w:rFonts w:hint="eastAsia" w:ascii="方正小标宋简体" w:hAnsi="方正小标宋简体" w:eastAsia="方正小标宋简体" w:cs="方正小标宋简体"/>
              <w:b/>
              <w:highlight w:val="none"/>
              <w:lang w:eastAsia="zh-CN"/>
            </w:rPr>
            <w:t>单位</w:t>
          </w:r>
          <w:r>
            <w:rPr>
              <w:rFonts w:hint="eastAsia" w:ascii="方正小标宋简体" w:hAnsi="方正小标宋简体" w:eastAsia="方正小标宋简体" w:cs="方正小标宋简体"/>
              <w:b/>
              <w:highlight w:val="none"/>
            </w:rPr>
            <w:t>决算情况说明</w:t>
          </w:r>
          <w:r>
            <w:rPr>
              <w:b/>
            </w:rPr>
            <w:tab/>
          </w:r>
          <w:r>
            <w:rPr>
              <w:b/>
            </w:rPr>
            <w:fldChar w:fldCharType="begin"/>
          </w:r>
          <w:r>
            <w:rPr>
              <w:b/>
            </w:rPr>
            <w:instrText xml:space="preserve"> PAGEREF _Toc6137 \h </w:instrText>
          </w:r>
          <w:r>
            <w:rPr>
              <w:b/>
            </w:rPr>
            <w:fldChar w:fldCharType="separate"/>
          </w:r>
          <w:r>
            <w:rPr>
              <w:b/>
            </w:rPr>
            <w:t>4</w:t>
          </w:r>
          <w:r>
            <w:rPr>
              <w:b/>
            </w:rPr>
            <w:fldChar w:fldCharType="end"/>
          </w:r>
          <w:r>
            <w:rPr>
              <w:b/>
            </w:rPr>
            <w:fldChar w:fldCharType="end"/>
          </w:r>
        </w:p>
        <w:p>
          <w:pPr>
            <w:pStyle w:val="31"/>
            <w:tabs>
              <w:tab w:val="right" w:leader="dot" w:pos="8306"/>
            </w:tabs>
          </w:pPr>
          <w:r>
            <w:fldChar w:fldCharType="begin"/>
          </w:r>
          <w:r>
            <w:instrText xml:space="preserve"> HYPERLINK \l _Toc21269 </w:instrText>
          </w:r>
          <w:r>
            <w:fldChar w:fldCharType="separate"/>
          </w:r>
          <w:r>
            <w:rPr>
              <w:rFonts w:hint="default" w:ascii="黑体" w:hAnsi="黑体" w:eastAsia="黑体" w:cstheme="majorBidi"/>
              <w:bCs/>
              <w:kern w:val="2"/>
              <w:szCs w:val="32"/>
              <w:lang w:val="en-US" w:eastAsia="zh-CN" w:bidi="ar-SA"/>
            </w:rPr>
            <w:t>一、</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_Toc21269 \h </w:instrText>
          </w:r>
          <w:r>
            <w:fldChar w:fldCharType="separate"/>
          </w:r>
          <w:r>
            <w:t>4</w:t>
          </w:r>
          <w:r>
            <w:fldChar w:fldCharType="end"/>
          </w:r>
          <w:r>
            <w:fldChar w:fldCharType="end"/>
          </w:r>
        </w:p>
        <w:p>
          <w:pPr>
            <w:pStyle w:val="31"/>
            <w:tabs>
              <w:tab w:val="right" w:leader="dot" w:pos="8306"/>
            </w:tabs>
          </w:pPr>
          <w:r>
            <w:fldChar w:fldCharType="begin"/>
          </w:r>
          <w:r>
            <w:instrText xml:space="preserve"> HYPERLINK \l _Toc17620 </w:instrText>
          </w:r>
          <w:r>
            <w:fldChar w:fldCharType="separate"/>
          </w:r>
          <w:r>
            <w:rPr>
              <w:rFonts w:hint="default" w:ascii="黑体" w:hAnsi="黑体" w:eastAsia="黑体" w:cstheme="majorBidi"/>
              <w:bCs/>
              <w:kern w:val="2"/>
              <w:szCs w:val="32"/>
              <w:lang w:val="en-US" w:eastAsia="zh-CN" w:bidi="ar-SA"/>
            </w:rPr>
            <w:t>二、</w:t>
          </w:r>
          <w:r>
            <w:rPr>
              <w:rFonts w:hint="eastAsia" w:ascii="黑体" w:hAnsi="黑体" w:eastAsia="黑体" w:cstheme="majorBidi"/>
              <w:bCs/>
              <w:kern w:val="2"/>
              <w:szCs w:val="32"/>
              <w:lang w:val="en-US" w:eastAsia="zh-CN" w:bidi="ar-SA"/>
            </w:rPr>
            <w:t>收入决算情况说明</w:t>
          </w:r>
          <w:r>
            <w:tab/>
          </w:r>
          <w:r>
            <w:fldChar w:fldCharType="begin"/>
          </w:r>
          <w:r>
            <w:instrText xml:space="preserve"> PAGEREF _Toc17620 \h </w:instrText>
          </w:r>
          <w:r>
            <w:fldChar w:fldCharType="separate"/>
          </w:r>
          <w:r>
            <w:t>4</w:t>
          </w:r>
          <w:r>
            <w:fldChar w:fldCharType="end"/>
          </w:r>
          <w:r>
            <w:fldChar w:fldCharType="end"/>
          </w:r>
        </w:p>
        <w:p>
          <w:pPr>
            <w:pStyle w:val="31"/>
            <w:tabs>
              <w:tab w:val="right" w:leader="dot" w:pos="8306"/>
            </w:tabs>
          </w:pPr>
          <w:r>
            <w:fldChar w:fldCharType="begin"/>
          </w:r>
          <w:r>
            <w:instrText xml:space="preserve"> HYPERLINK \l _Toc28755 </w:instrText>
          </w:r>
          <w:r>
            <w:fldChar w:fldCharType="separate"/>
          </w:r>
          <w:r>
            <w:rPr>
              <w:rFonts w:hint="default" w:ascii="黑体" w:hAnsi="黑体" w:eastAsia="黑体" w:cstheme="majorBidi"/>
              <w:bCs/>
              <w:kern w:val="2"/>
              <w:szCs w:val="32"/>
              <w:lang w:val="en-US" w:eastAsia="zh-CN" w:bidi="ar-SA"/>
            </w:rPr>
            <w:t>三、</w:t>
          </w:r>
          <w:r>
            <w:rPr>
              <w:rFonts w:hint="eastAsia" w:ascii="黑体" w:hAnsi="黑体" w:eastAsia="黑体" w:cstheme="majorBidi"/>
              <w:bCs/>
              <w:kern w:val="2"/>
              <w:szCs w:val="32"/>
              <w:lang w:val="en-US" w:eastAsia="zh-CN" w:bidi="ar-SA"/>
            </w:rPr>
            <w:t>支出决算情况说明</w:t>
          </w:r>
          <w:r>
            <w:tab/>
          </w:r>
          <w:r>
            <w:fldChar w:fldCharType="begin"/>
          </w:r>
          <w:r>
            <w:instrText xml:space="preserve"> PAGEREF _Toc28755 \h </w:instrText>
          </w:r>
          <w:r>
            <w:fldChar w:fldCharType="separate"/>
          </w:r>
          <w:r>
            <w:t>5</w:t>
          </w:r>
          <w:r>
            <w:fldChar w:fldCharType="end"/>
          </w:r>
          <w:r>
            <w:fldChar w:fldCharType="end"/>
          </w:r>
        </w:p>
        <w:p>
          <w:pPr>
            <w:pStyle w:val="31"/>
            <w:tabs>
              <w:tab w:val="right" w:leader="dot" w:pos="8306"/>
            </w:tabs>
          </w:pPr>
          <w:r>
            <w:fldChar w:fldCharType="begin"/>
          </w:r>
          <w:r>
            <w:instrText xml:space="preserve"> HYPERLINK \l _Toc28116 </w:instrText>
          </w:r>
          <w:r>
            <w:fldChar w:fldCharType="separate"/>
          </w:r>
          <w:r>
            <w:rPr>
              <w:rFonts w:hint="eastAsia" w:ascii="黑体" w:hAnsi="黑体" w:eastAsia="黑体" w:cstheme="majorBidi"/>
              <w:bCs/>
              <w:kern w:val="2"/>
              <w:szCs w:val="32"/>
              <w:lang w:val="en-US" w:eastAsia="zh-CN" w:bidi="ar-SA"/>
            </w:rPr>
            <w:t>四、财政拨款收入支出决算总体情况说明</w:t>
          </w:r>
          <w:r>
            <w:tab/>
          </w:r>
          <w:r>
            <w:fldChar w:fldCharType="begin"/>
          </w:r>
          <w:r>
            <w:instrText xml:space="preserve"> PAGEREF _Toc28116 \h </w:instrText>
          </w:r>
          <w:r>
            <w:fldChar w:fldCharType="separate"/>
          </w:r>
          <w:r>
            <w:t>5</w:t>
          </w:r>
          <w:r>
            <w:fldChar w:fldCharType="end"/>
          </w:r>
          <w:r>
            <w:fldChar w:fldCharType="end"/>
          </w:r>
        </w:p>
        <w:p>
          <w:pPr>
            <w:pStyle w:val="31"/>
            <w:tabs>
              <w:tab w:val="right" w:leader="dot" w:pos="8306"/>
            </w:tabs>
          </w:pPr>
          <w:r>
            <w:fldChar w:fldCharType="begin"/>
          </w:r>
          <w:r>
            <w:instrText xml:space="preserve"> HYPERLINK \l _Toc11969 </w:instrText>
          </w:r>
          <w:r>
            <w:fldChar w:fldCharType="separate"/>
          </w:r>
          <w:r>
            <w:rPr>
              <w:rFonts w:hint="eastAsia" w:ascii="黑体" w:hAnsi="黑体" w:eastAsia="黑体" w:cstheme="majorBidi"/>
              <w:bCs/>
              <w:kern w:val="2"/>
              <w:szCs w:val="32"/>
              <w:lang w:val="en-US" w:eastAsia="zh-CN" w:bidi="ar-SA"/>
            </w:rPr>
            <w:t>五、一般公共预算财政拨款支出决算情况说明</w:t>
          </w:r>
          <w:r>
            <w:tab/>
          </w:r>
          <w:r>
            <w:fldChar w:fldCharType="begin"/>
          </w:r>
          <w:r>
            <w:instrText xml:space="preserve"> PAGEREF _Toc11969 \h </w:instrText>
          </w:r>
          <w:r>
            <w:fldChar w:fldCharType="separate"/>
          </w:r>
          <w:r>
            <w:t>6</w:t>
          </w:r>
          <w:r>
            <w:fldChar w:fldCharType="end"/>
          </w:r>
          <w:r>
            <w:fldChar w:fldCharType="end"/>
          </w:r>
        </w:p>
        <w:p>
          <w:pPr>
            <w:pStyle w:val="31"/>
            <w:tabs>
              <w:tab w:val="right" w:leader="dot" w:pos="8306"/>
            </w:tabs>
          </w:pPr>
          <w:r>
            <w:fldChar w:fldCharType="begin"/>
          </w:r>
          <w:r>
            <w:instrText xml:space="preserve"> HYPERLINK \l _Toc21335 </w:instrText>
          </w:r>
          <w:r>
            <w:fldChar w:fldCharType="separate"/>
          </w:r>
          <w:r>
            <w:rPr>
              <w:rFonts w:hint="default" w:ascii="黑体" w:hAnsi="黑体" w:eastAsia="黑体" w:cstheme="majorBidi"/>
              <w:bCs/>
              <w:kern w:val="2"/>
              <w:szCs w:val="32"/>
              <w:lang w:val="en-US" w:eastAsia="zh-CN" w:bidi="ar-SA"/>
            </w:rPr>
            <w:t>六、一般公共预算财政拨款基本支出决算情况说明</w:t>
          </w:r>
          <w:r>
            <w:tab/>
          </w:r>
          <w:r>
            <w:fldChar w:fldCharType="begin"/>
          </w:r>
          <w:r>
            <w:instrText xml:space="preserve"> PAGEREF _Toc21335 \h </w:instrText>
          </w:r>
          <w:r>
            <w:fldChar w:fldCharType="separate"/>
          </w:r>
          <w:r>
            <w:t>9</w:t>
          </w:r>
          <w:r>
            <w:fldChar w:fldCharType="end"/>
          </w:r>
          <w:r>
            <w:fldChar w:fldCharType="end"/>
          </w:r>
        </w:p>
        <w:p>
          <w:pPr>
            <w:pStyle w:val="31"/>
            <w:tabs>
              <w:tab w:val="right" w:leader="dot" w:pos="8306"/>
            </w:tabs>
          </w:pPr>
          <w:r>
            <w:fldChar w:fldCharType="begin"/>
          </w:r>
          <w:r>
            <w:instrText xml:space="preserve"> HYPERLINK \l _Toc13424 </w:instrText>
          </w:r>
          <w:r>
            <w:fldChar w:fldCharType="separate"/>
          </w:r>
          <w:r>
            <w:rPr>
              <w:rFonts w:hint="default" w:ascii="黑体" w:hAnsi="黑体" w:eastAsia="黑体" w:cstheme="majorBidi"/>
              <w:bCs/>
              <w:kern w:val="2"/>
              <w:szCs w:val="32"/>
              <w:lang w:val="en-US" w:eastAsia="zh-CN" w:bidi="ar-SA"/>
            </w:rPr>
            <w:t>七、财政拨款“三公”经费支出决算情况说明</w:t>
          </w:r>
          <w:r>
            <w:tab/>
          </w:r>
          <w:r>
            <w:fldChar w:fldCharType="begin"/>
          </w:r>
          <w:r>
            <w:instrText xml:space="preserve"> PAGEREF _Toc13424 \h </w:instrText>
          </w:r>
          <w:r>
            <w:fldChar w:fldCharType="separate"/>
          </w:r>
          <w:r>
            <w:t>10</w:t>
          </w:r>
          <w:r>
            <w:fldChar w:fldCharType="end"/>
          </w:r>
          <w:r>
            <w:fldChar w:fldCharType="end"/>
          </w:r>
        </w:p>
        <w:p>
          <w:pPr>
            <w:pStyle w:val="31"/>
            <w:tabs>
              <w:tab w:val="right" w:leader="dot" w:pos="8306"/>
            </w:tabs>
          </w:pPr>
          <w:r>
            <w:fldChar w:fldCharType="begin"/>
          </w:r>
          <w:r>
            <w:instrText xml:space="preserve"> HYPERLINK \l _Toc21958 </w:instrText>
          </w:r>
          <w:r>
            <w:fldChar w:fldCharType="separate"/>
          </w:r>
          <w:r>
            <w:rPr>
              <w:rFonts w:hint="default" w:ascii="黑体" w:hAnsi="黑体" w:eastAsia="黑体" w:cstheme="majorBidi"/>
              <w:bCs/>
              <w:kern w:val="2"/>
              <w:szCs w:val="32"/>
              <w:lang w:val="en-US" w:eastAsia="zh-CN" w:bidi="ar-SA"/>
            </w:rPr>
            <w:t>八、政府性基金预算支出决算情况说明</w:t>
          </w:r>
          <w:r>
            <w:tab/>
          </w:r>
          <w:r>
            <w:fldChar w:fldCharType="begin"/>
          </w:r>
          <w:r>
            <w:instrText xml:space="preserve"> PAGEREF _Toc21958 \h </w:instrText>
          </w:r>
          <w:r>
            <w:fldChar w:fldCharType="separate"/>
          </w:r>
          <w:r>
            <w:t>12</w:t>
          </w:r>
          <w:r>
            <w:fldChar w:fldCharType="end"/>
          </w:r>
          <w:r>
            <w:fldChar w:fldCharType="end"/>
          </w:r>
        </w:p>
        <w:p>
          <w:pPr>
            <w:pStyle w:val="31"/>
            <w:tabs>
              <w:tab w:val="right" w:leader="dot" w:pos="8306"/>
            </w:tabs>
          </w:pPr>
          <w:r>
            <w:fldChar w:fldCharType="begin"/>
          </w:r>
          <w:r>
            <w:instrText xml:space="preserve"> HYPERLINK \l _Toc20562 </w:instrText>
          </w:r>
          <w:r>
            <w:fldChar w:fldCharType="separate"/>
          </w:r>
          <w:r>
            <w:rPr>
              <w:rFonts w:hint="eastAsia" w:ascii="黑体" w:hAnsi="黑体" w:eastAsia="黑体" w:cstheme="majorBidi"/>
              <w:bCs/>
              <w:kern w:val="2"/>
              <w:szCs w:val="32"/>
              <w:lang w:val="en-US" w:eastAsia="zh-CN" w:bidi="ar-SA"/>
            </w:rPr>
            <w:t>九、</w:t>
          </w:r>
          <w:r>
            <w:rPr>
              <w:rFonts w:hint="default" w:ascii="黑体" w:hAnsi="黑体" w:eastAsia="黑体" w:cstheme="majorBidi"/>
              <w:bCs/>
              <w:kern w:val="2"/>
              <w:szCs w:val="32"/>
              <w:lang w:val="en-US" w:eastAsia="zh-CN" w:bidi="ar-SA"/>
            </w:rPr>
            <w:t>国有资本经营预算支出决算情况说明</w:t>
          </w:r>
          <w:r>
            <w:tab/>
          </w:r>
          <w:r>
            <w:fldChar w:fldCharType="begin"/>
          </w:r>
          <w:r>
            <w:instrText xml:space="preserve"> PAGEREF _Toc20562 \h </w:instrText>
          </w:r>
          <w:r>
            <w:fldChar w:fldCharType="separate"/>
          </w:r>
          <w:r>
            <w:t>12</w:t>
          </w:r>
          <w:r>
            <w:fldChar w:fldCharType="end"/>
          </w:r>
          <w:r>
            <w:fldChar w:fldCharType="end"/>
          </w:r>
        </w:p>
        <w:p>
          <w:pPr>
            <w:pStyle w:val="31"/>
            <w:tabs>
              <w:tab w:val="right" w:leader="dot" w:pos="8306"/>
            </w:tabs>
          </w:pPr>
          <w:r>
            <w:fldChar w:fldCharType="begin"/>
          </w:r>
          <w:r>
            <w:instrText xml:space="preserve"> HYPERLINK \l _Toc32692 </w:instrText>
          </w:r>
          <w:r>
            <w:fldChar w:fldCharType="separate"/>
          </w:r>
          <w:r>
            <w:rPr>
              <w:rFonts w:hint="eastAsia" w:ascii="黑体" w:hAnsi="黑体" w:eastAsia="黑体" w:cstheme="majorBidi"/>
              <w:bCs/>
              <w:kern w:val="2"/>
              <w:szCs w:val="32"/>
              <w:lang w:val="en-US" w:eastAsia="zh-CN" w:bidi="ar-SA"/>
            </w:rPr>
            <w:t>十、</w:t>
          </w:r>
          <w:r>
            <w:rPr>
              <w:rFonts w:hint="default" w:ascii="黑体" w:hAnsi="黑体" w:eastAsia="黑体" w:cstheme="majorBidi"/>
              <w:bCs/>
              <w:kern w:val="2"/>
              <w:szCs w:val="32"/>
              <w:lang w:val="en-US" w:eastAsia="zh-CN" w:bidi="ar-SA"/>
            </w:rPr>
            <w:t>其他重要事项的情况说明</w:t>
          </w:r>
          <w:r>
            <w:tab/>
          </w:r>
          <w:r>
            <w:fldChar w:fldCharType="begin"/>
          </w:r>
          <w:r>
            <w:instrText xml:space="preserve"> PAGEREF _Toc32692 \h </w:instrText>
          </w:r>
          <w:r>
            <w:fldChar w:fldCharType="separate"/>
          </w:r>
          <w:r>
            <w:t>12</w:t>
          </w:r>
          <w:r>
            <w:fldChar w:fldCharType="end"/>
          </w:r>
          <w:r>
            <w:fldChar w:fldCharType="end"/>
          </w:r>
        </w:p>
        <w:p>
          <w:pPr>
            <w:pStyle w:val="30"/>
            <w:tabs>
              <w:tab w:val="right" w:leader="dot" w:pos="8306"/>
            </w:tabs>
            <w:rPr>
              <w:b/>
            </w:rPr>
          </w:pPr>
          <w:r>
            <w:rPr>
              <w:b/>
            </w:rPr>
            <w:fldChar w:fldCharType="begin"/>
          </w:r>
          <w:r>
            <w:rPr>
              <w:b/>
            </w:rPr>
            <w:instrText xml:space="preserve"> HYPERLINK \l _Toc9332 </w:instrText>
          </w:r>
          <w:r>
            <w:rPr>
              <w:b/>
            </w:rPr>
            <w:fldChar w:fldCharType="separate"/>
          </w:r>
          <w:r>
            <w:rPr>
              <w:rFonts w:hint="eastAsia" w:ascii="方正小标宋简体" w:hAnsi="方正小标宋简体" w:eastAsia="方正小标宋简体" w:cs="方正小标宋简体"/>
              <w:b/>
              <w:bCs/>
              <w:kern w:val="44"/>
              <w:szCs w:val="44"/>
              <w:lang w:val="en-US" w:eastAsia="zh-CN" w:bidi="ar-SA"/>
            </w:rPr>
            <w:t xml:space="preserve">第三部分 </w:t>
          </w:r>
          <w:r>
            <w:rPr>
              <w:rFonts w:hint="eastAsia" w:ascii="方正小标宋简体" w:hAnsi="方正小标宋简体" w:eastAsia="方正小标宋简体" w:cs="方正小标宋简体"/>
              <w:b/>
              <w:szCs w:val="44"/>
              <w:highlight w:val="none"/>
            </w:rPr>
            <w:t>名</w:t>
          </w:r>
          <w:r>
            <w:rPr>
              <w:rFonts w:hint="eastAsia" w:ascii="方正小标宋简体" w:hAnsi="方正小标宋简体" w:eastAsia="方正小标宋简体" w:cs="方正小标宋简体"/>
              <w:b/>
              <w:highlight w:val="none"/>
            </w:rPr>
            <w:t>词解释</w:t>
          </w:r>
          <w:r>
            <w:rPr>
              <w:b/>
            </w:rPr>
            <w:tab/>
          </w:r>
          <w:r>
            <w:rPr>
              <w:b/>
            </w:rPr>
            <w:fldChar w:fldCharType="begin"/>
          </w:r>
          <w:r>
            <w:rPr>
              <w:b/>
            </w:rPr>
            <w:instrText xml:space="preserve"> PAGEREF _Toc9332 \h </w:instrText>
          </w:r>
          <w:r>
            <w:rPr>
              <w:b/>
            </w:rPr>
            <w:fldChar w:fldCharType="separate"/>
          </w:r>
          <w:r>
            <w:rPr>
              <w:b/>
            </w:rPr>
            <w:t>14</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_Toc11696 </w:instrText>
          </w:r>
          <w:r>
            <w:rPr>
              <w:b/>
            </w:rPr>
            <w:fldChar w:fldCharType="separate"/>
          </w:r>
          <w:r>
            <w:rPr>
              <w:rFonts w:hint="eastAsia" w:ascii="方正小标宋简体" w:hAnsi="方正小标宋简体" w:eastAsia="方正小标宋简体" w:cs="方正小标宋简体"/>
              <w:b/>
              <w:szCs w:val="44"/>
              <w:highlight w:val="none"/>
            </w:rPr>
            <w:t>第</w:t>
          </w:r>
          <w:r>
            <w:rPr>
              <w:rFonts w:hint="eastAsia" w:ascii="方正小标宋简体" w:hAnsi="方正小标宋简体" w:eastAsia="方正小标宋简体" w:cs="方正小标宋简体"/>
              <w:b/>
              <w:highlight w:val="none"/>
            </w:rPr>
            <w:t>四部分 附件</w:t>
          </w:r>
          <w:r>
            <w:rPr>
              <w:b/>
            </w:rPr>
            <w:tab/>
          </w:r>
          <w:r>
            <w:rPr>
              <w:b/>
            </w:rPr>
            <w:fldChar w:fldCharType="begin"/>
          </w:r>
          <w:r>
            <w:rPr>
              <w:b/>
            </w:rPr>
            <w:instrText xml:space="preserve"> PAGEREF _Toc11696 \h </w:instrText>
          </w:r>
          <w:r>
            <w:rPr>
              <w:b/>
            </w:rPr>
            <w:fldChar w:fldCharType="separate"/>
          </w:r>
          <w:r>
            <w:rPr>
              <w:b/>
            </w:rPr>
            <w:t>18</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_Toc15091 </w:instrText>
          </w:r>
          <w:r>
            <w:rPr>
              <w:b/>
            </w:rPr>
            <w:fldChar w:fldCharType="separate"/>
          </w:r>
          <w:r>
            <w:rPr>
              <w:rFonts w:hint="eastAsia" w:ascii="方正小标宋简体" w:hAnsi="方正小标宋简体" w:eastAsia="方正小标宋简体" w:cs="方正小标宋简体"/>
              <w:b/>
              <w:szCs w:val="44"/>
              <w:highlight w:val="none"/>
            </w:rPr>
            <w:t>第</w:t>
          </w:r>
          <w:r>
            <w:rPr>
              <w:rFonts w:hint="eastAsia" w:ascii="方正小标宋简体" w:hAnsi="方正小标宋简体" w:eastAsia="方正小标宋简体" w:cs="方正小标宋简体"/>
              <w:b/>
              <w:highlight w:val="none"/>
            </w:rPr>
            <w:t>五部分 附表</w:t>
          </w:r>
          <w:r>
            <w:rPr>
              <w:b/>
            </w:rPr>
            <w:tab/>
          </w:r>
          <w:r>
            <w:rPr>
              <w:b/>
            </w:rPr>
            <w:fldChar w:fldCharType="begin"/>
          </w:r>
          <w:r>
            <w:rPr>
              <w:b/>
            </w:rPr>
            <w:instrText xml:space="preserve"> PAGEREF _Toc15091 \h </w:instrText>
          </w:r>
          <w:r>
            <w:rPr>
              <w:b/>
            </w:rPr>
            <w:fldChar w:fldCharType="separate"/>
          </w:r>
          <w:r>
            <w:rPr>
              <w:b/>
            </w:rPr>
            <w:t>33</w:t>
          </w:r>
          <w:r>
            <w:rPr>
              <w:b/>
            </w:rPr>
            <w:fldChar w:fldCharType="end"/>
          </w:r>
          <w:r>
            <w:rPr>
              <w:b/>
            </w:rPr>
            <w:fldChar w:fldCharType="end"/>
          </w:r>
        </w:p>
        <w:p>
          <w:pPr>
            <w:pStyle w:val="31"/>
            <w:tabs>
              <w:tab w:val="right" w:leader="dot" w:pos="8306"/>
            </w:tabs>
          </w:pPr>
        </w:p>
        <w:p>
          <w:r>
            <w:rPr>
              <w:b/>
            </w:rPr>
            <w:fldChar w:fldCharType="end"/>
          </w:r>
        </w:p>
      </w:sdtContent>
    </w:sdt>
    <w:p>
      <w:pPr>
        <w:widowControl/>
        <w:spacing w:line="440" w:lineRule="exact"/>
        <w:jc w:val="lef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Style w:val="24"/>
          <w:rFonts w:hint="eastAsia" w:ascii="方正小标宋简体" w:hAnsi="方正小标宋简体" w:eastAsia="方正小标宋简体" w:cs="方正小标宋简体"/>
          <w:b/>
          <w:bCs w:val="0"/>
          <w:color w:val="auto"/>
          <w:highlight w:val="none"/>
        </w:rPr>
      </w:pPr>
      <w:bookmarkStart w:id="15" w:name="_Toc1079"/>
      <w:r>
        <w:rPr>
          <w:rFonts w:hint="eastAsia" w:ascii="方正小标宋简体" w:hAnsi="方正小标宋简体" w:eastAsia="方正小标宋简体" w:cs="方正小标宋简体"/>
          <w:b w:val="0"/>
          <w:color w:val="auto"/>
          <w:highlight w:val="none"/>
        </w:rPr>
        <w:t xml:space="preserve">第一部分 </w:t>
      </w:r>
      <w:r>
        <w:rPr>
          <w:rFonts w:hint="eastAsia" w:ascii="方正小标宋简体" w:hAnsi="方正小标宋简体" w:eastAsia="方正小标宋简体" w:cs="方正小标宋简体"/>
          <w:b w:val="0"/>
          <w:color w:val="auto"/>
          <w:highlight w:val="none"/>
          <w:lang w:eastAsia="zh-CN"/>
        </w:rPr>
        <w:t>单位</w:t>
      </w:r>
      <w:r>
        <w:rPr>
          <w:rStyle w:val="24"/>
          <w:rFonts w:hint="eastAsia" w:ascii="方正小标宋简体" w:hAnsi="方正小标宋简体" w:eastAsia="方正小标宋简体" w:cs="方正小标宋简体"/>
          <w:b w:val="0"/>
          <w:bCs w:val="0"/>
          <w:color w:val="auto"/>
          <w:highlight w:val="none"/>
        </w:rPr>
        <w:t>概况</w:t>
      </w:r>
      <w:bookmarkEnd w:id="13"/>
      <w:bookmarkEnd w:id="14"/>
      <w:bookmarkEnd w:id="15"/>
    </w:p>
    <w:p>
      <w:pPr>
        <w:widowControl/>
        <w:jc w:val="left"/>
        <w:rPr>
          <w:rFonts w:ascii="黑体" w:eastAsia="黑体"/>
          <w:color w:val="auto"/>
          <w:sz w:val="32"/>
          <w:szCs w:val="32"/>
          <w:highlight w:val="none"/>
        </w:rPr>
      </w:pPr>
    </w:p>
    <w:p>
      <w:pPr>
        <w:pStyle w:val="3"/>
        <w:pageBreakBefore w:val="0"/>
        <w:numPr>
          <w:ilvl w:val="0"/>
          <w:numId w:val="0"/>
        </w:numPr>
        <w:kinsoku/>
        <w:wordWrap/>
        <w:overflowPunct/>
        <w:topLinePunct w:val="0"/>
        <w:autoSpaceDE/>
        <w:autoSpaceDN/>
        <w:bidi w:val="0"/>
        <w:adjustRightInd/>
        <w:snapToGrid/>
        <w:spacing w:before="0" w:after="0" w:line="578" w:lineRule="exact"/>
        <w:ind w:firstLine="640" w:firstLineChars="200"/>
        <w:textAlignment w:val="auto"/>
        <w:rPr>
          <w:rStyle w:val="25"/>
          <w:rFonts w:hint="eastAsia" w:ascii="黑体" w:hAnsi="黑体" w:eastAsia="黑体"/>
          <w:b w:val="0"/>
          <w:bCs w:val="0"/>
          <w:color w:val="auto"/>
          <w:highlight w:val="none"/>
          <w:lang w:eastAsia="zh-CN"/>
        </w:rPr>
      </w:pPr>
      <w:bookmarkStart w:id="16" w:name="_Toc730"/>
      <w:bookmarkStart w:id="17" w:name="_Toc15396600"/>
      <w:bookmarkStart w:id="18" w:name="_Toc15377197"/>
      <w:r>
        <w:rPr>
          <w:rFonts w:hint="eastAsia" w:ascii="黑体" w:hAnsi="黑体" w:eastAsia="黑体" w:cstheme="majorBidi"/>
          <w:b w:val="0"/>
          <w:bCs w:val="0"/>
          <w:color w:val="auto"/>
          <w:kern w:val="2"/>
          <w:sz w:val="32"/>
          <w:szCs w:val="32"/>
          <w:lang w:val="en-US" w:eastAsia="zh-CN" w:bidi="ar-SA"/>
        </w:rPr>
        <w:t>一、</w:t>
      </w:r>
      <w:r>
        <w:rPr>
          <w:rStyle w:val="25"/>
          <w:rFonts w:hint="eastAsia" w:ascii="黑体" w:hAnsi="黑体" w:eastAsia="黑体"/>
          <w:b w:val="0"/>
          <w:bCs w:val="0"/>
          <w:color w:val="auto"/>
          <w:highlight w:val="none"/>
          <w:lang w:eastAsia="zh-CN"/>
        </w:rPr>
        <w:t>主要职责</w:t>
      </w:r>
      <w:bookmarkEnd w:id="16"/>
    </w:p>
    <w:p>
      <w:pPr>
        <w:pageBreakBefore w:val="0"/>
        <w:widowControl/>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bCs/>
          <w:color w:val="000000"/>
          <w:kern w:val="0"/>
          <w:sz w:val="32"/>
          <w:szCs w:val="32"/>
        </w:rPr>
      </w:pPr>
      <w:bookmarkStart w:id="19" w:name="_Toc15377199"/>
      <w:bookmarkStart w:id="20" w:name="_Toc15378446"/>
      <w:r>
        <w:rPr>
          <w:rFonts w:hint="eastAsia" w:ascii="仿宋_GB2312" w:hAnsi="仿宋_GB2312" w:eastAsia="仿宋_GB2312" w:cs="仿宋_GB2312"/>
          <w:bCs/>
          <w:color w:val="000000"/>
          <w:kern w:val="0"/>
          <w:sz w:val="32"/>
          <w:szCs w:val="32"/>
        </w:rPr>
        <w:t>大竹县政府投资非经营性项目代建管理中心基本职责是制定项目代建管理办法、实施细则、运行程序。负责项目立项后的项目建设管理。负责控制投资、质量和工期，防止超规模、超标准、超概算。组织项目竣工验收，移交使用单位。</w:t>
      </w:r>
    </w:p>
    <w:bookmarkEnd w:id="19"/>
    <w:bookmarkEnd w:id="20"/>
    <w:p>
      <w:pPr>
        <w:pStyle w:val="3"/>
        <w:pageBreakBefore w:val="0"/>
        <w:numPr>
          <w:ilvl w:val="0"/>
          <w:numId w:val="0"/>
        </w:numPr>
        <w:kinsoku/>
        <w:wordWrap/>
        <w:overflowPunct/>
        <w:topLinePunct w:val="0"/>
        <w:autoSpaceDE/>
        <w:autoSpaceDN/>
        <w:bidi w:val="0"/>
        <w:adjustRightInd/>
        <w:snapToGrid/>
        <w:spacing w:before="0" w:after="0" w:line="578" w:lineRule="exact"/>
        <w:ind w:left="0" w:leftChars="0" w:firstLine="640" w:firstLineChars="200"/>
        <w:textAlignment w:val="auto"/>
        <w:rPr>
          <w:rFonts w:hint="eastAsia" w:ascii="黑体" w:hAnsi="黑体" w:eastAsia="黑体"/>
          <w:b w:val="0"/>
          <w:color w:val="auto"/>
          <w:highlight w:val="none"/>
          <w:lang w:val="en-US" w:eastAsia="zh-CN"/>
        </w:rPr>
      </w:pPr>
      <w:bookmarkStart w:id="21" w:name="_Toc440"/>
      <w:r>
        <w:rPr>
          <w:rFonts w:hint="eastAsia" w:ascii="黑体" w:hAnsi="黑体" w:eastAsia="黑体" w:cstheme="majorBidi"/>
          <w:b w:val="0"/>
          <w:bCs/>
          <w:color w:val="auto"/>
          <w:kern w:val="2"/>
          <w:sz w:val="32"/>
          <w:szCs w:val="32"/>
          <w:lang w:val="en-US" w:eastAsia="zh-CN" w:bidi="ar-SA"/>
        </w:rPr>
        <w:t>二、</w:t>
      </w:r>
      <w:r>
        <w:rPr>
          <w:rFonts w:hint="eastAsia" w:ascii="黑体" w:hAnsi="黑体" w:eastAsia="黑体"/>
          <w:b w:val="0"/>
          <w:color w:val="auto"/>
          <w:highlight w:val="none"/>
          <w:lang w:val="en-US" w:eastAsia="zh-CN"/>
        </w:rPr>
        <w:t>机构设置</w:t>
      </w:r>
      <w:bookmarkEnd w:id="21"/>
    </w:p>
    <w:p>
      <w:pPr>
        <w:pageBreakBefore w:val="0"/>
        <w:widowControl/>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大竹县政府投资非经营性项目代建管理中心是财政全额拨款独立核算的正科级事业单位。下属二级单位0个，其中行政单位0个，参照公务员法管理的事业单位0个，其他事业单位0个。</w:t>
      </w:r>
    </w:p>
    <w:p>
      <w:pPr>
        <w:numPr>
          <w:ilvl w:val="0"/>
          <w:numId w:val="0"/>
        </w:numPr>
        <w:ind w:leftChars="0"/>
        <w:rPr>
          <w:rFonts w:hint="eastAsia"/>
          <w:lang w:val="en-US" w:eastAsia="zh-CN"/>
        </w:rPr>
      </w:pPr>
    </w:p>
    <w:bookmarkEnd w:id="17"/>
    <w:bookmarkEnd w:id="18"/>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color w:val="auto"/>
          <w:highlight w:val="none"/>
        </w:rPr>
      </w:pPr>
      <w:bookmarkStart w:id="22" w:name="_Toc15396602"/>
      <w:bookmarkStart w:id="23" w:name="_Toc15377204"/>
      <w:bookmarkStart w:id="24" w:name="_Toc6137"/>
      <w:bookmarkStart w:id="98" w:name="_GoBack"/>
      <w:bookmarkEnd w:id="98"/>
      <w:r>
        <w:rPr>
          <w:rFonts w:hint="eastAsia" w:ascii="方正小标宋简体" w:hAnsi="方正小标宋简体" w:eastAsia="方正小标宋简体" w:cs="方正小标宋简体"/>
          <w:b w:val="0"/>
          <w:color w:val="auto"/>
          <w:highlight w:val="none"/>
        </w:rPr>
        <w:t xml:space="preserve">第二部分 </w:t>
      </w:r>
      <w:r>
        <w:rPr>
          <w:rFonts w:hint="eastAsia" w:ascii="方正小标宋简体" w:hAnsi="方正小标宋简体" w:eastAsia="方正小标宋简体" w:cs="方正小标宋简体"/>
          <w:b w:val="0"/>
          <w:color w:val="auto"/>
          <w:highlight w:val="none"/>
          <w:lang w:val="en-US" w:eastAsia="zh-CN"/>
        </w:rPr>
        <w:t>2022年度</w:t>
      </w:r>
      <w:r>
        <w:rPr>
          <w:rFonts w:hint="eastAsia" w:ascii="方正小标宋简体" w:hAnsi="方正小标宋简体" w:eastAsia="方正小标宋简体" w:cs="方正小标宋简体"/>
          <w:b w:val="0"/>
          <w:color w:val="auto"/>
          <w:highlight w:val="none"/>
          <w:lang w:eastAsia="zh-CN"/>
        </w:rPr>
        <w:t>单位</w:t>
      </w:r>
      <w:r>
        <w:rPr>
          <w:rFonts w:hint="eastAsia" w:ascii="方正小标宋简体" w:hAnsi="方正小标宋简体" w:eastAsia="方正小标宋简体" w:cs="方正小标宋简体"/>
          <w:b w:val="0"/>
          <w:color w:val="auto"/>
          <w:highlight w:val="none"/>
        </w:rPr>
        <w:t>决算情况说明</w:t>
      </w:r>
      <w:bookmarkEnd w:id="22"/>
      <w:bookmarkEnd w:id="23"/>
      <w:bookmarkEnd w:id="24"/>
    </w:p>
    <w:p>
      <w:pPr>
        <w:rPr>
          <w:color w:val="auto"/>
          <w:highlight w:val="none"/>
        </w:rPr>
      </w:pPr>
    </w:p>
    <w:p>
      <w:pPr>
        <w:pStyle w:val="23"/>
        <w:numPr>
          <w:ilvl w:val="0"/>
          <w:numId w:val="0"/>
        </w:numPr>
        <w:spacing w:line="600" w:lineRule="exact"/>
        <w:ind w:left="1360" w:leftChars="0" w:hanging="720" w:firstLineChars="0"/>
        <w:outlineLvl w:val="1"/>
        <w:rPr>
          <w:rStyle w:val="25"/>
          <w:rFonts w:ascii="黑体" w:hAnsi="黑体" w:eastAsia="黑体"/>
          <w:b w:val="0"/>
          <w:color w:val="auto"/>
          <w:highlight w:val="none"/>
        </w:rPr>
      </w:pPr>
      <w:bookmarkStart w:id="25" w:name="_Toc15396603"/>
      <w:bookmarkStart w:id="26" w:name="_Toc15377205"/>
      <w:bookmarkStart w:id="27" w:name="_Toc21269"/>
      <w:r>
        <w:rPr>
          <w:rFonts w:hint="default" w:ascii="黑体" w:hAnsi="黑体" w:eastAsia="黑体" w:cstheme="majorBidi"/>
          <w:b w:val="0"/>
          <w:bCs/>
          <w:color w:val="auto"/>
          <w:kern w:val="2"/>
          <w:sz w:val="32"/>
          <w:szCs w:val="32"/>
          <w:lang w:val="en-US" w:eastAsia="zh-CN" w:bidi="ar-SA"/>
        </w:rPr>
        <w:t>一、</w:t>
      </w:r>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5"/>
      <w:bookmarkEnd w:id="26"/>
      <w:bookmarkEnd w:id="27"/>
    </w:p>
    <w:p>
      <w:pPr>
        <w:spacing w:line="600" w:lineRule="exact"/>
        <w:ind w:firstLine="640" w:firstLineChars="200"/>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年度收、支总计</w:t>
      </w:r>
      <w:r>
        <w:rPr>
          <w:rFonts w:hint="default" w:ascii="Times New Roman" w:hAnsi="Times New Roman" w:eastAsia="仿宋_GB2312" w:cs="Times New Roman"/>
          <w:color w:val="auto"/>
          <w:sz w:val="32"/>
          <w:szCs w:val="32"/>
          <w:highlight w:val="none"/>
          <w:lang w:val="en-US" w:eastAsia="zh-CN"/>
        </w:rPr>
        <w:t>15735.5</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年相比，收、支总计各增加</w:t>
      </w:r>
      <w:r>
        <w:rPr>
          <w:rFonts w:hint="default" w:ascii="Times New Roman" w:hAnsi="Times New Roman" w:eastAsia="仿宋_GB2312" w:cs="Times New Roman"/>
          <w:color w:val="auto"/>
          <w:sz w:val="32"/>
          <w:szCs w:val="32"/>
          <w:highlight w:val="none"/>
          <w:lang w:val="en-US" w:eastAsia="zh-CN"/>
        </w:rPr>
        <w:t>7573.01</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2569</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bCs/>
          <w:color w:val="000000"/>
          <w:kern w:val="0"/>
          <w:sz w:val="32"/>
          <w:szCs w:val="32"/>
        </w:rPr>
        <w:t>代建项目资金投入</w:t>
      </w:r>
      <w:r>
        <w:rPr>
          <w:rFonts w:hint="default" w:ascii="Times New Roman" w:hAnsi="Times New Roman" w:eastAsia="仿宋_GB2312" w:cs="Times New Roman"/>
          <w:bCs/>
          <w:color w:val="000000"/>
          <w:kern w:val="0"/>
          <w:sz w:val="32"/>
          <w:szCs w:val="32"/>
          <w:lang w:val="en-US" w:eastAsia="zh-CN"/>
        </w:rPr>
        <w:t>增加</w:t>
      </w:r>
      <w:r>
        <w:rPr>
          <w:rFonts w:hint="default" w:ascii="Times New Roman" w:hAnsi="Times New Roman" w:eastAsia="仿宋_GB2312" w:cs="Times New Roman"/>
          <w:color w:val="auto"/>
          <w:sz w:val="32"/>
          <w:szCs w:val="32"/>
          <w:highlight w:val="none"/>
          <w:lang w:eastAsia="zh-CN"/>
        </w:rPr>
        <w:t>。</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图1：收、支决算总计变动情况图</w:t>
      </w:r>
    </w:p>
    <w:p>
      <w:pPr>
        <w:spacing w:line="600" w:lineRule="exact"/>
        <w:ind w:firstLine="640" w:firstLineChars="200"/>
        <w:outlineLvl w:val="9"/>
        <w:rPr>
          <w:rFonts w:hint="eastAsia" w:ascii="仿宋" w:hAnsi="仿宋" w:eastAsia="仿宋"/>
          <w:color w:val="auto"/>
          <w:sz w:val="32"/>
          <w:szCs w:val="32"/>
          <w:highlight w:val="none"/>
        </w:rPr>
      </w:pPr>
    </w:p>
    <w:p>
      <w:pPr>
        <w:spacing w:line="600" w:lineRule="exact"/>
        <w:ind w:firstLine="640" w:firstLineChars="200"/>
        <w:outlineLvl w:val="9"/>
        <w:rPr>
          <w:rFonts w:hint="eastAsia" w:ascii="仿宋" w:hAnsi="仿宋" w:eastAsia="仿宋"/>
          <w:color w:val="auto"/>
          <w:sz w:val="32"/>
          <w:szCs w:val="32"/>
          <w:highlight w:val="none"/>
        </w:rPr>
      </w:pPr>
    </w:p>
    <w:p>
      <w:pPr>
        <w:spacing w:line="600" w:lineRule="exact"/>
        <w:ind w:firstLine="640" w:firstLineChars="200"/>
        <w:outlineLvl w:val="9"/>
        <w:rPr>
          <w:rFonts w:hint="eastAsia" w:ascii="仿宋" w:hAnsi="仿宋" w:eastAsia="仿宋"/>
          <w:color w:val="auto"/>
          <w:sz w:val="32"/>
          <w:szCs w:val="32"/>
          <w:highlight w:val="none"/>
        </w:rPr>
      </w:pPr>
    </w:p>
    <w:p>
      <w:pPr>
        <w:spacing w:line="600" w:lineRule="exact"/>
        <w:jc w:val="left"/>
        <w:outlineLvl w:val="9"/>
        <w:rPr>
          <w:rFonts w:ascii="仿宋_GB2312" w:eastAsia="仿宋_GB2312"/>
          <w:color w:val="auto"/>
          <w:sz w:val="32"/>
          <w:szCs w:val="32"/>
          <w:highlight w:val="none"/>
        </w:rPr>
      </w:pPr>
    </w:p>
    <w:p>
      <w:pPr>
        <w:spacing w:line="600" w:lineRule="exact"/>
        <w:ind w:firstLine="640" w:firstLineChars="200"/>
        <w:jc w:val="left"/>
        <w:outlineLvl w:val="9"/>
        <w:rPr>
          <w:rFonts w:ascii="仿宋_GB2312" w:eastAsia="仿宋_GB2312"/>
          <w:color w:val="auto"/>
          <w:sz w:val="32"/>
          <w:szCs w:val="32"/>
          <w:highlight w:val="none"/>
        </w:rPr>
      </w:pPr>
    </w:p>
    <w:p>
      <w:pPr>
        <w:spacing w:line="600" w:lineRule="exact"/>
        <w:ind w:firstLine="643" w:firstLineChars="200"/>
        <w:jc w:val="left"/>
        <w:outlineLvl w:val="9"/>
        <w:rPr>
          <w:rFonts w:ascii="仿宋_GB2312" w:eastAsia="仿宋_GB2312"/>
          <w:b/>
          <w:bCs/>
          <w:color w:val="auto"/>
          <w:sz w:val="32"/>
          <w:szCs w:val="32"/>
          <w:highlight w:val="none"/>
        </w:rPr>
      </w:pPr>
    </w:p>
    <w:p>
      <w:pPr>
        <w:spacing w:line="600" w:lineRule="exact"/>
        <w:ind w:firstLine="640" w:firstLineChars="200"/>
        <w:jc w:val="left"/>
        <w:outlineLvl w:val="9"/>
        <w:rPr>
          <w:rFonts w:ascii="仿宋_GB2312" w:eastAsia="仿宋_GB2312"/>
          <w:color w:val="auto"/>
          <w:sz w:val="32"/>
          <w:szCs w:val="32"/>
          <w:highlight w:val="none"/>
        </w:rPr>
      </w:pPr>
    </w:p>
    <w:p>
      <w:pPr>
        <w:spacing w:line="600" w:lineRule="exact"/>
        <w:ind w:firstLine="420" w:firstLineChars="200"/>
        <w:jc w:val="left"/>
        <w:outlineLvl w:val="9"/>
        <w:rPr>
          <w:rFonts w:ascii="仿宋_GB2312" w:eastAsia="仿宋_GB2312"/>
          <w:color w:val="auto"/>
          <w:sz w:val="32"/>
          <w:szCs w:val="32"/>
          <w:highlight w:val="none"/>
        </w:rPr>
      </w:pPr>
      <w:r>
        <w:drawing>
          <wp:anchor distT="0" distB="0" distL="114300" distR="114300" simplePos="0" relativeHeight="251664384" behindDoc="1" locked="0" layoutInCell="1" allowOverlap="1">
            <wp:simplePos x="0" y="0"/>
            <wp:positionH relativeFrom="column">
              <wp:posOffset>271145</wp:posOffset>
            </wp:positionH>
            <wp:positionV relativeFrom="paragraph">
              <wp:posOffset>-2453005</wp:posOffset>
            </wp:positionV>
            <wp:extent cx="4572000" cy="2743200"/>
            <wp:effectExtent l="4445" t="4445" r="14605" b="14605"/>
            <wp:wrapNone/>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28" w:name="_Toc15377206"/>
      <w:bookmarkStart w:id="29" w:name="_Toc15396604"/>
      <w:bookmarkStart w:id="30" w:name="_Toc17620"/>
      <w:r>
        <w:rPr>
          <w:rFonts w:hint="default" w:ascii="黑体" w:hAnsi="黑体" w:eastAsia="黑体" w:cstheme="majorBidi"/>
          <w:b w:val="0"/>
          <w:bCs/>
          <w:color w:val="auto"/>
          <w:kern w:val="2"/>
          <w:sz w:val="32"/>
          <w:szCs w:val="32"/>
          <w:lang w:val="en-US" w:eastAsia="zh-CN" w:bidi="ar-SA"/>
        </w:rPr>
        <w:t>二、</w:t>
      </w:r>
      <w:r>
        <w:rPr>
          <w:rFonts w:hint="eastAsia" w:ascii="黑体" w:hAnsi="黑体" w:eastAsia="黑体" w:cstheme="majorBidi"/>
          <w:b w:val="0"/>
          <w:bCs/>
          <w:color w:val="auto"/>
          <w:kern w:val="2"/>
          <w:sz w:val="32"/>
          <w:szCs w:val="32"/>
          <w:lang w:val="en-US" w:eastAsia="zh-CN" w:bidi="ar-SA"/>
        </w:rPr>
        <w:t>收入决算情况说明</w:t>
      </w:r>
      <w:bookmarkEnd w:id="28"/>
      <w:bookmarkEnd w:id="29"/>
      <w:bookmarkEnd w:id="30"/>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年本年收入合计</w:t>
      </w:r>
      <w:r>
        <w:rPr>
          <w:rFonts w:hint="default" w:ascii="Times New Roman" w:hAnsi="Times New Roman" w:eastAsia="仿宋_GB2312" w:cs="Times New Roman"/>
          <w:color w:val="auto"/>
          <w:sz w:val="32"/>
          <w:szCs w:val="32"/>
          <w:highlight w:val="none"/>
          <w:lang w:val="en-US" w:eastAsia="zh-CN"/>
        </w:rPr>
        <w:t>4374.34</w:t>
      </w:r>
      <w:r>
        <w:rPr>
          <w:rFonts w:hint="default" w:ascii="Times New Roman" w:hAnsi="Times New Roman" w:eastAsia="仿宋_GB2312" w:cs="Times New Roman"/>
          <w:color w:val="auto"/>
          <w:sz w:val="32"/>
          <w:szCs w:val="32"/>
          <w:highlight w:val="none"/>
        </w:rPr>
        <w:t>万元，其中：一般公共预算财政拨款收入</w:t>
      </w:r>
      <w:r>
        <w:rPr>
          <w:rFonts w:hint="default" w:ascii="Times New Roman" w:hAnsi="Times New Roman" w:eastAsia="仿宋_GB2312" w:cs="Times New Roman"/>
          <w:color w:val="auto"/>
          <w:sz w:val="32"/>
          <w:szCs w:val="32"/>
          <w:highlight w:val="none"/>
          <w:lang w:val="en-US" w:eastAsia="zh-CN"/>
        </w:rPr>
        <w:t>2520.47</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57.62</w:t>
      </w:r>
      <w:r>
        <w:rPr>
          <w:rFonts w:hint="default" w:ascii="Times New Roman" w:hAnsi="Times New Roman" w:eastAsia="仿宋_GB2312" w:cs="Times New Roman"/>
          <w:color w:val="auto"/>
          <w:sz w:val="32"/>
          <w:szCs w:val="32"/>
          <w:highlight w:val="none"/>
        </w:rPr>
        <w:t>%；政府性基金预算财政拨款收入</w:t>
      </w:r>
      <w:r>
        <w:rPr>
          <w:rFonts w:hint="default" w:ascii="Times New Roman" w:hAnsi="Times New Roman" w:eastAsia="仿宋_GB2312" w:cs="Times New Roman"/>
          <w:color w:val="auto"/>
          <w:sz w:val="32"/>
          <w:szCs w:val="32"/>
          <w:highlight w:val="none"/>
          <w:lang w:val="en-US" w:eastAsia="zh-CN"/>
        </w:rPr>
        <w:t>1853.87</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42.38</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图2：收入决算结构图</w:t>
      </w: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420" w:firstLineChars="200"/>
        <w:outlineLvl w:val="9"/>
        <w:rPr>
          <w:rFonts w:ascii="仿宋_GB2312" w:eastAsia="仿宋_GB2312"/>
          <w:color w:val="auto"/>
          <w:sz w:val="32"/>
          <w:szCs w:val="32"/>
          <w:highlight w:val="none"/>
        </w:rPr>
      </w:pPr>
      <w:r>
        <w:drawing>
          <wp:anchor distT="0" distB="0" distL="114300" distR="114300" simplePos="0" relativeHeight="251665408" behindDoc="1" locked="0" layoutInCell="1" allowOverlap="1">
            <wp:simplePos x="0" y="0"/>
            <wp:positionH relativeFrom="column">
              <wp:posOffset>271145</wp:posOffset>
            </wp:positionH>
            <wp:positionV relativeFrom="paragraph">
              <wp:posOffset>-2548255</wp:posOffset>
            </wp:positionV>
            <wp:extent cx="4743450" cy="2838450"/>
            <wp:effectExtent l="4445" t="4445" r="14605" b="14605"/>
            <wp:wrapNone/>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31" w:name="_Toc15377207"/>
      <w:bookmarkStart w:id="32" w:name="_Toc15396605"/>
      <w:bookmarkStart w:id="33" w:name="_Toc28755"/>
      <w:r>
        <w:rPr>
          <w:rFonts w:hint="default" w:ascii="黑体" w:hAnsi="黑体" w:eastAsia="黑体" w:cstheme="majorBidi"/>
          <w:b w:val="0"/>
          <w:bCs/>
          <w:color w:val="auto"/>
          <w:kern w:val="2"/>
          <w:sz w:val="32"/>
          <w:szCs w:val="32"/>
          <w:lang w:val="en-US" w:eastAsia="zh-CN" w:bidi="ar-SA"/>
        </w:rPr>
        <w:t>三、</w:t>
      </w:r>
      <w:r>
        <w:rPr>
          <w:rFonts w:hint="eastAsia" w:ascii="黑体" w:hAnsi="黑体" w:eastAsia="黑体" w:cstheme="majorBidi"/>
          <w:b w:val="0"/>
          <w:bCs/>
          <w:color w:val="auto"/>
          <w:kern w:val="2"/>
          <w:sz w:val="32"/>
          <w:szCs w:val="32"/>
          <w:lang w:val="en-US" w:eastAsia="zh-CN" w:bidi="ar-SA"/>
        </w:rPr>
        <w:t>支出决算情况说明</w:t>
      </w:r>
      <w:bookmarkEnd w:id="31"/>
      <w:bookmarkEnd w:id="32"/>
      <w:bookmarkEnd w:id="33"/>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年本年支出合计</w:t>
      </w:r>
      <w:r>
        <w:rPr>
          <w:rFonts w:hint="default" w:ascii="Times New Roman" w:hAnsi="Times New Roman" w:eastAsia="仿宋_GB2312" w:cs="Times New Roman"/>
          <w:color w:val="auto"/>
          <w:sz w:val="32"/>
          <w:szCs w:val="32"/>
          <w:highlight w:val="none"/>
          <w:lang w:val="en-US" w:eastAsia="zh-CN"/>
        </w:rPr>
        <w:t>7867.75</w:t>
      </w:r>
      <w:r>
        <w:rPr>
          <w:rFonts w:hint="default" w:ascii="Times New Roman" w:hAnsi="Times New Roman" w:eastAsia="仿宋_GB2312" w:cs="Times New Roman"/>
          <w:color w:val="auto"/>
          <w:sz w:val="32"/>
          <w:szCs w:val="32"/>
          <w:highlight w:val="none"/>
        </w:rPr>
        <w:t>万元，其中：基本支出</w:t>
      </w:r>
      <w:r>
        <w:rPr>
          <w:rFonts w:hint="default" w:ascii="Times New Roman" w:hAnsi="Times New Roman" w:eastAsia="仿宋_GB2312" w:cs="Times New Roman"/>
          <w:color w:val="auto"/>
          <w:sz w:val="32"/>
          <w:szCs w:val="32"/>
          <w:highlight w:val="none"/>
          <w:lang w:val="en-US" w:eastAsia="zh-CN"/>
        </w:rPr>
        <w:t>311.92</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3.96</w:t>
      </w:r>
      <w:r>
        <w:rPr>
          <w:rFonts w:hint="default" w:ascii="Times New Roman" w:hAnsi="Times New Roman" w:eastAsia="仿宋_GB2312" w:cs="Times New Roman"/>
          <w:color w:val="auto"/>
          <w:sz w:val="32"/>
          <w:szCs w:val="32"/>
          <w:highlight w:val="none"/>
        </w:rPr>
        <w:t>%；项目支出</w:t>
      </w:r>
      <w:r>
        <w:rPr>
          <w:rFonts w:hint="default" w:ascii="Times New Roman" w:hAnsi="Times New Roman" w:eastAsia="仿宋_GB2312" w:cs="Times New Roman"/>
          <w:color w:val="auto"/>
          <w:sz w:val="32"/>
          <w:szCs w:val="32"/>
          <w:highlight w:val="none"/>
          <w:lang w:val="en-US" w:eastAsia="zh-CN"/>
        </w:rPr>
        <w:t>7555.83</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96.04</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图3：支出决算结构图</w:t>
      </w:r>
    </w:p>
    <w:p>
      <w:pPr>
        <w:spacing w:line="600" w:lineRule="exact"/>
        <w:ind w:firstLine="42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rPr>
        <w:drawing>
          <wp:anchor distT="0" distB="0" distL="114300" distR="114300" simplePos="0" relativeHeight="251663360" behindDoc="1" locked="0" layoutInCell="1" allowOverlap="1">
            <wp:simplePos x="0" y="0"/>
            <wp:positionH relativeFrom="column">
              <wp:posOffset>309245</wp:posOffset>
            </wp:positionH>
            <wp:positionV relativeFrom="paragraph">
              <wp:posOffset>194945</wp:posOffset>
            </wp:positionV>
            <wp:extent cx="4467225" cy="2534285"/>
            <wp:effectExtent l="4445" t="4445" r="5080" b="13970"/>
            <wp:wrapNone/>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9"/>
        <w:rPr>
          <w:rFonts w:hint="eastAsia" w:ascii="仿宋" w:hAnsi="仿宋" w:eastAsia="仿宋"/>
          <w:color w:val="auto"/>
          <w:sz w:val="32"/>
          <w:szCs w:val="32"/>
          <w:highlight w:val="none"/>
        </w:rPr>
      </w:pPr>
    </w:p>
    <w:p>
      <w:pPr>
        <w:spacing w:line="600" w:lineRule="exact"/>
        <w:ind w:firstLine="640" w:firstLineChars="200"/>
        <w:outlineLvl w:val="9"/>
        <w:rPr>
          <w:rFonts w:hint="eastAsia" w:ascii="仿宋" w:hAnsi="仿宋" w:eastAsia="仿宋"/>
          <w:color w:val="auto"/>
          <w:sz w:val="32"/>
          <w:szCs w:val="32"/>
          <w:highlight w:val="none"/>
        </w:rPr>
      </w:pPr>
    </w:p>
    <w:p>
      <w:pPr>
        <w:spacing w:line="600" w:lineRule="exact"/>
        <w:outlineLvl w:val="9"/>
        <w:rPr>
          <w:rFonts w:hint="eastAsia" w:ascii="仿宋" w:hAnsi="仿宋" w:eastAsia="仿宋"/>
          <w:color w:val="auto"/>
          <w:sz w:val="32"/>
          <w:szCs w:val="32"/>
          <w:highlight w:val="none"/>
        </w:rPr>
      </w:pPr>
    </w:p>
    <w:p>
      <w:pPr>
        <w:spacing w:line="600" w:lineRule="exact"/>
        <w:ind w:firstLine="640" w:firstLineChars="200"/>
        <w:outlineLvl w:val="9"/>
        <w:rPr>
          <w:rFonts w:hint="eastAsia" w:ascii="仿宋" w:hAnsi="仿宋" w:eastAsia="仿宋"/>
          <w:color w:val="auto"/>
          <w:sz w:val="32"/>
          <w:szCs w:val="32"/>
          <w:highlight w:val="none"/>
        </w:rPr>
      </w:pPr>
    </w:p>
    <w:p>
      <w:pPr>
        <w:spacing w:line="600" w:lineRule="exact"/>
        <w:ind w:firstLine="640" w:firstLineChars="200"/>
        <w:outlineLvl w:val="9"/>
        <w:rPr>
          <w:rFonts w:ascii="仿宋_GB2312" w:eastAsia="仿宋_GB2312"/>
          <w:color w:val="auto"/>
          <w:sz w:val="32"/>
          <w:szCs w:val="32"/>
          <w:highlight w:val="none"/>
        </w:rPr>
      </w:pPr>
    </w:p>
    <w:p>
      <w:pPr>
        <w:spacing w:line="600" w:lineRule="exact"/>
        <w:ind w:firstLine="640" w:firstLineChars="200"/>
        <w:outlineLvl w:val="9"/>
        <w:rPr>
          <w:rFonts w:hint="eastAsia" w:ascii="黑体" w:hAnsi="黑体" w:eastAsia="黑体"/>
          <w:color w:val="auto"/>
          <w:sz w:val="32"/>
          <w:szCs w:val="32"/>
          <w:highlight w:val="none"/>
        </w:rPr>
      </w:pPr>
      <w:bookmarkStart w:id="34" w:name="_Toc15396606"/>
      <w:bookmarkStart w:id="35" w:name="_Toc15377208"/>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36" w:name="_Toc28116"/>
      <w:r>
        <w:rPr>
          <w:rFonts w:hint="eastAsia" w:ascii="黑体" w:hAnsi="黑体" w:eastAsia="黑体" w:cstheme="majorBidi"/>
          <w:b w:val="0"/>
          <w:bCs/>
          <w:color w:val="auto"/>
          <w:kern w:val="2"/>
          <w:sz w:val="32"/>
          <w:szCs w:val="32"/>
          <w:lang w:val="en-US" w:eastAsia="zh-CN" w:bidi="ar-SA"/>
        </w:rPr>
        <w:t>四、财政拨款收入支出决算总体情况说明</w:t>
      </w:r>
      <w:bookmarkEnd w:id="34"/>
      <w:bookmarkEnd w:id="35"/>
      <w:bookmarkEnd w:id="36"/>
    </w:p>
    <w:p>
      <w:pPr>
        <w:spacing w:line="600" w:lineRule="exact"/>
        <w:ind w:firstLine="640"/>
        <w:outlineLvl w:val="9"/>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年财政拨款收、支总计</w:t>
      </w:r>
      <w:r>
        <w:rPr>
          <w:rFonts w:hint="default" w:ascii="Times New Roman" w:hAnsi="Times New Roman" w:eastAsia="仿宋_GB2312" w:cs="Times New Roman"/>
          <w:color w:val="auto"/>
          <w:sz w:val="32"/>
          <w:szCs w:val="32"/>
          <w:highlight w:val="none"/>
          <w:lang w:val="en-US" w:eastAsia="zh-CN"/>
        </w:rPr>
        <w:t>15735.5</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年相比，财政拨款收、支总计各增加</w:t>
      </w:r>
      <w:r>
        <w:rPr>
          <w:rFonts w:hint="default" w:ascii="Times New Roman" w:hAnsi="Times New Roman" w:eastAsia="仿宋_GB2312" w:cs="Times New Roman"/>
          <w:color w:val="auto"/>
          <w:sz w:val="32"/>
          <w:szCs w:val="32"/>
          <w:highlight w:val="none"/>
          <w:lang w:val="en-US" w:eastAsia="zh-CN"/>
        </w:rPr>
        <w:t>7573.01</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2569</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bCs/>
          <w:color w:val="000000"/>
          <w:kern w:val="0"/>
          <w:sz w:val="32"/>
          <w:szCs w:val="32"/>
        </w:rPr>
        <w:t>建项目资金投入</w:t>
      </w:r>
      <w:r>
        <w:rPr>
          <w:rFonts w:hint="default" w:ascii="Times New Roman" w:hAnsi="Times New Roman" w:eastAsia="仿宋_GB2312" w:cs="Times New Roman"/>
          <w:bCs/>
          <w:color w:val="000000"/>
          <w:kern w:val="0"/>
          <w:sz w:val="32"/>
          <w:szCs w:val="32"/>
          <w:lang w:val="en-US" w:eastAsia="zh-CN"/>
        </w:rPr>
        <w:t>增加。</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图4：财政拨款收、支决算总计变动情况</w:t>
      </w:r>
    </w:p>
    <w:p>
      <w:pPr>
        <w:spacing w:line="600" w:lineRule="exact"/>
        <w:ind w:firstLine="640" w:firstLineChars="200"/>
        <w:outlineLvl w:val="9"/>
        <w:rPr>
          <w:rFonts w:hint="eastAsia" w:ascii="仿宋" w:hAnsi="仿宋" w:eastAsia="仿宋"/>
          <w:color w:val="auto"/>
          <w:sz w:val="32"/>
          <w:szCs w:val="32"/>
          <w:highlight w:val="none"/>
        </w:rPr>
      </w:pPr>
    </w:p>
    <w:p>
      <w:pPr>
        <w:spacing w:line="600" w:lineRule="exact"/>
        <w:outlineLvl w:val="9"/>
        <w:rPr>
          <w:rFonts w:ascii="仿宋" w:hAnsi="仿宋" w:eastAsia="仿宋"/>
          <w:b/>
          <w:color w:val="auto"/>
          <w:sz w:val="32"/>
          <w:szCs w:val="32"/>
          <w:highlight w:val="none"/>
        </w:rPr>
      </w:pPr>
    </w:p>
    <w:p>
      <w:pPr>
        <w:spacing w:line="600" w:lineRule="exact"/>
        <w:outlineLvl w:val="9"/>
        <w:rPr>
          <w:rFonts w:ascii="仿宋" w:hAnsi="仿宋" w:eastAsia="仿宋"/>
          <w:b/>
          <w:color w:val="auto"/>
          <w:sz w:val="32"/>
          <w:szCs w:val="32"/>
          <w:highlight w:val="none"/>
        </w:rPr>
      </w:pPr>
      <w:r>
        <w:drawing>
          <wp:anchor distT="0" distB="0" distL="114300" distR="114300" simplePos="0" relativeHeight="251662336" behindDoc="1" locked="0" layoutInCell="1" allowOverlap="1">
            <wp:simplePos x="0" y="0"/>
            <wp:positionH relativeFrom="column">
              <wp:posOffset>239395</wp:posOffset>
            </wp:positionH>
            <wp:positionV relativeFrom="paragraph">
              <wp:posOffset>-565150</wp:posOffset>
            </wp:positionV>
            <wp:extent cx="5219700" cy="2553335"/>
            <wp:effectExtent l="4445" t="4445" r="14605" b="13970"/>
            <wp:wrapNone/>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outlineLvl w:val="9"/>
        <w:rPr>
          <w:rFonts w:ascii="仿宋" w:hAnsi="仿宋" w:eastAsia="仿宋"/>
          <w:b/>
          <w:color w:val="auto"/>
          <w:sz w:val="32"/>
          <w:szCs w:val="32"/>
          <w:highlight w:val="none"/>
        </w:rPr>
      </w:pPr>
    </w:p>
    <w:p>
      <w:pPr>
        <w:spacing w:line="600" w:lineRule="exact"/>
        <w:ind w:firstLine="640"/>
        <w:outlineLvl w:val="9"/>
        <w:rPr>
          <w:rFonts w:ascii="仿宋" w:hAnsi="仿宋" w:eastAsia="仿宋"/>
          <w:b/>
          <w:color w:val="auto"/>
          <w:sz w:val="32"/>
          <w:szCs w:val="32"/>
          <w:highlight w:val="none"/>
        </w:rPr>
      </w:pPr>
    </w:p>
    <w:p>
      <w:pPr>
        <w:spacing w:line="600" w:lineRule="exact"/>
        <w:ind w:firstLine="640"/>
        <w:outlineLvl w:val="9"/>
        <w:rPr>
          <w:rFonts w:ascii="仿宋" w:hAnsi="仿宋" w:eastAsia="仿宋"/>
          <w:b/>
          <w:color w:val="auto"/>
          <w:sz w:val="32"/>
          <w:szCs w:val="32"/>
          <w:highlight w:val="none"/>
        </w:rPr>
      </w:pPr>
    </w:p>
    <w:p>
      <w:pPr>
        <w:spacing w:line="600" w:lineRule="exact"/>
        <w:ind w:firstLine="640" w:firstLineChars="200"/>
        <w:outlineLvl w:val="9"/>
        <w:rPr>
          <w:rFonts w:hint="eastAsia" w:ascii="黑体" w:hAnsi="黑体" w:eastAsia="黑体"/>
          <w:color w:val="auto"/>
          <w:sz w:val="32"/>
          <w:szCs w:val="32"/>
          <w:highlight w:val="none"/>
        </w:rPr>
      </w:pPr>
      <w:bookmarkStart w:id="37" w:name="_Toc15377209"/>
      <w:bookmarkStart w:id="38" w:name="_Toc15396607"/>
    </w:p>
    <w:p>
      <w:pPr>
        <w:spacing w:line="600" w:lineRule="exact"/>
        <w:ind w:firstLine="640" w:firstLineChars="200"/>
        <w:outlineLvl w:val="9"/>
        <w:rPr>
          <w:rFonts w:hint="eastAsia" w:ascii="黑体" w:hAnsi="黑体" w:eastAsia="黑体"/>
          <w:color w:val="auto"/>
          <w:sz w:val="32"/>
          <w:szCs w:val="32"/>
          <w:highlight w:val="none"/>
        </w:rPr>
      </w:pPr>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39" w:name="_Toc11969"/>
      <w:r>
        <w:rPr>
          <w:rFonts w:hint="eastAsia" w:ascii="黑体" w:hAnsi="黑体" w:eastAsia="黑体" w:cstheme="majorBidi"/>
          <w:b w:val="0"/>
          <w:bCs/>
          <w:color w:val="auto"/>
          <w:kern w:val="2"/>
          <w:sz w:val="32"/>
          <w:szCs w:val="32"/>
          <w:lang w:val="en-US" w:eastAsia="zh-CN" w:bidi="ar-SA"/>
        </w:rPr>
        <w:t>五、一般公共预算财政拨款支出决算情况说明</w:t>
      </w:r>
      <w:bookmarkEnd w:id="37"/>
      <w:bookmarkEnd w:id="38"/>
      <w:bookmarkEnd w:id="39"/>
    </w:p>
    <w:p>
      <w:pPr>
        <w:spacing w:line="600" w:lineRule="exact"/>
        <w:ind w:firstLine="640" w:firstLineChars="200"/>
        <w:outlineLvl w:val="9"/>
        <w:rPr>
          <w:rFonts w:hint="default" w:ascii="楷体_GB2312" w:hAnsi="楷体_GB2312" w:eastAsia="楷体_GB2312" w:cs="楷体_GB2312"/>
          <w:b w:val="0"/>
          <w:bCs/>
          <w:color w:val="auto"/>
          <w:sz w:val="32"/>
          <w:szCs w:val="32"/>
          <w:highlight w:val="none"/>
        </w:rPr>
      </w:pPr>
      <w:bookmarkStart w:id="40" w:name="_Toc15377210"/>
      <w:r>
        <w:rPr>
          <w:rFonts w:hint="default" w:ascii="楷体_GB2312" w:hAnsi="楷体_GB2312" w:eastAsia="楷体_GB2312" w:cs="楷体_GB2312"/>
          <w:b w:val="0"/>
          <w:bCs/>
          <w:color w:val="auto"/>
          <w:sz w:val="32"/>
          <w:szCs w:val="32"/>
          <w:highlight w:val="none"/>
        </w:rPr>
        <w:t>（一）一般公共预算财政拨款支出决算总体情况</w:t>
      </w:r>
      <w:bookmarkEnd w:id="40"/>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5568.31</w:t>
      </w:r>
      <w:r>
        <w:rPr>
          <w:rFonts w:hint="default" w:ascii="Times New Roman" w:hAnsi="Times New Roman" w:eastAsia="仿宋_GB2312" w:cs="Times New Roman"/>
          <w:color w:val="auto"/>
          <w:sz w:val="32"/>
          <w:szCs w:val="32"/>
          <w:highlight w:val="none"/>
        </w:rPr>
        <w:t>万元，占本年支出合计的</w:t>
      </w:r>
      <w:r>
        <w:rPr>
          <w:rFonts w:hint="default" w:ascii="Times New Roman" w:hAnsi="Times New Roman" w:eastAsia="仿宋_GB2312" w:cs="Times New Roman"/>
          <w:color w:val="auto"/>
          <w:sz w:val="32"/>
          <w:szCs w:val="32"/>
          <w:highlight w:val="none"/>
          <w:lang w:val="en-US" w:eastAsia="zh-CN"/>
        </w:rPr>
        <w:t>70.77</w:t>
      </w:r>
      <w:r>
        <w:rPr>
          <w:rFonts w:hint="default" w:ascii="Times New Roman" w:hAnsi="Times New Roman" w:eastAsia="仿宋_GB2312" w:cs="Times New Roman"/>
          <w:color w:val="auto"/>
          <w:sz w:val="32"/>
          <w:szCs w:val="32"/>
          <w:highlight w:val="none"/>
        </w:rPr>
        <w:t>%。与20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年相比，一般公共预算财政拨款</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增加</w:t>
      </w:r>
      <w:r>
        <w:rPr>
          <w:rFonts w:hint="default" w:ascii="Times New Roman" w:hAnsi="Times New Roman" w:eastAsia="仿宋_GB2312" w:cs="Times New Roman"/>
          <w:color w:val="auto"/>
          <w:sz w:val="32"/>
          <w:szCs w:val="32"/>
          <w:highlight w:val="none"/>
          <w:lang w:val="en-US" w:eastAsia="zh-CN"/>
        </w:rPr>
        <w:t>5302.57</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2003</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bCs/>
          <w:color w:val="000000"/>
          <w:kern w:val="0"/>
          <w:sz w:val="32"/>
          <w:szCs w:val="32"/>
        </w:rPr>
        <w:t>建项目资金投入</w:t>
      </w:r>
      <w:r>
        <w:rPr>
          <w:rFonts w:hint="default" w:ascii="Times New Roman" w:hAnsi="Times New Roman" w:eastAsia="仿宋_GB2312" w:cs="Times New Roman"/>
          <w:bCs/>
          <w:color w:val="000000"/>
          <w:kern w:val="0"/>
          <w:sz w:val="32"/>
          <w:szCs w:val="32"/>
          <w:lang w:val="en-US" w:eastAsia="zh-CN"/>
        </w:rPr>
        <w:t>增加。</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图5：一般公共预算财政拨款支出决算变动情况</w:t>
      </w:r>
    </w:p>
    <w:p>
      <w:pPr>
        <w:spacing w:line="600" w:lineRule="exact"/>
        <w:ind w:firstLine="420" w:firstLineChars="200"/>
        <w:outlineLvl w:val="9"/>
        <w:rPr>
          <w:rFonts w:ascii="仿宋" w:hAnsi="仿宋" w:eastAsia="仿宋"/>
          <w:color w:val="auto"/>
          <w:sz w:val="32"/>
          <w:szCs w:val="32"/>
          <w:highlight w:val="none"/>
        </w:rPr>
      </w:pPr>
      <w:r>
        <w:drawing>
          <wp:anchor distT="0" distB="0" distL="114300" distR="114300" simplePos="0" relativeHeight="251661312" behindDoc="1" locked="0" layoutInCell="1" allowOverlap="1">
            <wp:simplePos x="0" y="0"/>
            <wp:positionH relativeFrom="column">
              <wp:posOffset>23495</wp:posOffset>
            </wp:positionH>
            <wp:positionV relativeFrom="paragraph">
              <wp:posOffset>19685</wp:posOffset>
            </wp:positionV>
            <wp:extent cx="5161915" cy="2296160"/>
            <wp:effectExtent l="5080" t="4445" r="14605" b="23495"/>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outlineLvl w:val="9"/>
        <w:rPr>
          <w:rFonts w:ascii="仿宋" w:hAnsi="仿宋" w:eastAsia="仿宋"/>
          <w:color w:val="auto"/>
          <w:sz w:val="32"/>
          <w:szCs w:val="32"/>
          <w:highlight w:val="none"/>
        </w:rPr>
      </w:pPr>
    </w:p>
    <w:p>
      <w:pPr>
        <w:spacing w:line="600" w:lineRule="exact"/>
        <w:outlineLvl w:val="9"/>
        <w:rPr>
          <w:rFonts w:ascii="仿宋" w:hAnsi="仿宋" w:eastAsia="仿宋"/>
          <w:color w:val="auto"/>
          <w:sz w:val="32"/>
          <w:szCs w:val="32"/>
          <w:highlight w:val="none"/>
        </w:rPr>
      </w:pPr>
    </w:p>
    <w:p>
      <w:pPr>
        <w:spacing w:line="600" w:lineRule="exact"/>
        <w:ind w:firstLine="640" w:firstLineChars="200"/>
        <w:outlineLvl w:val="9"/>
        <w:rPr>
          <w:rFonts w:ascii="仿宋" w:hAnsi="仿宋" w:eastAsia="仿宋"/>
          <w:color w:val="auto"/>
          <w:sz w:val="32"/>
          <w:szCs w:val="32"/>
          <w:highlight w:val="none"/>
        </w:rPr>
      </w:pPr>
    </w:p>
    <w:p>
      <w:pPr>
        <w:spacing w:line="600" w:lineRule="exact"/>
        <w:ind w:firstLine="640" w:firstLineChars="200"/>
        <w:outlineLvl w:val="9"/>
        <w:rPr>
          <w:rFonts w:ascii="仿宋" w:hAnsi="仿宋" w:eastAsia="仿宋"/>
          <w:color w:val="auto"/>
          <w:sz w:val="32"/>
          <w:szCs w:val="32"/>
          <w:highlight w:val="none"/>
        </w:rPr>
      </w:pPr>
    </w:p>
    <w:p>
      <w:pPr>
        <w:spacing w:line="600" w:lineRule="exact"/>
        <w:outlineLvl w:val="9"/>
        <w:rPr>
          <w:rFonts w:hint="eastAsia" w:ascii="仿宋" w:hAnsi="仿宋" w:eastAsia="仿宋"/>
          <w:b/>
          <w:color w:val="auto"/>
          <w:sz w:val="32"/>
          <w:szCs w:val="32"/>
          <w:highlight w:val="none"/>
        </w:rPr>
      </w:pPr>
      <w:bookmarkStart w:id="41" w:name="_Toc15377211"/>
    </w:p>
    <w:p>
      <w:pPr>
        <w:spacing w:line="600" w:lineRule="exact"/>
        <w:ind w:firstLine="640" w:firstLineChars="200"/>
        <w:outlineLvl w:val="9"/>
        <w:rPr>
          <w:rFonts w:hint="default" w:ascii="楷体_GB2312" w:hAnsi="楷体_GB2312" w:eastAsia="楷体_GB2312" w:cs="楷体_GB2312"/>
          <w:b w:val="0"/>
          <w:bCs/>
          <w:color w:val="auto"/>
          <w:sz w:val="32"/>
          <w:szCs w:val="32"/>
          <w:highlight w:val="none"/>
        </w:rPr>
      </w:pPr>
      <w:r>
        <w:rPr>
          <w:rFonts w:hint="default" w:ascii="楷体_GB2312" w:hAnsi="楷体_GB2312" w:eastAsia="楷体_GB2312" w:cs="楷体_GB2312"/>
          <w:b w:val="0"/>
          <w:bCs/>
          <w:color w:val="auto"/>
          <w:sz w:val="32"/>
          <w:szCs w:val="32"/>
          <w:highlight w:val="none"/>
        </w:rPr>
        <w:t>（二）一般公共预算财政拨款支出决算结构情况</w:t>
      </w:r>
      <w:bookmarkEnd w:id="41"/>
    </w:p>
    <w:p>
      <w:pPr>
        <w:spacing w:line="600" w:lineRule="exact"/>
        <w:ind w:firstLine="64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年一般公共预算财政拨款支出</w:t>
      </w:r>
      <w:r>
        <w:rPr>
          <w:rFonts w:hint="default" w:ascii="Times New Roman" w:hAnsi="Times New Roman" w:eastAsia="仿宋_GB2312" w:cs="Times New Roman"/>
          <w:color w:val="auto"/>
          <w:sz w:val="32"/>
          <w:szCs w:val="32"/>
          <w:highlight w:val="none"/>
          <w:lang w:val="en-US" w:eastAsia="zh-CN"/>
        </w:rPr>
        <w:t>5568.31</w:t>
      </w:r>
      <w:r>
        <w:rPr>
          <w:rFonts w:hint="default" w:ascii="Times New Roman" w:hAnsi="Times New Roman" w:eastAsia="仿宋_GB2312" w:cs="Times New Roman"/>
          <w:color w:val="auto"/>
          <w:sz w:val="32"/>
          <w:szCs w:val="32"/>
          <w:highlight w:val="none"/>
        </w:rPr>
        <w:t>万元，主要用于以下方面:教育</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支出</w:t>
      </w:r>
      <w:r>
        <w:rPr>
          <w:rFonts w:hint="default" w:ascii="Times New Roman" w:hAnsi="Times New Roman" w:eastAsia="仿宋_GB2312" w:cs="Times New Roman"/>
          <w:color w:val="auto"/>
          <w:sz w:val="32"/>
          <w:szCs w:val="32"/>
          <w:highlight w:val="none"/>
          <w:lang w:val="en-US" w:eastAsia="zh-CN"/>
        </w:rPr>
        <w:t>2088.47</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37.5</w:t>
      </w:r>
      <w:r>
        <w:rPr>
          <w:rFonts w:hint="default" w:ascii="Times New Roman" w:hAnsi="Times New Roman" w:eastAsia="仿宋_GB2312" w:cs="Times New Roman"/>
          <w:color w:val="auto"/>
          <w:sz w:val="32"/>
          <w:szCs w:val="32"/>
          <w:highlight w:val="none"/>
        </w:rPr>
        <w:t>%；社会保障和就业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208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支出</w:t>
      </w:r>
      <w:r>
        <w:rPr>
          <w:rFonts w:hint="default" w:ascii="Times New Roman" w:hAnsi="Times New Roman" w:eastAsia="仿宋_GB2312" w:cs="Times New Roman"/>
          <w:color w:val="auto"/>
          <w:sz w:val="32"/>
          <w:szCs w:val="32"/>
          <w:highlight w:val="none"/>
          <w:lang w:val="en-US" w:eastAsia="zh-CN"/>
        </w:rPr>
        <w:t>7.95</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0.15</w:t>
      </w:r>
      <w:r>
        <w:rPr>
          <w:rFonts w:hint="default" w:ascii="Times New Roman" w:hAnsi="Times New Roman" w:eastAsia="仿宋_GB2312" w:cs="Times New Roman"/>
          <w:color w:val="auto"/>
          <w:sz w:val="32"/>
          <w:szCs w:val="32"/>
          <w:highlight w:val="none"/>
        </w:rPr>
        <w:t>%；卫生健康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210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支出</w:t>
      </w:r>
      <w:r>
        <w:rPr>
          <w:rFonts w:hint="default" w:ascii="Times New Roman" w:hAnsi="Times New Roman" w:eastAsia="仿宋_GB2312" w:cs="Times New Roman"/>
          <w:color w:val="auto"/>
          <w:sz w:val="32"/>
          <w:szCs w:val="32"/>
          <w:highlight w:val="none"/>
          <w:lang w:val="en-US" w:eastAsia="zh-CN"/>
        </w:rPr>
        <w:t>578.56</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10.39</w:t>
      </w:r>
      <w:r>
        <w:rPr>
          <w:rFonts w:hint="default" w:ascii="Times New Roman" w:hAnsi="Times New Roman" w:eastAsia="仿宋_GB2312" w:cs="Times New Roman"/>
          <w:color w:val="auto"/>
          <w:sz w:val="32"/>
          <w:szCs w:val="32"/>
          <w:highlight w:val="none"/>
        </w:rPr>
        <w:t>%；住房保障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221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支出</w:t>
      </w:r>
      <w:r>
        <w:rPr>
          <w:rFonts w:hint="default" w:ascii="Times New Roman" w:hAnsi="Times New Roman" w:eastAsia="仿宋_GB2312" w:cs="Times New Roman"/>
          <w:color w:val="auto"/>
          <w:sz w:val="32"/>
          <w:szCs w:val="32"/>
          <w:highlight w:val="none"/>
          <w:lang w:val="en-US" w:eastAsia="zh-CN"/>
        </w:rPr>
        <w:t>17.83</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0.32</w:t>
      </w:r>
      <w:r>
        <w:rPr>
          <w:rFonts w:hint="default" w:ascii="Times New Roman" w:hAnsi="Times New Roman" w:eastAsia="仿宋_GB2312" w:cs="Times New Roman"/>
          <w:color w:val="auto"/>
          <w:sz w:val="32"/>
          <w:szCs w:val="32"/>
          <w:highlight w:val="none"/>
        </w:rPr>
        <w:t>%；。城乡社区（212）支出</w:t>
      </w:r>
      <w:r>
        <w:rPr>
          <w:rFonts w:hint="default" w:ascii="Times New Roman" w:hAnsi="Times New Roman" w:eastAsia="仿宋_GB2312" w:cs="Times New Roman"/>
          <w:color w:val="auto"/>
          <w:sz w:val="32"/>
          <w:szCs w:val="32"/>
          <w:highlight w:val="none"/>
          <w:lang w:val="en-US" w:eastAsia="zh-CN"/>
        </w:rPr>
        <w:t>1408.07</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占25.28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农林水（213）支出29.84万元，占0.54%；其他（229）支出1437.59万元，占25.82%。</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图6：一般公共预算财政拨款支出决算结构</w:t>
      </w:r>
    </w:p>
    <w:p>
      <w:pPr>
        <w:spacing w:line="600" w:lineRule="exact"/>
        <w:ind w:firstLine="643" w:firstLineChars="200"/>
        <w:outlineLvl w:val="9"/>
        <w:rPr>
          <w:rFonts w:hint="eastAsia" w:ascii="仿宋" w:hAnsi="仿宋" w:eastAsia="仿宋"/>
          <w:b/>
          <w:color w:val="auto"/>
          <w:sz w:val="32"/>
          <w:szCs w:val="32"/>
          <w:highlight w:val="none"/>
        </w:rPr>
      </w:pPr>
      <w:bookmarkStart w:id="42" w:name="_Toc15377212"/>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643" w:firstLineChars="200"/>
        <w:outlineLvl w:val="9"/>
        <w:rPr>
          <w:rFonts w:hint="eastAsia" w:ascii="仿宋" w:hAnsi="仿宋" w:eastAsia="仿宋"/>
          <w:b/>
          <w:color w:val="auto"/>
          <w:sz w:val="32"/>
          <w:szCs w:val="32"/>
          <w:highlight w:val="none"/>
        </w:rPr>
      </w:pPr>
    </w:p>
    <w:p>
      <w:pPr>
        <w:spacing w:line="600" w:lineRule="exact"/>
        <w:ind w:firstLine="420" w:firstLineChars="200"/>
        <w:outlineLvl w:val="9"/>
        <w:rPr>
          <w:rFonts w:hint="eastAsia" w:ascii="仿宋" w:hAnsi="仿宋" w:eastAsia="仿宋"/>
          <w:b/>
          <w:color w:val="auto"/>
          <w:sz w:val="32"/>
          <w:szCs w:val="32"/>
          <w:highlight w:val="none"/>
        </w:rPr>
      </w:pPr>
      <w:r>
        <w:drawing>
          <wp:anchor distT="0" distB="0" distL="114300" distR="114300" simplePos="0" relativeHeight="251660288" behindDoc="1" locked="0" layoutInCell="1" allowOverlap="1">
            <wp:simplePos x="0" y="0"/>
            <wp:positionH relativeFrom="column">
              <wp:posOffset>271145</wp:posOffset>
            </wp:positionH>
            <wp:positionV relativeFrom="paragraph">
              <wp:posOffset>-3234055</wp:posOffset>
            </wp:positionV>
            <wp:extent cx="5170170" cy="3303270"/>
            <wp:effectExtent l="4445" t="4445" r="6985" b="698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outlineLvl w:val="9"/>
        <w:rPr>
          <w:rFonts w:hint="default" w:ascii="楷体_GB2312" w:hAnsi="楷体_GB2312" w:eastAsia="楷体_GB2312" w:cs="楷体_GB2312"/>
          <w:b w:val="0"/>
          <w:bCs/>
          <w:color w:val="auto"/>
          <w:sz w:val="32"/>
          <w:szCs w:val="32"/>
          <w:highlight w:val="none"/>
        </w:rPr>
      </w:pPr>
      <w:r>
        <w:rPr>
          <w:rFonts w:hint="default" w:ascii="楷体_GB2312" w:hAnsi="楷体_GB2312" w:eastAsia="楷体_GB2312" w:cs="楷体_GB2312"/>
          <w:b w:val="0"/>
          <w:bCs/>
          <w:color w:val="auto"/>
          <w:sz w:val="32"/>
          <w:szCs w:val="32"/>
          <w:highlight w:val="none"/>
        </w:rPr>
        <w:t>（三）一般公共预算财政拨款支出决算具体情况</w:t>
      </w:r>
      <w:bookmarkEnd w:id="42"/>
    </w:p>
    <w:p>
      <w:pPr>
        <w:spacing w:line="600" w:lineRule="exact"/>
        <w:ind w:firstLine="643" w:firstLineChars="200"/>
        <w:outlineLvl w:val="9"/>
        <w:rPr>
          <w:rFonts w:hint="default" w:ascii="Times New Roman" w:hAnsi="Times New Roman" w:eastAsia="仿宋_GB2312" w:cs="Times New Roman"/>
          <w:color w:val="auto"/>
          <w:sz w:val="32"/>
          <w:szCs w:val="32"/>
          <w:highlight w:val="none"/>
        </w:rPr>
      </w:pPr>
      <w:bookmarkStart w:id="43" w:name="_Toc15378460"/>
      <w:bookmarkStart w:id="44" w:name="_Toc15377444"/>
      <w:bookmarkStart w:id="45" w:name="_Toc15377213"/>
      <w:r>
        <w:rPr>
          <w:rFonts w:hint="default" w:ascii="Times New Roman" w:hAnsi="Times New Roman" w:eastAsia="仿宋_GB2312" w:cs="Times New Roman"/>
          <w:b/>
          <w:color w:val="auto"/>
          <w:sz w:val="32"/>
          <w:szCs w:val="32"/>
          <w:highlight w:val="none"/>
        </w:rPr>
        <w:t>20</w:t>
      </w:r>
      <w:r>
        <w:rPr>
          <w:rFonts w:hint="default" w:ascii="Times New Roman" w:hAnsi="Times New Roman" w:eastAsia="仿宋_GB2312" w:cs="Times New Roman"/>
          <w:b/>
          <w:color w:val="auto"/>
          <w:sz w:val="32"/>
          <w:szCs w:val="32"/>
          <w:highlight w:val="none"/>
          <w:lang w:val="en-US" w:eastAsia="zh-CN"/>
        </w:rPr>
        <w:t>22</w:t>
      </w:r>
      <w:r>
        <w:rPr>
          <w:rFonts w:hint="default" w:ascii="Times New Roman" w:hAnsi="Times New Roman" w:eastAsia="仿宋_GB2312" w:cs="Times New Roman"/>
          <w:b/>
          <w:color w:val="auto"/>
          <w:sz w:val="32"/>
          <w:szCs w:val="32"/>
          <w:highlight w:val="none"/>
        </w:rPr>
        <w:t>年</w:t>
      </w:r>
      <w:r>
        <w:rPr>
          <w:rFonts w:hint="default" w:ascii="Times New Roman" w:hAnsi="Times New Roman" w:eastAsia="仿宋_GB2312"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般公共预算支出决算数为</w:t>
      </w:r>
      <w:r>
        <w:rPr>
          <w:rFonts w:hint="default" w:ascii="Times New Roman" w:hAnsi="Times New Roman" w:eastAsia="仿宋_GB2312" w:cs="Times New Roman"/>
          <w:b/>
          <w:color w:val="auto"/>
          <w:sz w:val="32"/>
          <w:szCs w:val="32"/>
          <w:highlight w:val="none"/>
          <w:lang w:val="en-US" w:eastAsia="zh-CN"/>
        </w:rPr>
        <w:t>5568.31</w:t>
      </w:r>
      <w:r>
        <w:rPr>
          <w:rFonts w:hint="default" w:ascii="Times New Roman" w:hAnsi="Times New Roman" w:eastAsia="仿宋_GB2312" w:cs="Times New Roman"/>
          <w:color w:val="auto"/>
          <w:sz w:val="32"/>
          <w:szCs w:val="32"/>
          <w:highlight w:val="none"/>
        </w:rPr>
        <w:t>，</w:t>
      </w:r>
      <w:r>
        <w:rPr>
          <w:rStyle w:val="14"/>
          <w:rFonts w:hint="default" w:ascii="Times New Roman" w:hAnsi="Times New Roman" w:eastAsia="仿宋_GB2312" w:cs="Times New Roman"/>
          <w:bCs/>
          <w:color w:val="auto"/>
          <w:sz w:val="32"/>
          <w:szCs w:val="32"/>
          <w:highlight w:val="none"/>
        </w:rPr>
        <w:t>完成预算</w:t>
      </w:r>
      <w:r>
        <w:rPr>
          <w:rStyle w:val="14"/>
          <w:rFonts w:hint="default" w:ascii="Times New Roman" w:hAnsi="Times New Roman" w:eastAsia="仿宋_GB2312" w:cs="Times New Roman"/>
          <w:bCs/>
          <w:color w:val="auto"/>
          <w:sz w:val="32"/>
          <w:szCs w:val="32"/>
          <w:highlight w:val="none"/>
          <w:lang w:val="en-US" w:eastAsia="zh-CN"/>
        </w:rPr>
        <w:t>100</w:t>
      </w:r>
      <w:r>
        <w:rPr>
          <w:rStyle w:val="14"/>
          <w:rFonts w:hint="default" w:ascii="Times New Roman" w:hAnsi="Times New Roman" w:eastAsia="仿宋_GB2312" w:cs="Times New Roman"/>
          <w:bCs/>
          <w:color w:val="auto"/>
          <w:sz w:val="32"/>
          <w:szCs w:val="32"/>
          <w:highlight w:val="none"/>
        </w:rPr>
        <w:t>%。其中：</w:t>
      </w:r>
      <w:bookmarkEnd w:id="43"/>
      <w:bookmarkEnd w:id="44"/>
      <w:bookmarkEnd w:id="45"/>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教育（</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普通教育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学前教育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 支出决算为</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普通教育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小学教育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 支出决算为</w:t>
      </w:r>
      <w:r>
        <w:rPr>
          <w:rFonts w:hint="default" w:ascii="Times New Roman" w:hAnsi="Times New Roman" w:eastAsia="仿宋_GB2312" w:cs="Times New Roman"/>
          <w:color w:val="auto"/>
          <w:sz w:val="32"/>
          <w:szCs w:val="32"/>
          <w:highlight w:val="none"/>
          <w:lang w:val="en-US" w:eastAsia="zh-CN"/>
        </w:rPr>
        <w:t>784.54</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普通教育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初中教育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03</w:t>
      </w:r>
      <w:r>
        <w:rPr>
          <w:rFonts w:hint="default" w:ascii="Times New Roman" w:hAnsi="Times New Roman" w:eastAsia="仿宋_GB2312" w:cs="Times New Roman"/>
          <w:color w:val="auto"/>
          <w:sz w:val="32"/>
          <w:szCs w:val="32"/>
          <w:highlight w:val="none"/>
        </w:rPr>
        <w:t>）: 支出决算为</w:t>
      </w:r>
      <w:r>
        <w:rPr>
          <w:rFonts w:hint="default" w:ascii="Times New Roman" w:hAnsi="Times New Roman" w:eastAsia="仿宋_GB2312" w:cs="Times New Roman"/>
          <w:color w:val="auto"/>
          <w:sz w:val="32"/>
          <w:szCs w:val="32"/>
          <w:highlight w:val="none"/>
          <w:lang w:val="en-US" w:eastAsia="zh-CN"/>
        </w:rPr>
        <w:t>882.93</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普通教育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高中教育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04</w:t>
      </w:r>
      <w:r>
        <w:rPr>
          <w:rFonts w:hint="default" w:ascii="Times New Roman" w:hAnsi="Times New Roman" w:eastAsia="仿宋_GB2312" w:cs="Times New Roman"/>
          <w:color w:val="auto"/>
          <w:sz w:val="32"/>
          <w:szCs w:val="32"/>
          <w:highlight w:val="none"/>
        </w:rPr>
        <w:t>）: 支出决算为</w:t>
      </w:r>
      <w:r>
        <w:rPr>
          <w:rFonts w:hint="default" w:ascii="Times New Roman" w:hAnsi="Times New Roman" w:eastAsia="仿宋_GB2312" w:cs="Times New Roman"/>
          <w:color w:val="auto"/>
          <w:sz w:val="32"/>
          <w:szCs w:val="32"/>
          <w:highlight w:val="none"/>
          <w:lang w:val="en-US" w:eastAsia="zh-CN"/>
        </w:rPr>
        <w:t>321</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城乡社区支出（212）城乡社区</w:t>
      </w:r>
      <w:r>
        <w:rPr>
          <w:rFonts w:hint="default" w:ascii="Times New Roman" w:hAnsi="Times New Roman" w:eastAsia="仿宋_GB2312" w:cs="Times New Roman"/>
          <w:color w:val="auto"/>
          <w:sz w:val="32"/>
          <w:szCs w:val="32"/>
          <w:highlight w:val="none"/>
          <w:lang w:val="en-US" w:eastAsia="zh-CN"/>
        </w:rPr>
        <w:t>管理事务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工程建设管理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06</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71.58</w:t>
      </w:r>
      <w:r>
        <w:rPr>
          <w:rFonts w:hint="default" w:ascii="Times New Roman" w:hAnsi="Times New Roman" w:eastAsia="仿宋_GB2312" w:cs="Times New Roman"/>
          <w:color w:val="auto"/>
          <w:sz w:val="32"/>
          <w:szCs w:val="32"/>
          <w:highlight w:val="none"/>
        </w:rPr>
        <w:t>万元，完成预算的100%。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城乡社区管理事务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其他城乡社区管理事务支出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14.49</w:t>
      </w:r>
      <w:r>
        <w:rPr>
          <w:rFonts w:hint="default" w:ascii="Times New Roman" w:hAnsi="Times New Roman" w:eastAsia="仿宋_GB2312" w:cs="Times New Roman"/>
          <w:color w:val="auto"/>
          <w:sz w:val="32"/>
          <w:szCs w:val="32"/>
          <w:highlight w:val="none"/>
        </w:rPr>
        <w:t>万元，完成预算的100%。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城乡社区规划与管理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城乡社区规划与管理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147.48</w:t>
      </w:r>
      <w:r>
        <w:rPr>
          <w:rFonts w:hint="default" w:ascii="Times New Roman" w:hAnsi="Times New Roman" w:eastAsia="仿宋_GB2312" w:cs="Times New Roman"/>
          <w:color w:val="auto"/>
          <w:sz w:val="32"/>
          <w:szCs w:val="32"/>
          <w:highlight w:val="none"/>
        </w:rPr>
        <w:t>万元，完成预算的100%。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国有土地使用权出让收入安排的支出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城市建设支出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03</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345.57</w:t>
      </w:r>
      <w:r>
        <w:rPr>
          <w:rFonts w:hint="default" w:ascii="Times New Roman" w:hAnsi="Times New Roman" w:eastAsia="仿宋_GB2312" w:cs="Times New Roman"/>
          <w:color w:val="auto"/>
          <w:sz w:val="32"/>
          <w:szCs w:val="32"/>
          <w:highlight w:val="none"/>
        </w:rPr>
        <w:t>万元，完成预算的100%。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国有土地使用权出让收入安排的支出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农村社会事业支出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1805.22</w:t>
      </w:r>
      <w:r>
        <w:rPr>
          <w:rFonts w:hint="default" w:ascii="Times New Roman" w:hAnsi="Times New Roman" w:eastAsia="仿宋_GB2312" w:cs="Times New Roman"/>
          <w:color w:val="auto"/>
          <w:sz w:val="32"/>
          <w:szCs w:val="32"/>
          <w:highlight w:val="none"/>
        </w:rPr>
        <w:t>万元，完成预算的100%。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国有土地使用权出让收入安排的支出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其他国有土地使用权出让收入安排的支出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148.65</w:t>
      </w:r>
      <w:r>
        <w:rPr>
          <w:rFonts w:hint="default" w:ascii="Times New Roman" w:hAnsi="Times New Roman" w:eastAsia="仿宋_GB2312" w:cs="Times New Roman"/>
          <w:color w:val="auto"/>
          <w:sz w:val="32"/>
          <w:szCs w:val="32"/>
          <w:highlight w:val="none"/>
        </w:rPr>
        <w:t>万元，完成预算的100%。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其他城乡社区支出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其他城乡社区支出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1174.51</w:t>
      </w:r>
      <w:r>
        <w:rPr>
          <w:rFonts w:hint="default" w:ascii="Times New Roman" w:hAnsi="Times New Roman" w:eastAsia="仿宋_GB2312" w:cs="Times New Roman"/>
          <w:color w:val="auto"/>
          <w:sz w:val="32"/>
          <w:szCs w:val="32"/>
          <w:highlight w:val="none"/>
        </w:rPr>
        <w:t>万元，完成预算的100%。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.农林水支出（</w:t>
      </w:r>
      <w:r>
        <w:rPr>
          <w:rFonts w:hint="default" w:ascii="Times New Roman" w:hAnsi="Times New Roman" w:eastAsia="仿宋_GB2312" w:cs="Times New Roman"/>
          <w:color w:val="auto"/>
          <w:sz w:val="32"/>
          <w:szCs w:val="32"/>
          <w:highlight w:val="none"/>
          <w:lang w:val="en-US" w:eastAsia="zh-CN"/>
        </w:rPr>
        <w:t>213</w:t>
      </w:r>
      <w:r>
        <w:rPr>
          <w:rFonts w:hint="default" w:ascii="Times New Roman" w:hAnsi="Times New Roman" w:eastAsia="仿宋_GB2312" w:cs="Times New Roman"/>
          <w:color w:val="auto"/>
          <w:sz w:val="32"/>
          <w:szCs w:val="32"/>
          <w:highlight w:val="none"/>
        </w:rPr>
        <w:t>）农业农村（</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）农村道路建设（</w:t>
      </w:r>
      <w:r>
        <w:rPr>
          <w:rFonts w:hint="default" w:ascii="Times New Roman" w:hAnsi="Times New Roman" w:eastAsia="仿宋_GB2312" w:cs="Times New Roman"/>
          <w:color w:val="auto"/>
          <w:sz w:val="32"/>
          <w:szCs w:val="32"/>
          <w:highlight w:val="none"/>
          <w:lang w:val="en-US" w:eastAsia="zh-CN"/>
        </w:rPr>
        <w:t>42</w:t>
      </w:r>
      <w:r>
        <w:rPr>
          <w:rFonts w:hint="default" w:ascii="Times New Roman" w:hAnsi="Times New Roman" w:eastAsia="仿宋_GB2312" w:cs="Times New Roman"/>
          <w:color w:val="auto"/>
          <w:sz w:val="32"/>
          <w:szCs w:val="32"/>
          <w:highlight w:val="none"/>
        </w:rPr>
        <w:t>）: 支出决算为</w:t>
      </w:r>
      <w:r>
        <w:rPr>
          <w:rFonts w:hint="default" w:ascii="Times New Roman" w:hAnsi="Times New Roman" w:eastAsia="仿宋_GB2312" w:cs="Times New Roman"/>
          <w:color w:val="auto"/>
          <w:sz w:val="32"/>
          <w:szCs w:val="32"/>
          <w:highlight w:val="none"/>
          <w:lang w:val="en-US" w:eastAsia="zh-CN"/>
        </w:rPr>
        <w:t>29.84</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.社会保障和就业（208）行政事业单位离退休（05）机关事业单位基本养老保险缴费支出（05）：支出决算为</w:t>
      </w:r>
      <w:r>
        <w:rPr>
          <w:rFonts w:hint="default" w:ascii="Times New Roman" w:hAnsi="Times New Roman" w:eastAsia="仿宋_GB2312" w:cs="Times New Roman"/>
          <w:color w:val="auto"/>
          <w:sz w:val="32"/>
          <w:szCs w:val="32"/>
          <w:highlight w:val="none"/>
          <w:lang w:val="en-US" w:eastAsia="zh-CN"/>
        </w:rPr>
        <w:t>7.95</w:t>
      </w:r>
      <w:r>
        <w:rPr>
          <w:rFonts w:hint="default" w:ascii="Times New Roman" w:hAnsi="Times New Roman" w:eastAsia="仿宋_GB2312" w:cs="Times New Roman"/>
          <w:color w:val="auto"/>
          <w:sz w:val="32"/>
          <w:szCs w:val="32"/>
          <w:highlight w:val="none"/>
        </w:rPr>
        <w:t>万元，完成预算100%。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.卫生健康（210）卫生健康管理事务（</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  其他卫生健康管理事务支出（</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369.8</w:t>
      </w:r>
      <w:r>
        <w:rPr>
          <w:rFonts w:hint="default" w:ascii="Times New Roman" w:hAnsi="Times New Roman" w:eastAsia="仿宋_GB2312" w:cs="Times New Roman"/>
          <w:color w:val="auto"/>
          <w:sz w:val="32"/>
          <w:szCs w:val="32"/>
          <w:highlight w:val="none"/>
        </w:rPr>
        <w:t>万元，完成预算100%。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卫生健康（210）公立医院（</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）中医（民族）医院（02）：支出决算为</w:t>
      </w:r>
      <w:r>
        <w:rPr>
          <w:rFonts w:hint="default" w:ascii="Times New Roman" w:hAnsi="Times New Roman" w:eastAsia="仿宋_GB2312" w:cs="Times New Roman"/>
          <w:color w:val="auto"/>
          <w:sz w:val="32"/>
          <w:szCs w:val="32"/>
          <w:highlight w:val="none"/>
          <w:lang w:val="en-US" w:eastAsia="zh-CN"/>
        </w:rPr>
        <w:t>200</w:t>
      </w:r>
      <w:r>
        <w:rPr>
          <w:rFonts w:hint="default" w:ascii="Times New Roman" w:hAnsi="Times New Roman" w:eastAsia="仿宋_GB2312" w:cs="Times New Roman"/>
          <w:color w:val="auto"/>
          <w:sz w:val="32"/>
          <w:szCs w:val="32"/>
          <w:highlight w:val="none"/>
        </w:rPr>
        <w:t>万元，完成预算100%。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卫生健康（210）行政事业单位医疗（11）事业单位医疗（02）：支出决算为</w:t>
      </w:r>
      <w:r>
        <w:rPr>
          <w:rFonts w:hint="default" w:ascii="Times New Roman" w:hAnsi="Times New Roman" w:eastAsia="仿宋_GB2312" w:cs="Times New Roman"/>
          <w:color w:val="auto"/>
          <w:sz w:val="32"/>
          <w:szCs w:val="32"/>
          <w:highlight w:val="none"/>
          <w:lang w:val="en-US" w:eastAsia="zh-CN"/>
        </w:rPr>
        <w:t>8.76</w:t>
      </w:r>
      <w:r>
        <w:rPr>
          <w:rFonts w:hint="default" w:ascii="Times New Roman" w:hAnsi="Times New Roman" w:eastAsia="仿宋_GB2312" w:cs="Times New Roman"/>
          <w:color w:val="auto"/>
          <w:sz w:val="32"/>
          <w:szCs w:val="32"/>
          <w:highlight w:val="none"/>
        </w:rPr>
        <w:t>万元，完成预算100%。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6.住房保障</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221</w:t>
      </w:r>
      <w:r>
        <w:rPr>
          <w:rFonts w:hint="default" w:ascii="Times New Roman" w:hAnsi="Times New Roman" w:eastAsia="仿宋_GB2312" w:cs="Times New Roman"/>
          <w:color w:val="auto"/>
          <w:sz w:val="32"/>
          <w:szCs w:val="32"/>
          <w:highlight w:val="none"/>
        </w:rPr>
        <w:t>）住房改革支出（</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住房公积金</w:t>
      </w:r>
      <w:r>
        <w:rPr>
          <w:rFonts w:hint="default" w:ascii="Times New Roman" w:hAnsi="Times New Roman" w:eastAsia="仿宋_GB2312" w:cs="Times New Roman"/>
          <w:color w:val="auto"/>
          <w:sz w:val="32"/>
          <w:szCs w:val="32"/>
          <w:highlight w:val="none"/>
        </w:rPr>
        <w:t>（0</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17.83</w:t>
      </w:r>
      <w:r>
        <w:rPr>
          <w:rFonts w:hint="default" w:ascii="Times New Roman" w:hAnsi="Times New Roman" w:eastAsia="仿宋_GB2312" w:cs="Times New Roman"/>
          <w:color w:val="auto"/>
          <w:sz w:val="32"/>
          <w:szCs w:val="32"/>
          <w:highlight w:val="none"/>
        </w:rPr>
        <w:t>万元，完成预算100%。</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7.其他支出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229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其他支出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其他支出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1437.59</w:t>
      </w:r>
      <w:r>
        <w:rPr>
          <w:rFonts w:hint="default" w:ascii="Times New Roman" w:hAnsi="Times New Roman" w:eastAsia="仿宋_GB2312" w:cs="Times New Roman"/>
          <w:color w:val="auto"/>
          <w:sz w:val="32"/>
          <w:szCs w:val="32"/>
          <w:highlight w:val="none"/>
        </w:rPr>
        <w:t>万元，完成预算100%。</w:t>
      </w:r>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46" w:name="_Toc15377214"/>
      <w:bookmarkStart w:id="47" w:name="_Toc15396608"/>
      <w:bookmarkStart w:id="48" w:name="_Toc21335"/>
      <w:r>
        <w:rPr>
          <w:rFonts w:hint="default" w:ascii="黑体" w:hAnsi="黑体" w:eastAsia="黑体" w:cstheme="majorBidi"/>
          <w:b w:val="0"/>
          <w:bCs/>
          <w:color w:val="auto"/>
          <w:kern w:val="2"/>
          <w:sz w:val="32"/>
          <w:szCs w:val="32"/>
          <w:lang w:val="en-US" w:eastAsia="zh-CN" w:bidi="ar-SA"/>
        </w:rPr>
        <w:t>六、一般公共预算财政拨款基本支出决算情况说明</w:t>
      </w:r>
      <w:bookmarkEnd w:id="46"/>
      <w:bookmarkEnd w:id="47"/>
      <w:bookmarkEnd w:id="48"/>
      <w:r>
        <w:rPr>
          <w:rFonts w:hint="default" w:ascii="黑体" w:hAnsi="黑体" w:eastAsia="黑体" w:cstheme="majorBidi"/>
          <w:b w:val="0"/>
          <w:bCs/>
          <w:color w:val="auto"/>
          <w:kern w:val="2"/>
          <w:sz w:val="32"/>
          <w:szCs w:val="32"/>
          <w:lang w:val="en-US" w:eastAsia="zh-CN" w:bidi="ar-SA"/>
        </w:rPr>
        <w:tab/>
      </w:r>
    </w:p>
    <w:p>
      <w:pPr>
        <w:spacing w:line="600" w:lineRule="exact"/>
        <w:ind w:firstLine="645"/>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年一般公共预算财政拨款基本支出</w:t>
      </w:r>
      <w:r>
        <w:rPr>
          <w:rFonts w:hint="default" w:ascii="Times New Roman" w:hAnsi="Times New Roman" w:eastAsia="仿宋_GB2312" w:cs="Times New Roman"/>
          <w:color w:val="auto"/>
          <w:sz w:val="32"/>
          <w:szCs w:val="32"/>
          <w:highlight w:val="none"/>
          <w:lang w:val="en-US" w:eastAsia="zh-CN"/>
        </w:rPr>
        <w:t>263.27</w:t>
      </w:r>
      <w:r>
        <w:rPr>
          <w:rFonts w:hint="default" w:ascii="Times New Roman" w:hAnsi="Times New Roman" w:eastAsia="仿宋_GB2312" w:cs="Times New Roman"/>
          <w:color w:val="auto"/>
          <w:sz w:val="32"/>
          <w:szCs w:val="32"/>
          <w:highlight w:val="none"/>
        </w:rPr>
        <w:t>万元，其中：</w:t>
      </w:r>
    </w:p>
    <w:p>
      <w:pPr>
        <w:spacing w:line="600" w:lineRule="exact"/>
        <w:ind w:firstLine="645"/>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人员经费</w:t>
      </w:r>
      <w:r>
        <w:rPr>
          <w:rFonts w:hint="default" w:ascii="Times New Roman" w:hAnsi="Times New Roman" w:eastAsia="仿宋_GB2312" w:cs="Times New Roman"/>
          <w:color w:val="auto"/>
          <w:sz w:val="32"/>
          <w:szCs w:val="32"/>
          <w:highlight w:val="none"/>
          <w:lang w:val="en-US" w:eastAsia="zh-CN"/>
        </w:rPr>
        <w:t>180.45</w:t>
      </w:r>
      <w:r>
        <w:rPr>
          <w:rFonts w:hint="default" w:ascii="Times New Roman" w:hAnsi="Times New Roman" w:eastAsia="仿宋_GB2312" w:cs="Times New Roman"/>
          <w:color w:val="auto"/>
          <w:sz w:val="32"/>
          <w:szCs w:val="32"/>
          <w:highlight w:val="none"/>
        </w:rPr>
        <w:t>万元，主要包括：基本工资</w:t>
      </w:r>
      <w:r>
        <w:rPr>
          <w:rFonts w:hint="default" w:ascii="Times New Roman" w:hAnsi="Times New Roman" w:eastAsia="仿宋_GB2312" w:cs="Times New Roman"/>
          <w:color w:val="auto"/>
          <w:sz w:val="32"/>
          <w:szCs w:val="32"/>
          <w:highlight w:val="none"/>
          <w:lang w:val="en-US" w:eastAsia="zh-CN"/>
        </w:rPr>
        <w:t>77.22万元</w:t>
      </w:r>
      <w:r>
        <w:rPr>
          <w:rFonts w:hint="default" w:ascii="Times New Roman" w:hAnsi="Times New Roman" w:eastAsia="仿宋_GB2312" w:cs="Times New Roman"/>
          <w:color w:val="auto"/>
          <w:sz w:val="32"/>
          <w:szCs w:val="32"/>
          <w:highlight w:val="none"/>
        </w:rPr>
        <w:t>、津贴补贴</w:t>
      </w:r>
      <w:r>
        <w:rPr>
          <w:rFonts w:hint="default" w:ascii="Times New Roman" w:hAnsi="Times New Roman" w:eastAsia="仿宋_GB2312" w:cs="Times New Roman"/>
          <w:color w:val="auto"/>
          <w:sz w:val="32"/>
          <w:szCs w:val="32"/>
          <w:highlight w:val="none"/>
          <w:lang w:val="en-US" w:eastAsia="zh-CN"/>
        </w:rPr>
        <w:t>4.17万元</w:t>
      </w:r>
      <w:r>
        <w:rPr>
          <w:rFonts w:hint="default" w:ascii="Times New Roman" w:hAnsi="Times New Roman" w:eastAsia="仿宋_GB2312" w:cs="Times New Roman"/>
          <w:color w:val="auto"/>
          <w:sz w:val="32"/>
          <w:szCs w:val="32"/>
          <w:highlight w:val="none"/>
        </w:rPr>
        <w:t>、绩效工资</w:t>
      </w:r>
      <w:r>
        <w:rPr>
          <w:rFonts w:hint="default" w:ascii="Times New Roman" w:hAnsi="Times New Roman" w:eastAsia="仿宋_GB2312" w:cs="Times New Roman"/>
          <w:color w:val="auto"/>
          <w:sz w:val="32"/>
          <w:szCs w:val="32"/>
          <w:highlight w:val="none"/>
          <w:lang w:val="en-US" w:eastAsia="zh-CN"/>
        </w:rPr>
        <w:t>52.85万元</w:t>
      </w:r>
      <w:r>
        <w:rPr>
          <w:rFonts w:hint="default" w:ascii="Times New Roman" w:hAnsi="Times New Roman" w:eastAsia="仿宋_GB2312" w:cs="Times New Roman"/>
          <w:color w:val="auto"/>
          <w:sz w:val="32"/>
          <w:szCs w:val="32"/>
          <w:highlight w:val="none"/>
        </w:rPr>
        <w:t>、机关事业单位基本养老保险缴费</w:t>
      </w:r>
      <w:r>
        <w:rPr>
          <w:rFonts w:hint="default" w:ascii="Times New Roman" w:hAnsi="Times New Roman" w:eastAsia="仿宋_GB2312" w:cs="Times New Roman"/>
          <w:color w:val="auto"/>
          <w:sz w:val="32"/>
          <w:szCs w:val="32"/>
          <w:highlight w:val="none"/>
          <w:lang w:val="en-US" w:eastAsia="zh-CN"/>
        </w:rPr>
        <w:t>7.95万元</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000000"/>
          <w:sz w:val="22"/>
          <w:szCs w:val="22"/>
        </w:rPr>
        <w:t xml:space="preserve"> </w:t>
      </w:r>
      <w:r>
        <w:rPr>
          <w:rFonts w:hint="default" w:ascii="Times New Roman" w:hAnsi="Times New Roman" w:eastAsia="仿宋_GB2312" w:cs="Times New Roman"/>
          <w:color w:val="000000"/>
          <w:sz w:val="32"/>
          <w:szCs w:val="32"/>
        </w:rPr>
        <w:t>职工基本医疗保险缴费</w:t>
      </w:r>
      <w:r>
        <w:rPr>
          <w:rFonts w:hint="default" w:ascii="Times New Roman" w:hAnsi="Times New Roman" w:eastAsia="仿宋_GB2312" w:cs="Times New Roman"/>
          <w:color w:val="000000"/>
          <w:sz w:val="32"/>
          <w:szCs w:val="32"/>
          <w:lang w:val="en-US" w:eastAsia="zh-CN"/>
        </w:rPr>
        <w:t>8.76</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auto"/>
          <w:sz w:val="32"/>
          <w:szCs w:val="32"/>
          <w:highlight w:val="none"/>
        </w:rPr>
        <w:t>住房公积金</w:t>
      </w:r>
      <w:r>
        <w:rPr>
          <w:rFonts w:hint="default" w:ascii="Times New Roman" w:hAnsi="Times New Roman" w:eastAsia="仿宋_GB2312" w:cs="Times New Roman"/>
          <w:color w:val="auto"/>
          <w:sz w:val="32"/>
          <w:szCs w:val="32"/>
          <w:highlight w:val="none"/>
          <w:lang w:val="en-US" w:eastAsia="zh-CN"/>
        </w:rPr>
        <w:t>17.83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000000"/>
          <w:sz w:val="32"/>
          <w:szCs w:val="32"/>
        </w:rPr>
        <w:t>其他工资福利支出</w:t>
      </w:r>
      <w:r>
        <w:rPr>
          <w:rFonts w:hint="default" w:ascii="Times New Roman" w:hAnsi="Times New Roman" w:eastAsia="仿宋_GB2312" w:cs="Times New Roman"/>
          <w:color w:val="000000"/>
          <w:sz w:val="32"/>
          <w:szCs w:val="32"/>
          <w:lang w:val="en-US" w:eastAsia="zh-CN"/>
        </w:rPr>
        <w:t>11.65</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auto"/>
          <w:sz w:val="32"/>
          <w:szCs w:val="32"/>
          <w:highlight w:val="none"/>
        </w:rPr>
        <w:t>对个人和家庭的补助支出</w:t>
      </w:r>
      <w:r>
        <w:rPr>
          <w:rFonts w:hint="default" w:ascii="Times New Roman" w:hAnsi="Times New Roman" w:eastAsia="仿宋_GB2312" w:cs="Times New Roman"/>
          <w:color w:val="auto"/>
          <w:sz w:val="32"/>
          <w:szCs w:val="32"/>
          <w:highlight w:val="none"/>
          <w:lang w:val="en-US" w:eastAsia="zh-CN"/>
        </w:rPr>
        <w:t>0.02万元</w:t>
      </w:r>
      <w:r>
        <w:rPr>
          <w:rFonts w:hint="default" w:ascii="Times New Roman" w:hAnsi="Times New Roman" w:eastAsia="仿宋_GB2312" w:cs="Times New Roman"/>
          <w:color w:val="auto"/>
          <w:sz w:val="32"/>
          <w:szCs w:val="32"/>
          <w:highlight w:val="none"/>
        </w:rPr>
        <w:t>等。</w:t>
      </w:r>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公用经费</w:t>
      </w:r>
      <w:r>
        <w:rPr>
          <w:rFonts w:hint="default" w:ascii="Times New Roman" w:hAnsi="Times New Roman" w:eastAsia="仿宋_GB2312" w:cs="Times New Roman"/>
          <w:color w:val="auto"/>
          <w:sz w:val="32"/>
          <w:szCs w:val="32"/>
          <w:highlight w:val="none"/>
          <w:lang w:val="en-US" w:eastAsia="zh-CN"/>
        </w:rPr>
        <w:t>82.82</w:t>
      </w:r>
      <w:r>
        <w:rPr>
          <w:rFonts w:hint="default" w:ascii="Times New Roman" w:hAnsi="Times New Roman" w:eastAsia="仿宋_GB2312" w:cs="Times New Roman"/>
          <w:color w:val="auto"/>
          <w:sz w:val="32"/>
          <w:szCs w:val="32"/>
          <w:highlight w:val="none"/>
        </w:rPr>
        <w:t>万元，主要包括：办公费</w:t>
      </w:r>
      <w:r>
        <w:rPr>
          <w:rFonts w:hint="default" w:ascii="Times New Roman" w:hAnsi="Times New Roman" w:eastAsia="仿宋_GB2312" w:cs="Times New Roman"/>
          <w:color w:val="auto"/>
          <w:sz w:val="32"/>
          <w:szCs w:val="32"/>
          <w:highlight w:val="none"/>
          <w:lang w:val="en-US" w:eastAsia="zh-CN"/>
        </w:rPr>
        <w:t>3.16万元</w:t>
      </w:r>
      <w:r>
        <w:rPr>
          <w:rFonts w:hint="default" w:ascii="Times New Roman" w:hAnsi="Times New Roman" w:eastAsia="仿宋_GB2312" w:cs="Times New Roman"/>
          <w:color w:val="auto"/>
          <w:sz w:val="32"/>
          <w:szCs w:val="32"/>
          <w:highlight w:val="none"/>
        </w:rPr>
        <w:t>、印刷费</w:t>
      </w:r>
      <w:r>
        <w:rPr>
          <w:rFonts w:hint="default" w:ascii="Times New Roman" w:hAnsi="Times New Roman" w:eastAsia="仿宋_GB2312" w:cs="Times New Roman"/>
          <w:color w:val="auto"/>
          <w:sz w:val="32"/>
          <w:szCs w:val="32"/>
          <w:highlight w:val="none"/>
          <w:lang w:val="en-US" w:eastAsia="zh-CN"/>
        </w:rPr>
        <w:t>0.5万元</w:t>
      </w:r>
      <w:r>
        <w:rPr>
          <w:rFonts w:hint="default" w:ascii="Times New Roman" w:hAnsi="Times New Roman" w:eastAsia="仿宋_GB2312" w:cs="Times New Roman"/>
          <w:color w:val="auto"/>
          <w:sz w:val="32"/>
          <w:szCs w:val="32"/>
          <w:highlight w:val="none"/>
        </w:rPr>
        <w:t>、水费</w:t>
      </w:r>
      <w:r>
        <w:rPr>
          <w:rFonts w:hint="default" w:ascii="Times New Roman" w:hAnsi="Times New Roman" w:eastAsia="仿宋_GB2312" w:cs="Times New Roman"/>
          <w:color w:val="auto"/>
          <w:sz w:val="32"/>
          <w:szCs w:val="32"/>
          <w:highlight w:val="none"/>
          <w:lang w:val="en-US" w:eastAsia="zh-CN"/>
        </w:rPr>
        <w:t>0.03万元</w:t>
      </w:r>
      <w:r>
        <w:rPr>
          <w:rFonts w:hint="default" w:ascii="Times New Roman" w:hAnsi="Times New Roman" w:eastAsia="仿宋_GB2312" w:cs="Times New Roman"/>
          <w:color w:val="auto"/>
          <w:sz w:val="32"/>
          <w:szCs w:val="32"/>
          <w:highlight w:val="none"/>
        </w:rPr>
        <w:t>、电费</w:t>
      </w:r>
      <w:r>
        <w:rPr>
          <w:rFonts w:hint="default" w:ascii="Times New Roman" w:hAnsi="Times New Roman" w:eastAsia="仿宋_GB2312" w:cs="Times New Roman"/>
          <w:color w:val="auto"/>
          <w:sz w:val="32"/>
          <w:szCs w:val="32"/>
          <w:highlight w:val="none"/>
          <w:lang w:val="en-US" w:eastAsia="zh-CN"/>
        </w:rPr>
        <w:t>1.16万元</w:t>
      </w:r>
      <w:r>
        <w:rPr>
          <w:rFonts w:hint="default" w:ascii="Times New Roman" w:hAnsi="Times New Roman" w:eastAsia="仿宋_GB2312" w:cs="Times New Roman"/>
          <w:color w:val="auto"/>
          <w:sz w:val="32"/>
          <w:szCs w:val="32"/>
          <w:highlight w:val="none"/>
        </w:rPr>
        <w:t>、邮电费</w:t>
      </w:r>
      <w:r>
        <w:rPr>
          <w:rFonts w:hint="default" w:ascii="Times New Roman" w:hAnsi="Times New Roman" w:eastAsia="仿宋_GB2312" w:cs="Times New Roman"/>
          <w:color w:val="auto"/>
          <w:sz w:val="32"/>
          <w:szCs w:val="32"/>
          <w:highlight w:val="none"/>
          <w:lang w:val="en-US" w:eastAsia="zh-CN"/>
        </w:rPr>
        <w:t>0.25万元</w:t>
      </w:r>
      <w:r>
        <w:rPr>
          <w:rFonts w:hint="default" w:ascii="Times New Roman" w:hAnsi="Times New Roman" w:eastAsia="仿宋_GB2312" w:cs="Times New Roman"/>
          <w:color w:val="auto"/>
          <w:sz w:val="32"/>
          <w:szCs w:val="32"/>
          <w:highlight w:val="none"/>
        </w:rPr>
        <w:t>、物业管理费</w:t>
      </w:r>
      <w:r>
        <w:rPr>
          <w:rFonts w:hint="default" w:ascii="Times New Roman" w:hAnsi="Times New Roman" w:eastAsia="仿宋_GB2312" w:cs="Times New Roman"/>
          <w:color w:val="auto"/>
          <w:sz w:val="32"/>
          <w:szCs w:val="32"/>
          <w:highlight w:val="none"/>
          <w:lang w:val="en-US" w:eastAsia="zh-CN"/>
        </w:rPr>
        <w:t>0.08万元</w:t>
      </w:r>
      <w:r>
        <w:rPr>
          <w:rFonts w:hint="default" w:ascii="Times New Roman" w:hAnsi="Times New Roman" w:eastAsia="仿宋_GB2312" w:cs="Times New Roman"/>
          <w:color w:val="auto"/>
          <w:sz w:val="32"/>
          <w:szCs w:val="32"/>
          <w:highlight w:val="none"/>
        </w:rPr>
        <w:t>、差旅费</w:t>
      </w:r>
      <w:r>
        <w:rPr>
          <w:rFonts w:hint="default" w:ascii="Times New Roman" w:hAnsi="Times New Roman" w:eastAsia="仿宋_GB2312" w:cs="Times New Roman"/>
          <w:color w:val="auto"/>
          <w:sz w:val="32"/>
          <w:szCs w:val="32"/>
          <w:highlight w:val="none"/>
          <w:lang w:val="en-US" w:eastAsia="zh-CN"/>
        </w:rPr>
        <w:t>3.8万元</w:t>
      </w:r>
      <w:r>
        <w:rPr>
          <w:rFonts w:hint="default" w:ascii="Times New Roman" w:hAnsi="Times New Roman" w:eastAsia="仿宋_GB2312" w:cs="Times New Roman"/>
          <w:color w:val="auto"/>
          <w:sz w:val="32"/>
          <w:szCs w:val="32"/>
          <w:highlight w:val="none"/>
        </w:rPr>
        <w:t>、维修（护）费</w:t>
      </w:r>
      <w:r>
        <w:rPr>
          <w:rFonts w:hint="default" w:ascii="Times New Roman" w:hAnsi="Times New Roman" w:eastAsia="仿宋_GB2312" w:cs="Times New Roman"/>
          <w:color w:val="auto"/>
          <w:sz w:val="32"/>
          <w:szCs w:val="32"/>
          <w:highlight w:val="none"/>
          <w:lang w:val="en-US" w:eastAsia="zh-CN"/>
        </w:rPr>
        <w:t>1.42万元</w:t>
      </w:r>
      <w:r>
        <w:rPr>
          <w:rFonts w:hint="default" w:ascii="Times New Roman" w:hAnsi="Times New Roman" w:eastAsia="仿宋_GB2312" w:cs="Times New Roman"/>
          <w:color w:val="auto"/>
          <w:sz w:val="32"/>
          <w:szCs w:val="32"/>
          <w:highlight w:val="none"/>
        </w:rPr>
        <w:t>、租赁费</w:t>
      </w:r>
      <w:r>
        <w:rPr>
          <w:rFonts w:hint="default" w:ascii="Times New Roman" w:hAnsi="Times New Roman" w:eastAsia="仿宋_GB2312" w:cs="Times New Roman"/>
          <w:color w:val="auto"/>
          <w:sz w:val="32"/>
          <w:szCs w:val="32"/>
          <w:highlight w:val="none"/>
          <w:lang w:val="en-US" w:eastAsia="zh-CN"/>
        </w:rPr>
        <w:t>0.63万元</w:t>
      </w:r>
      <w:r>
        <w:rPr>
          <w:rFonts w:hint="default" w:ascii="Times New Roman" w:hAnsi="Times New Roman" w:eastAsia="仿宋_GB2312" w:cs="Times New Roman"/>
          <w:color w:val="auto"/>
          <w:sz w:val="32"/>
          <w:szCs w:val="32"/>
          <w:highlight w:val="none"/>
        </w:rPr>
        <w:t>、培训费</w:t>
      </w:r>
      <w:r>
        <w:rPr>
          <w:rFonts w:hint="default" w:ascii="Times New Roman" w:hAnsi="Times New Roman" w:eastAsia="仿宋_GB2312" w:cs="Times New Roman"/>
          <w:color w:val="auto"/>
          <w:sz w:val="32"/>
          <w:szCs w:val="32"/>
          <w:highlight w:val="none"/>
          <w:lang w:val="en-US" w:eastAsia="zh-CN"/>
        </w:rPr>
        <w:t>0.55万元</w:t>
      </w:r>
      <w:r>
        <w:rPr>
          <w:rFonts w:hint="default" w:ascii="Times New Roman" w:hAnsi="Times New Roman" w:eastAsia="仿宋_GB2312" w:cs="Times New Roman"/>
          <w:color w:val="auto"/>
          <w:sz w:val="32"/>
          <w:szCs w:val="32"/>
          <w:highlight w:val="none"/>
        </w:rPr>
        <w:t>、公务接待费</w:t>
      </w:r>
      <w:r>
        <w:rPr>
          <w:rFonts w:hint="default" w:ascii="Times New Roman" w:hAnsi="Times New Roman" w:eastAsia="仿宋_GB2312" w:cs="Times New Roman"/>
          <w:color w:val="auto"/>
          <w:sz w:val="32"/>
          <w:szCs w:val="32"/>
          <w:highlight w:val="none"/>
          <w:lang w:val="en-US" w:eastAsia="zh-CN"/>
        </w:rPr>
        <w:t>0.96万元</w:t>
      </w:r>
      <w:r>
        <w:rPr>
          <w:rFonts w:hint="default" w:ascii="Times New Roman" w:hAnsi="Times New Roman" w:eastAsia="仿宋_GB2312" w:cs="Times New Roman"/>
          <w:color w:val="auto"/>
          <w:sz w:val="32"/>
          <w:szCs w:val="32"/>
          <w:highlight w:val="none"/>
        </w:rPr>
        <w:t>、劳务费</w:t>
      </w:r>
      <w:r>
        <w:rPr>
          <w:rFonts w:hint="default" w:ascii="Times New Roman" w:hAnsi="Times New Roman" w:eastAsia="仿宋_GB2312" w:cs="Times New Roman"/>
          <w:color w:val="auto"/>
          <w:sz w:val="32"/>
          <w:szCs w:val="32"/>
          <w:highlight w:val="none"/>
          <w:lang w:val="en-US" w:eastAsia="zh-CN"/>
        </w:rPr>
        <w:t>6.65万元</w:t>
      </w:r>
      <w:r>
        <w:rPr>
          <w:rFonts w:hint="default" w:ascii="Times New Roman" w:hAnsi="Times New Roman" w:eastAsia="仿宋_GB2312" w:cs="Times New Roman"/>
          <w:color w:val="auto"/>
          <w:sz w:val="32"/>
          <w:szCs w:val="32"/>
          <w:highlight w:val="none"/>
        </w:rPr>
        <w:t>、委托业务费</w:t>
      </w:r>
      <w:r>
        <w:rPr>
          <w:rFonts w:hint="default" w:ascii="Times New Roman" w:hAnsi="Times New Roman" w:eastAsia="仿宋_GB2312" w:cs="Times New Roman"/>
          <w:color w:val="auto"/>
          <w:sz w:val="32"/>
          <w:szCs w:val="32"/>
          <w:highlight w:val="none"/>
          <w:lang w:val="en-US" w:eastAsia="zh-CN"/>
        </w:rPr>
        <w:t>21.76万元</w:t>
      </w:r>
      <w:r>
        <w:rPr>
          <w:rFonts w:hint="default" w:ascii="Times New Roman" w:hAnsi="Times New Roman" w:eastAsia="仿宋_GB2312" w:cs="Times New Roman"/>
          <w:color w:val="auto"/>
          <w:sz w:val="32"/>
          <w:szCs w:val="32"/>
          <w:highlight w:val="none"/>
        </w:rPr>
        <w:t>、工会经费</w:t>
      </w:r>
      <w:r>
        <w:rPr>
          <w:rFonts w:hint="default" w:ascii="Times New Roman" w:hAnsi="Times New Roman" w:eastAsia="仿宋_GB2312" w:cs="Times New Roman"/>
          <w:color w:val="auto"/>
          <w:sz w:val="32"/>
          <w:szCs w:val="32"/>
          <w:highlight w:val="none"/>
          <w:lang w:val="en-US" w:eastAsia="zh-CN"/>
        </w:rPr>
        <w:t>2.06万元</w:t>
      </w:r>
      <w:r>
        <w:rPr>
          <w:rFonts w:hint="default" w:ascii="Times New Roman" w:hAnsi="Times New Roman" w:eastAsia="仿宋_GB2312" w:cs="Times New Roman"/>
          <w:color w:val="auto"/>
          <w:sz w:val="32"/>
          <w:szCs w:val="32"/>
          <w:highlight w:val="none"/>
        </w:rPr>
        <w:t>、福利费</w:t>
      </w:r>
      <w:r>
        <w:rPr>
          <w:rFonts w:hint="default" w:ascii="Times New Roman" w:hAnsi="Times New Roman" w:eastAsia="仿宋_GB2312" w:cs="Times New Roman"/>
          <w:color w:val="auto"/>
          <w:sz w:val="32"/>
          <w:szCs w:val="32"/>
          <w:highlight w:val="none"/>
          <w:lang w:val="en-US" w:eastAsia="zh-CN"/>
        </w:rPr>
        <w:t>1.1万元</w:t>
      </w:r>
      <w:r>
        <w:rPr>
          <w:rFonts w:hint="default" w:ascii="Times New Roman" w:hAnsi="Times New Roman" w:eastAsia="仿宋_GB2312" w:cs="Times New Roman"/>
          <w:color w:val="auto"/>
          <w:sz w:val="32"/>
          <w:szCs w:val="32"/>
          <w:highlight w:val="none"/>
        </w:rPr>
        <w:t>、税金及附加费用</w:t>
      </w:r>
      <w:r>
        <w:rPr>
          <w:rFonts w:hint="default" w:ascii="Times New Roman" w:hAnsi="Times New Roman" w:eastAsia="仿宋_GB2312" w:cs="Times New Roman"/>
          <w:color w:val="auto"/>
          <w:sz w:val="32"/>
          <w:szCs w:val="32"/>
          <w:highlight w:val="none"/>
          <w:lang w:val="en-US" w:eastAsia="zh-CN"/>
        </w:rPr>
        <w:t>31.42万元</w:t>
      </w:r>
      <w:r>
        <w:rPr>
          <w:rFonts w:hint="default" w:ascii="Times New Roman" w:hAnsi="Times New Roman" w:eastAsia="仿宋_GB2312" w:cs="Times New Roman"/>
          <w:color w:val="auto"/>
          <w:sz w:val="32"/>
          <w:szCs w:val="32"/>
          <w:highlight w:val="none"/>
        </w:rPr>
        <w:t>、其他商品和服务支出</w:t>
      </w:r>
      <w:r>
        <w:rPr>
          <w:rFonts w:hint="default" w:ascii="Times New Roman" w:hAnsi="Times New Roman" w:eastAsia="仿宋_GB2312" w:cs="Times New Roman"/>
          <w:color w:val="auto"/>
          <w:sz w:val="32"/>
          <w:szCs w:val="32"/>
          <w:highlight w:val="none"/>
          <w:lang w:val="en-US" w:eastAsia="zh-CN"/>
        </w:rPr>
        <w:t>7.29万元</w:t>
      </w:r>
      <w:r>
        <w:rPr>
          <w:rFonts w:hint="default" w:ascii="Times New Roman" w:hAnsi="Times New Roman" w:eastAsia="仿宋_GB2312" w:cs="Times New Roman"/>
          <w:color w:val="auto"/>
          <w:sz w:val="32"/>
          <w:szCs w:val="32"/>
          <w:highlight w:val="none"/>
        </w:rPr>
        <w:t>。</w:t>
      </w:r>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49" w:name="_Toc15377215"/>
      <w:bookmarkStart w:id="50" w:name="_Toc15396609"/>
      <w:bookmarkStart w:id="51" w:name="_Toc13424"/>
      <w:r>
        <w:rPr>
          <w:rFonts w:hint="default" w:ascii="黑体" w:hAnsi="黑体" w:eastAsia="黑体" w:cstheme="majorBidi"/>
          <w:b w:val="0"/>
          <w:bCs/>
          <w:color w:val="auto"/>
          <w:kern w:val="2"/>
          <w:sz w:val="32"/>
          <w:szCs w:val="32"/>
          <w:lang w:val="en-US" w:eastAsia="zh-CN" w:bidi="ar-SA"/>
        </w:rPr>
        <w:t>七、财政拨款“三公”经费支出决算情况说明</w:t>
      </w:r>
      <w:bookmarkEnd w:id="49"/>
      <w:bookmarkEnd w:id="50"/>
      <w:bookmarkEnd w:id="51"/>
    </w:p>
    <w:p>
      <w:pPr>
        <w:spacing w:line="600" w:lineRule="exact"/>
        <w:ind w:firstLine="640" w:firstLineChars="200"/>
        <w:outlineLvl w:val="9"/>
        <w:rPr>
          <w:rFonts w:hint="default" w:ascii="楷体_GB2312" w:hAnsi="楷体_GB2312" w:eastAsia="楷体_GB2312" w:cs="楷体_GB2312"/>
          <w:b w:val="0"/>
          <w:bCs/>
          <w:color w:val="auto"/>
          <w:sz w:val="32"/>
          <w:szCs w:val="32"/>
          <w:highlight w:val="none"/>
        </w:rPr>
      </w:pPr>
      <w:bookmarkStart w:id="52" w:name="_Toc15377216"/>
      <w:r>
        <w:rPr>
          <w:rFonts w:hint="default" w:ascii="楷体_GB2312" w:hAnsi="楷体_GB2312" w:eastAsia="楷体_GB2312" w:cs="楷体_GB2312"/>
          <w:b w:val="0"/>
          <w:bCs/>
          <w:color w:val="auto"/>
          <w:sz w:val="32"/>
          <w:szCs w:val="32"/>
          <w:highlight w:val="none"/>
        </w:rPr>
        <w:t>（一）“三公”经费财政拨款支出决算总体情况说明</w:t>
      </w:r>
      <w:bookmarkEnd w:id="52"/>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年“三公”经费财政拨款支出决算为</w:t>
      </w:r>
      <w:r>
        <w:rPr>
          <w:rFonts w:hint="default" w:ascii="Times New Roman" w:hAnsi="Times New Roman" w:eastAsia="仿宋_GB2312" w:cs="Times New Roman"/>
          <w:color w:val="auto"/>
          <w:sz w:val="32"/>
          <w:szCs w:val="32"/>
          <w:highlight w:val="none"/>
          <w:lang w:val="en-US" w:eastAsia="zh-CN"/>
        </w:rPr>
        <w:t>1.32</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Fonts w:hint="default" w:ascii="楷体_GB2312" w:hAnsi="楷体_GB2312" w:eastAsia="楷体_GB2312" w:cs="楷体_GB2312"/>
          <w:b w:val="0"/>
          <w:bCs/>
          <w:color w:val="auto"/>
          <w:sz w:val="32"/>
          <w:szCs w:val="32"/>
          <w:highlight w:val="none"/>
        </w:rPr>
      </w:pPr>
      <w:bookmarkStart w:id="53" w:name="_Toc15377217"/>
      <w:r>
        <w:rPr>
          <w:rFonts w:hint="default" w:ascii="楷体_GB2312" w:hAnsi="楷体_GB2312" w:eastAsia="楷体_GB2312" w:cs="楷体_GB2312"/>
          <w:b w:val="0"/>
          <w:bCs/>
          <w:color w:val="auto"/>
          <w:sz w:val="32"/>
          <w:szCs w:val="32"/>
          <w:highlight w:val="none"/>
        </w:rPr>
        <w:t>（二）“三公”经费财政拨款支出决算具体情况说明</w:t>
      </w:r>
      <w:bookmarkEnd w:id="53"/>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年“三公”经费财政拨款支出决算中，因公出国（境）费支出决算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%；公务用车购置及运行维护费支出决算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%；公务接待费支出决算</w:t>
      </w:r>
      <w:r>
        <w:rPr>
          <w:rFonts w:hint="default" w:ascii="Times New Roman" w:hAnsi="Times New Roman" w:eastAsia="仿宋_GB2312" w:cs="Times New Roman"/>
          <w:color w:val="auto"/>
          <w:sz w:val="32"/>
          <w:szCs w:val="32"/>
          <w:highlight w:val="none"/>
          <w:lang w:val="en-US" w:eastAsia="zh-CN"/>
        </w:rPr>
        <w:t>1.32</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%。具体情况如下：</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图7：“三公”经费财政拨款支出结构</w:t>
      </w:r>
    </w:p>
    <w:p>
      <w:pPr>
        <w:spacing w:line="600" w:lineRule="exact"/>
        <w:ind w:firstLine="640"/>
        <w:outlineLvl w:val="9"/>
        <w:rPr>
          <w:rFonts w:hint="default" w:ascii="Times New Roman" w:hAnsi="Times New Roman" w:eastAsia="仿宋_GB2312" w:cs="Times New Roman"/>
          <w:color w:val="auto"/>
          <w:sz w:val="32"/>
          <w:szCs w:val="32"/>
          <w:highlight w:val="none"/>
        </w:rPr>
      </w:pPr>
    </w:p>
    <w:p>
      <w:pPr>
        <w:spacing w:line="600" w:lineRule="exact"/>
        <w:ind w:firstLine="640"/>
        <w:outlineLvl w:val="9"/>
        <w:rPr>
          <w:rFonts w:hint="default" w:ascii="Times New Roman" w:hAnsi="Times New Roman" w:eastAsia="仿宋_GB2312" w:cs="Times New Roman"/>
          <w:color w:val="auto"/>
          <w:sz w:val="32"/>
          <w:szCs w:val="32"/>
          <w:highlight w:val="none"/>
        </w:rPr>
      </w:pP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rPr>
        <w:drawing>
          <wp:anchor distT="0" distB="0" distL="114300" distR="114300" simplePos="0" relativeHeight="251659264" behindDoc="1" locked="0" layoutInCell="1" allowOverlap="1">
            <wp:simplePos x="0" y="0"/>
            <wp:positionH relativeFrom="column">
              <wp:posOffset>687070</wp:posOffset>
            </wp:positionH>
            <wp:positionV relativeFrom="paragraph">
              <wp:posOffset>-584200</wp:posOffset>
            </wp:positionV>
            <wp:extent cx="4371975" cy="2496185"/>
            <wp:effectExtent l="4445" t="5080" r="5080" b="1333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outlineLvl w:val="9"/>
        <w:rPr>
          <w:rFonts w:hint="default" w:ascii="Times New Roman" w:hAnsi="Times New Roman" w:eastAsia="仿宋_GB2312" w:cs="Times New Roman"/>
          <w:color w:val="auto"/>
          <w:sz w:val="32"/>
          <w:szCs w:val="32"/>
          <w:highlight w:val="none"/>
        </w:rPr>
      </w:pPr>
    </w:p>
    <w:p>
      <w:pPr>
        <w:spacing w:line="600" w:lineRule="exact"/>
        <w:ind w:firstLine="640"/>
        <w:outlineLvl w:val="9"/>
        <w:rPr>
          <w:rFonts w:hint="default" w:ascii="Times New Roman" w:hAnsi="Times New Roman" w:eastAsia="仿宋_GB2312" w:cs="Times New Roman"/>
          <w:color w:val="auto"/>
          <w:sz w:val="32"/>
          <w:szCs w:val="32"/>
          <w:highlight w:val="none"/>
        </w:rPr>
      </w:pPr>
    </w:p>
    <w:p>
      <w:pPr>
        <w:spacing w:line="600" w:lineRule="exact"/>
        <w:ind w:firstLine="640"/>
        <w:outlineLvl w:val="9"/>
        <w:rPr>
          <w:rFonts w:hint="default" w:ascii="Times New Roman" w:hAnsi="Times New Roman" w:eastAsia="仿宋_GB2312" w:cs="Times New Roman"/>
          <w:color w:val="auto"/>
          <w:sz w:val="32"/>
          <w:szCs w:val="32"/>
          <w:highlight w:val="none"/>
        </w:rPr>
      </w:pPr>
    </w:p>
    <w:p>
      <w:pPr>
        <w:numPr>
          <w:ilvl w:val="0"/>
          <w:numId w:val="0"/>
        </w:numPr>
        <w:spacing w:line="600" w:lineRule="exact"/>
        <w:outlineLvl w:val="9"/>
        <w:rPr>
          <w:rFonts w:hint="default" w:ascii="Times New Roman" w:hAnsi="Times New Roman" w:eastAsia="仿宋_GB2312" w:cs="Times New Roman"/>
          <w:b/>
          <w:color w:val="auto"/>
          <w:sz w:val="32"/>
          <w:szCs w:val="32"/>
          <w:highlight w:val="none"/>
        </w:rPr>
      </w:pPr>
    </w:p>
    <w:p>
      <w:pPr>
        <w:numPr>
          <w:ilvl w:val="0"/>
          <w:numId w:val="0"/>
        </w:numPr>
        <w:spacing w:line="600" w:lineRule="exact"/>
        <w:outlineLvl w:val="9"/>
        <w:rPr>
          <w:rFonts w:hint="default" w:ascii="Times New Roman" w:hAnsi="Times New Roman" w:eastAsia="仿宋_GB2312" w:cs="Times New Roman"/>
          <w:b/>
          <w:color w:val="auto"/>
          <w:sz w:val="32"/>
          <w:szCs w:val="32"/>
          <w:highlight w:val="none"/>
        </w:rPr>
      </w:pPr>
    </w:p>
    <w:p>
      <w:pPr>
        <w:numPr>
          <w:ilvl w:val="0"/>
          <w:numId w:val="0"/>
        </w:numPr>
        <w:spacing w:line="600" w:lineRule="exact"/>
        <w:ind w:firstLine="640" w:firstLineChars="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kern w:val="2"/>
          <w:sz w:val="32"/>
          <w:szCs w:val="32"/>
          <w:lang w:val="en-US" w:eastAsia="zh-CN" w:bidi="ar-SA"/>
        </w:rPr>
        <w:t>1.</w:t>
      </w:r>
      <w:r>
        <w:rPr>
          <w:rFonts w:hint="default" w:ascii="Times New Roman" w:hAnsi="Times New Roman" w:eastAsia="仿宋_GB2312" w:cs="Times New Roman"/>
          <w:b/>
          <w:color w:val="auto"/>
          <w:sz w:val="32"/>
          <w:szCs w:val="32"/>
          <w:highlight w:val="none"/>
        </w:rPr>
        <w:t>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0</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全年安排因公出国（境）团组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次，出国（境）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人。因公出国（境）支出决算比20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年增加/减少</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万元，增长/下降</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numPr>
          <w:ilvl w:val="0"/>
          <w:numId w:val="0"/>
        </w:numPr>
        <w:spacing w:line="600" w:lineRule="exact"/>
        <w:ind w:firstLine="643" w:firstLineChars="20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2.</w:t>
      </w:r>
      <w:r>
        <w:rPr>
          <w:rFonts w:hint="default" w:ascii="Times New Roman" w:hAnsi="Times New Roman" w:eastAsia="仿宋_GB2312" w:cs="Times New Roman"/>
          <w:b/>
          <w:color w:val="auto"/>
          <w:sz w:val="32"/>
          <w:szCs w:val="32"/>
          <w:highlight w:val="none"/>
        </w:rPr>
        <w:t>公务用车购置及运行维护费支出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0</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公务用车购置及运行维护费支出决算比20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年增加/减少</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万元，增长/下降</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b/>
          <w:color w:val="auto"/>
          <w:sz w:val="32"/>
          <w:szCs w:val="32"/>
          <w:highlight w:val="none"/>
        </w:rPr>
        <w:t>公务用车购置支出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万元。全年按规定更新购置公务用车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万元，越野车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万元，载客汽车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万元。截至20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年12月底，单位共有公务用车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辆、越野车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辆、载客汽车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ageBreakBefore w:val="0"/>
        <w:widowControl/>
        <w:kinsoku/>
        <w:wordWrap/>
        <w:overflowPunct/>
        <w:topLinePunct w:val="0"/>
        <w:bidi w:val="0"/>
        <w:spacing w:line="578" w:lineRule="exact"/>
        <w:ind w:firstLine="643" w:firstLineChars="200"/>
        <w:jc w:val="left"/>
        <w:textAlignment w:val="auto"/>
        <w:outlineLvl w:val="9"/>
        <w:rPr>
          <w:rFonts w:hint="default" w:ascii="Times New Roman" w:hAnsi="Times New Roman" w:eastAsia="仿宋_GB2312" w:cs="Times New Roman"/>
          <w:bCs/>
          <w:color w:val="FF0000"/>
          <w:kern w:val="0"/>
          <w:sz w:val="32"/>
          <w:szCs w:val="32"/>
        </w:rPr>
      </w:pPr>
      <w:r>
        <w:rPr>
          <w:rFonts w:hint="default" w:ascii="Times New Roman" w:hAnsi="Times New Roman" w:eastAsia="仿宋_GB2312" w:cs="Times New Roman"/>
          <w:b/>
          <w:color w:val="auto"/>
          <w:sz w:val="32"/>
          <w:szCs w:val="32"/>
          <w:highlight w:val="none"/>
        </w:rPr>
        <w:t>3.公务接待费支出</w:t>
      </w:r>
      <w:r>
        <w:rPr>
          <w:rFonts w:hint="default" w:ascii="Times New Roman" w:hAnsi="Times New Roman" w:eastAsia="仿宋_GB2312" w:cs="Times New Roman"/>
          <w:color w:val="auto"/>
          <w:sz w:val="32"/>
          <w:szCs w:val="32"/>
          <w:highlight w:val="none"/>
          <w:lang w:val="en-US" w:eastAsia="zh-CN"/>
        </w:rPr>
        <w:t>1.32</w:t>
      </w:r>
      <w:r>
        <w:rPr>
          <w:rFonts w:hint="default" w:ascii="Times New Roman" w:hAnsi="Times New Roman" w:eastAsia="仿宋_GB2312" w:cs="Times New Roman"/>
          <w:color w:val="auto"/>
          <w:sz w:val="32"/>
          <w:szCs w:val="32"/>
          <w:highlight w:val="none"/>
        </w:rPr>
        <w:t>万元，</w:t>
      </w:r>
      <w:r>
        <w:rPr>
          <w:rStyle w:val="14"/>
          <w:rFonts w:hint="default" w:ascii="Times New Roman" w:hAnsi="Times New Roman" w:eastAsia="仿宋_GB2312" w:cs="Times New Roman"/>
          <w:b w:val="0"/>
          <w:bCs/>
          <w:color w:val="auto"/>
          <w:sz w:val="32"/>
          <w:szCs w:val="32"/>
          <w:highlight w:val="none"/>
        </w:rPr>
        <w:t>完成预算</w:t>
      </w:r>
      <w:r>
        <w:rPr>
          <w:rStyle w:val="14"/>
          <w:rFonts w:hint="default" w:ascii="Times New Roman" w:hAnsi="Times New Roman" w:eastAsia="仿宋_GB2312" w:cs="Times New Roman"/>
          <w:b w:val="0"/>
          <w:bCs/>
          <w:color w:val="auto"/>
          <w:sz w:val="32"/>
          <w:szCs w:val="32"/>
          <w:highlight w:val="none"/>
          <w:lang w:val="en-US" w:eastAsia="zh-CN"/>
        </w:rPr>
        <w:t>100</w:t>
      </w:r>
      <w:r>
        <w:rPr>
          <w:rStyle w:val="14"/>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rPr>
        <w:t>公务接待费支出决算</w:t>
      </w:r>
      <w:r>
        <w:rPr>
          <w:rFonts w:hint="default"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减少0.08万元，主要是压缩公务接待开支</w:t>
      </w:r>
      <w:r>
        <w:rPr>
          <w:rFonts w:hint="default" w:ascii="Times New Roman" w:hAnsi="Times New Roman" w:eastAsia="仿宋_GB2312" w:cs="Times New Roman"/>
          <w:bCs/>
          <w:color w:val="auto"/>
          <w:kern w:val="0"/>
          <w:sz w:val="32"/>
          <w:szCs w:val="32"/>
        </w:rPr>
        <w:t>。</w:t>
      </w:r>
    </w:p>
    <w:p>
      <w:pPr>
        <w:pageBreakBefore w:val="0"/>
        <w:widowControl/>
        <w:kinsoku/>
        <w:wordWrap/>
        <w:overflowPunct/>
        <w:topLinePunct w:val="0"/>
        <w:bidi w:val="0"/>
        <w:spacing w:line="578" w:lineRule="exact"/>
        <w:ind w:firstLine="640" w:firstLineChars="200"/>
        <w:jc w:val="left"/>
        <w:textAlignment w:val="auto"/>
        <w:outlineLvl w:val="9"/>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主要用于执行公务、开展业务活动开支的交通费、住宿费、用餐费等。国内公务接待</w:t>
      </w:r>
      <w:r>
        <w:rPr>
          <w:rFonts w:hint="default" w:ascii="Times New Roman" w:hAnsi="Times New Roman" w:eastAsia="仿宋_GB2312" w:cs="Times New Roman"/>
          <w:bCs/>
          <w:color w:val="000000"/>
          <w:kern w:val="0"/>
          <w:sz w:val="32"/>
          <w:szCs w:val="32"/>
          <w:lang w:val="en-US" w:eastAsia="zh-CN"/>
        </w:rPr>
        <w:t>30</w:t>
      </w:r>
      <w:r>
        <w:rPr>
          <w:rFonts w:hint="default" w:ascii="Times New Roman" w:hAnsi="Times New Roman" w:eastAsia="仿宋_GB2312" w:cs="Times New Roman"/>
          <w:bCs/>
          <w:color w:val="000000"/>
          <w:kern w:val="0"/>
          <w:sz w:val="32"/>
          <w:szCs w:val="32"/>
        </w:rPr>
        <w:t>批次，</w:t>
      </w:r>
      <w:r>
        <w:rPr>
          <w:rFonts w:hint="default" w:ascii="Times New Roman" w:hAnsi="Times New Roman" w:eastAsia="仿宋_GB2312" w:cs="Times New Roman"/>
          <w:bCs/>
          <w:color w:val="000000"/>
          <w:kern w:val="0"/>
          <w:sz w:val="32"/>
          <w:szCs w:val="32"/>
          <w:lang w:val="en-US" w:eastAsia="zh-CN"/>
        </w:rPr>
        <w:t>300</w:t>
      </w:r>
      <w:r>
        <w:rPr>
          <w:rFonts w:hint="default" w:ascii="Times New Roman" w:hAnsi="Times New Roman" w:eastAsia="仿宋_GB2312" w:cs="Times New Roman"/>
          <w:bCs/>
          <w:color w:val="000000"/>
          <w:kern w:val="0"/>
          <w:sz w:val="32"/>
          <w:szCs w:val="32"/>
        </w:rPr>
        <w:t>人次（不包括陪同人员），共计支出</w:t>
      </w:r>
      <w:r>
        <w:rPr>
          <w:rFonts w:hint="default" w:ascii="Times New Roman" w:hAnsi="Times New Roman" w:eastAsia="仿宋_GB2312" w:cs="Times New Roman"/>
          <w:bCs/>
          <w:color w:val="000000"/>
          <w:kern w:val="0"/>
          <w:sz w:val="32"/>
          <w:szCs w:val="32"/>
          <w:lang w:val="en-US" w:eastAsia="zh-CN"/>
        </w:rPr>
        <w:t>1.32</w:t>
      </w:r>
      <w:r>
        <w:rPr>
          <w:rFonts w:hint="default" w:ascii="Times New Roman" w:hAnsi="Times New Roman" w:eastAsia="仿宋_GB2312" w:cs="Times New Roman"/>
          <w:bCs/>
          <w:color w:val="000000"/>
          <w:kern w:val="0"/>
          <w:sz w:val="32"/>
          <w:szCs w:val="32"/>
        </w:rPr>
        <w:t>万元。其中：</w:t>
      </w:r>
    </w:p>
    <w:p>
      <w:pPr>
        <w:pageBreakBefore w:val="0"/>
        <w:widowControl/>
        <w:kinsoku/>
        <w:wordWrap/>
        <w:overflowPunct/>
        <w:topLinePunct w:val="0"/>
        <w:bidi w:val="0"/>
        <w:spacing w:line="578" w:lineRule="exact"/>
        <w:ind w:firstLine="640" w:firstLineChars="200"/>
        <w:jc w:val="left"/>
        <w:textAlignment w:val="auto"/>
        <w:outlineLvl w:val="9"/>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外事接待支出0万元，外事接待0批次，0人，共计支出0万元。</w:t>
      </w:r>
    </w:p>
    <w:p>
      <w:pPr>
        <w:pageBreakBefore w:val="0"/>
        <w:widowControl/>
        <w:kinsoku/>
        <w:wordWrap/>
        <w:overflowPunct/>
        <w:topLinePunct w:val="0"/>
        <w:bidi w:val="0"/>
        <w:spacing w:line="578" w:lineRule="exact"/>
        <w:ind w:firstLine="640" w:firstLineChars="200"/>
        <w:jc w:val="left"/>
        <w:textAlignment w:val="auto"/>
        <w:outlineLvl w:val="9"/>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其他国内公务接待支出</w:t>
      </w:r>
      <w:r>
        <w:rPr>
          <w:rFonts w:hint="default" w:ascii="Times New Roman" w:hAnsi="Times New Roman" w:eastAsia="仿宋_GB2312" w:cs="Times New Roman"/>
          <w:bCs/>
          <w:color w:val="000000"/>
          <w:kern w:val="0"/>
          <w:sz w:val="32"/>
          <w:szCs w:val="32"/>
          <w:lang w:val="en-US" w:eastAsia="zh-CN"/>
        </w:rPr>
        <w:t>1.32</w:t>
      </w:r>
      <w:r>
        <w:rPr>
          <w:rFonts w:hint="default" w:ascii="Times New Roman" w:hAnsi="Times New Roman" w:eastAsia="仿宋_GB2312" w:cs="Times New Roman"/>
          <w:bCs/>
          <w:color w:val="000000"/>
          <w:kern w:val="0"/>
          <w:sz w:val="32"/>
          <w:szCs w:val="32"/>
        </w:rPr>
        <w:t>万元。</w:t>
      </w:r>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54" w:name="_Toc15396610"/>
      <w:bookmarkStart w:id="55" w:name="_Toc15377218"/>
      <w:bookmarkStart w:id="56" w:name="_Toc21958"/>
      <w:r>
        <w:rPr>
          <w:rFonts w:hint="default" w:ascii="黑体" w:hAnsi="黑体" w:eastAsia="黑体" w:cstheme="majorBidi"/>
          <w:b w:val="0"/>
          <w:bCs/>
          <w:color w:val="auto"/>
          <w:kern w:val="2"/>
          <w:sz w:val="32"/>
          <w:szCs w:val="32"/>
          <w:lang w:val="en-US" w:eastAsia="zh-CN" w:bidi="ar-SA"/>
        </w:rPr>
        <w:t>八、政府性基金预算支出决算情况说明</w:t>
      </w:r>
      <w:bookmarkEnd w:id="54"/>
      <w:bookmarkEnd w:id="55"/>
      <w:bookmarkEnd w:id="56"/>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2299.44</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val="en-US" w:eastAsia="zh-CN"/>
        </w:rPr>
        <w:t>用于基本支出48.65万元，占2.11%；项目支出2250.79万元，占97.89%。</w:t>
      </w:r>
      <w:r>
        <w:rPr>
          <w:rFonts w:hint="default" w:ascii="Times New Roman" w:hAnsi="Times New Roman" w:eastAsia="仿宋_GB2312" w:cs="Times New Roman"/>
          <w:color w:val="auto"/>
          <w:sz w:val="32"/>
          <w:szCs w:val="32"/>
          <w:highlight w:val="none"/>
        </w:rPr>
        <w:t>与20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年相比，</w:t>
      </w:r>
      <w:r>
        <w:rPr>
          <w:rFonts w:hint="default" w:ascii="Times New Roman" w:hAnsi="Times New Roman" w:eastAsia="仿宋_GB2312" w:cs="Times New Roman"/>
          <w:color w:val="auto"/>
          <w:sz w:val="32"/>
          <w:szCs w:val="32"/>
          <w:highlight w:val="none"/>
          <w:lang w:val="en-US" w:eastAsia="zh-CN"/>
        </w:rPr>
        <w:t>政府性基金</w:t>
      </w:r>
      <w:r>
        <w:rPr>
          <w:rFonts w:hint="default" w:ascii="Times New Roman" w:hAnsi="Times New Roman" w:eastAsia="仿宋_GB2312" w:cs="Times New Roman"/>
          <w:color w:val="auto"/>
          <w:sz w:val="32"/>
          <w:szCs w:val="32"/>
          <w:highlight w:val="none"/>
        </w:rPr>
        <w:t>预算财政拨款</w:t>
      </w:r>
      <w:r>
        <w:rPr>
          <w:rFonts w:hint="default" w:ascii="Times New Roman" w:hAnsi="Times New Roman" w:eastAsia="仿宋_GB2312" w:cs="Times New Roman"/>
          <w:color w:val="auto"/>
          <w:sz w:val="32"/>
          <w:szCs w:val="32"/>
          <w:highlight w:val="none"/>
          <w:lang w:eastAsia="zh-CN"/>
        </w:rPr>
        <w:t>支出</w:t>
      </w:r>
      <w:r>
        <w:rPr>
          <w:rFonts w:hint="default" w:ascii="Times New Roman" w:hAnsi="Times New Roman" w:eastAsia="仿宋_GB2312" w:cs="Times New Roman"/>
          <w:color w:val="auto"/>
          <w:sz w:val="32"/>
          <w:szCs w:val="32"/>
          <w:highlight w:val="none"/>
        </w:rPr>
        <w:t>增加</w:t>
      </w:r>
      <w:r>
        <w:rPr>
          <w:rFonts w:hint="default" w:ascii="Times New Roman" w:hAnsi="Times New Roman" w:eastAsia="仿宋_GB2312" w:cs="Times New Roman"/>
          <w:color w:val="auto"/>
          <w:sz w:val="32"/>
          <w:szCs w:val="32"/>
          <w:highlight w:val="none"/>
          <w:lang w:val="en-US" w:eastAsia="zh-CN"/>
        </w:rPr>
        <w:t>2269.44</w:t>
      </w:r>
      <w:r>
        <w:rPr>
          <w:rFonts w:hint="default" w:ascii="Times New Roman" w:hAnsi="Times New Roman" w:eastAsia="仿宋_GB2312" w:cs="Times New Roman"/>
          <w:color w:val="auto"/>
          <w:sz w:val="32"/>
          <w:szCs w:val="32"/>
          <w:highlight w:val="none"/>
        </w:rPr>
        <w:t>万元，增长</w:t>
      </w:r>
      <w:r>
        <w:rPr>
          <w:rFonts w:hint="default" w:ascii="Times New Roman" w:hAnsi="Times New Roman" w:eastAsia="仿宋_GB2312" w:cs="Times New Roman"/>
          <w:color w:val="auto"/>
          <w:sz w:val="32"/>
          <w:szCs w:val="32"/>
          <w:highlight w:val="none"/>
          <w:lang w:val="en-US" w:eastAsia="zh-CN"/>
        </w:rPr>
        <w:t>7564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主要变动原因是</w:t>
      </w:r>
      <w:r>
        <w:rPr>
          <w:rFonts w:hint="default" w:ascii="Times New Roman" w:hAnsi="Times New Roman" w:eastAsia="仿宋_GB2312" w:cs="Times New Roman"/>
          <w:bCs/>
          <w:color w:val="000000"/>
          <w:kern w:val="0"/>
          <w:sz w:val="32"/>
          <w:szCs w:val="32"/>
        </w:rPr>
        <w:t>建</w:t>
      </w:r>
      <w:r>
        <w:rPr>
          <w:rFonts w:hint="default" w:ascii="Times New Roman" w:hAnsi="Times New Roman" w:eastAsia="仿宋_GB2312" w:cs="Times New Roman"/>
          <w:bCs/>
          <w:color w:val="000000"/>
          <w:kern w:val="0"/>
          <w:sz w:val="32"/>
          <w:szCs w:val="32"/>
          <w:lang w:val="en-US" w:eastAsia="zh-CN"/>
        </w:rPr>
        <w:t>设</w:t>
      </w:r>
      <w:r>
        <w:rPr>
          <w:rFonts w:hint="default" w:ascii="Times New Roman" w:hAnsi="Times New Roman" w:eastAsia="仿宋_GB2312" w:cs="Times New Roman"/>
          <w:bCs/>
          <w:color w:val="000000"/>
          <w:kern w:val="0"/>
          <w:sz w:val="32"/>
          <w:szCs w:val="32"/>
        </w:rPr>
        <w:t>项目资金投入</w:t>
      </w:r>
      <w:r>
        <w:rPr>
          <w:rFonts w:hint="default" w:ascii="Times New Roman" w:hAnsi="Times New Roman" w:eastAsia="仿宋_GB2312" w:cs="Times New Roman"/>
          <w:bCs/>
          <w:color w:val="000000"/>
          <w:kern w:val="0"/>
          <w:sz w:val="32"/>
          <w:szCs w:val="32"/>
          <w:lang w:val="en-US" w:eastAsia="zh-CN"/>
        </w:rPr>
        <w:t>增加。</w:t>
      </w:r>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57" w:name="_Toc15396611"/>
      <w:bookmarkStart w:id="58" w:name="_Toc15377219"/>
      <w:bookmarkStart w:id="59" w:name="_Toc20562"/>
      <w:r>
        <w:rPr>
          <w:rFonts w:hint="eastAsia" w:ascii="黑体" w:hAnsi="黑体" w:eastAsia="黑体" w:cstheme="majorBidi"/>
          <w:b w:val="0"/>
          <w:bCs/>
          <w:color w:val="auto"/>
          <w:kern w:val="2"/>
          <w:sz w:val="32"/>
          <w:szCs w:val="32"/>
          <w:lang w:val="en-US" w:eastAsia="zh-CN" w:bidi="ar-SA"/>
        </w:rPr>
        <w:t>九、</w:t>
      </w:r>
      <w:r>
        <w:rPr>
          <w:rFonts w:hint="default" w:ascii="黑体" w:hAnsi="黑体" w:eastAsia="黑体" w:cstheme="majorBidi"/>
          <w:b w:val="0"/>
          <w:bCs/>
          <w:color w:val="auto"/>
          <w:kern w:val="2"/>
          <w:sz w:val="32"/>
          <w:szCs w:val="32"/>
          <w:lang w:val="en-US" w:eastAsia="zh-CN" w:bidi="ar-SA"/>
        </w:rPr>
        <w:t>国有资本经营预算支出决算情况说明</w:t>
      </w:r>
      <w:bookmarkEnd w:id="57"/>
      <w:bookmarkEnd w:id="58"/>
      <w:bookmarkEnd w:id="59"/>
    </w:p>
    <w:p>
      <w:pPr>
        <w:spacing w:line="600" w:lineRule="exact"/>
        <w:ind w:firstLine="64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Style w:val="23"/>
        <w:numPr>
          <w:ilvl w:val="0"/>
          <w:numId w:val="0"/>
        </w:numPr>
        <w:spacing w:line="600" w:lineRule="exact"/>
        <w:ind w:left="1360" w:leftChars="0" w:hanging="720" w:firstLineChars="0"/>
        <w:outlineLvl w:val="1"/>
        <w:rPr>
          <w:rFonts w:hint="default" w:ascii="黑体" w:hAnsi="黑体" w:eastAsia="黑体" w:cstheme="majorBidi"/>
          <w:b w:val="0"/>
          <w:bCs/>
          <w:color w:val="auto"/>
          <w:kern w:val="2"/>
          <w:sz w:val="32"/>
          <w:szCs w:val="32"/>
          <w:lang w:val="en-US" w:eastAsia="zh-CN" w:bidi="ar-SA"/>
        </w:rPr>
      </w:pPr>
      <w:bookmarkStart w:id="60" w:name="_Toc15377221"/>
      <w:bookmarkStart w:id="61" w:name="_Toc15396612"/>
      <w:bookmarkStart w:id="62" w:name="_Toc32692"/>
      <w:r>
        <w:rPr>
          <w:rFonts w:hint="eastAsia" w:ascii="黑体" w:hAnsi="黑体" w:eastAsia="黑体" w:cstheme="majorBidi"/>
          <w:b w:val="0"/>
          <w:bCs/>
          <w:color w:val="auto"/>
          <w:kern w:val="2"/>
          <w:sz w:val="32"/>
          <w:szCs w:val="32"/>
          <w:lang w:val="en-US" w:eastAsia="zh-CN" w:bidi="ar-SA"/>
        </w:rPr>
        <w:t>十、</w:t>
      </w:r>
      <w:r>
        <w:rPr>
          <w:rFonts w:hint="default" w:ascii="黑体" w:hAnsi="黑体" w:eastAsia="黑体" w:cstheme="majorBidi"/>
          <w:b w:val="0"/>
          <w:bCs/>
          <w:color w:val="auto"/>
          <w:kern w:val="2"/>
          <w:sz w:val="32"/>
          <w:szCs w:val="32"/>
          <w:lang w:val="en-US" w:eastAsia="zh-CN" w:bidi="ar-SA"/>
        </w:rPr>
        <w:t>其他重要事项的情况说明</w:t>
      </w:r>
      <w:bookmarkEnd w:id="60"/>
      <w:bookmarkEnd w:id="61"/>
      <w:bookmarkEnd w:id="62"/>
    </w:p>
    <w:p>
      <w:pPr>
        <w:spacing w:line="600" w:lineRule="exact"/>
        <w:ind w:firstLine="640" w:firstLineChars="200"/>
        <w:outlineLvl w:val="9"/>
        <w:rPr>
          <w:rFonts w:hint="eastAsia" w:ascii="楷体_GB2312" w:hAnsi="楷体_GB2312" w:eastAsia="楷体_GB2312" w:cs="楷体_GB2312"/>
          <w:b w:val="0"/>
          <w:bCs/>
          <w:color w:val="auto"/>
          <w:sz w:val="32"/>
          <w:szCs w:val="32"/>
          <w:highlight w:val="none"/>
        </w:rPr>
      </w:pPr>
      <w:bookmarkStart w:id="63" w:name="_Toc15377222"/>
      <w:r>
        <w:rPr>
          <w:rFonts w:hint="eastAsia" w:ascii="楷体_GB2312" w:hAnsi="楷体_GB2312" w:eastAsia="楷体_GB2312" w:cs="楷体_GB2312"/>
          <w:b w:val="0"/>
          <w:bCs/>
          <w:color w:val="auto"/>
          <w:sz w:val="32"/>
          <w:szCs w:val="32"/>
          <w:highlight w:val="none"/>
        </w:rPr>
        <w:t>（一）机关运行经费支出情况</w:t>
      </w:r>
      <w:bookmarkEnd w:id="63"/>
    </w:p>
    <w:p>
      <w:pPr>
        <w:pageBreakBefore w:val="0"/>
        <w:widowControl/>
        <w:kinsoku/>
        <w:wordWrap/>
        <w:overflowPunct/>
        <w:topLinePunct w:val="0"/>
        <w:bidi w:val="0"/>
        <w:spacing w:line="578" w:lineRule="exact"/>
        <w:ind w:firstLine="640" w:firstLineChars="200"/>
        <w:jc w:val="left"/>
        <w:textAlignment w:val="auto"/>
        <w:outlineLvl w:val="9"/>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20</w:t>
      </w:r>
      <w:r>
        <w:rPr>
          <w:rFonts w:hint="default" w:ascii="Times New Roman" w:hAnsi="Times New Roman" w:eastAsia="仿宋_GB2312" w:cs="Times New Roman"/>
          <w:bCs/>
          <w:color w:val="000000"/>
          <w:kern w:val="0"/>
          <w:sz w:val="32"/>
          <w:szCs w:val="32"/>
          <w:lang w:val="en-US" w:eastAsia="zh-CN"/>
        </w:rPr>
        <w:t>22</w:t>
      </w:r>
      <w:r>
        <w:rPr>
          <w:rFonts w:hint="default" w:ascii="Times New Roman" w:hAnsi="Times New Roman" w:eastAsia="仿宋_GB2312" w:cs="Times New Roman"/>
          <w:bCs/>
          <w:color w:val="000000"/>
          <w:kern w:val="0"/>
          <w:sz w:val="32"/>
          <w:szCs w:val="32"/>
        </w:rPr>
        <w:t>年，我单位执行的是事业单位会计制度，无机关运行经费支出。</w:t>
      </w:r>
    </w:p>
    <w:p>
      <w:pPr>
        <w:spacing w:line="600" w:lineRule="exact"/>
        <w:ind w:firstLine="640" w:firstLineChars="200"/>
        <w:outlineLvl w:val="9"/>
        <w:rPr>
          <w:rFonts w:hint="default" w:ascii="楷体_GB2312" w:hAnsi="楷体_GB2312" w:eastAsia="楷体_GB2312" w:cs="楷体_GB2312"/>
          <w:b w:val="0"/>
          <w:bCs/>
          <w:color w:val="auto"/>
          <w:sz w:val="32"/>
          <w:szCs w:val="32"/>
          <w:highlight w:val="none"/>
        </w:rPr>
      </w:pPr>
      <w:bookmarkStart w:id="64" w:name="_Toc15377223"/>
      <w:r>
        <w:rPr>
          <w:rFonts w:hint="default" w:ascii="楷体_GB2312" w:hAnsi="楷体_GB2312" w:eastAsia="楷体_GB2312" w:cs="楷体_GB2312"/>
          <w:b w:val="0"/>
          <w:bCs/>
          <w:color w:val="auto"/>
          <w:sz w:val="32"/>
          <w:szCs w:val="32"/>
          <w:highlight w:val="none"/>
        </w:rPr>
        <w:t>（二）政府采购支出情况</w:t>
      </w:r>
      <w:bookmarkEnd w:id="64"/>
    </w:p>
    <w:p>
      <w:pPr>
        <w:spacing w:line="600" w:lineRule="exact"/>
        <w:ind w:firstLine="640" w:firstLineChars="200"/>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我单位无政府采购支出</w:t>
      </w:r>
      <w:r>
        <w:rPr>
          <w:rFonts w:hint="default" w:ascii="Times New Roman" w:hAnsi="Times New Roman" w:eastAsia="仿宋_GB2312" w:cs="Times New Roman"/>
          <w:color w:val="auto"/>
          <w:sz w:val="32"/>
          <w:szCs w:val="32"/>
          <w:highlight w:val="none"/>
        </w:rPr>
        <w:t>。</w:t>
      </w:r>
    </w:p>
    <w:p>
      <w:pPr>
        <w:spacing w:line="600" w:lineRule="exact"/>
        <w:ind w:firstLine="640" w:firstLineChars="200"/>
        <w:outlineLvl w:val="9"/>
        <w:rPr>
          <w:rFonts w:hint="default" w:ascii="楷体_GB2312" w:hAnsi="楷体_GB2312" w:eastAsia="楷体_GB2312" w:cs="楷体_GB2312"/>
          <w:b w:val="0"/>
          <w:bCs/>
          <w:color w:val="auto"/>
          <w:sz w:val="32"/>
          <w:szCs w:val="32"/>
          <w:highlight w:val="none"/>
        </w:rPr>
      </w:pPr>
      <w:bookmarkStart w:id="65" w:name="_Toc15377224"/>
      <w:r>
        <w:rPr>
          <w:rFonts w:hint="default" w:ascii="楷体_GB2312" w:hAnsi="楷体_GB2312" w:eastAsia="楷体_GB2312" w:cs="楷体_GB2312"/>
          <w:b w:val="0"/>
          <w:bCs/>
          <w:color w:val="auto"/>
          <w:sz w:val="32"/>
          <w:szCs w:val="32"/>
          <w:highlight w:val="none"/>
        </w:rPr>
        <w:t>（三）国有资产占有使用情况</w:t>
      </w:r>
      <w:bookmarkEnd w:id="65"/>
    </w:p>
    <w:p>
      <w:pPr>
        <w:pageBreakBefore w:val="0"/>
        <w:kinsoku/>
        <w:wordWrap/>
        <w:overflowPunct/>
        <w:topLinePunct w:val="0"/>
        <w:autoSpaceDE w:val="0"/>
        <w:autoSpaceDN w:val="0"/>
        <w:bidi w:val="0"/>
        <w:adjustRightInd w:val="0"/>
        <w:spacing w:line="578" w:lineRule="exact"/>
        <w:ind w:firstLine="640" w:firstLineChars="200"/>
        <w:jc w:val="left"/>
        <w:textAlignment w:val="auto"/>
        <w:outlineLvl w:val="9"/>
        <w:rPr>
          <w:rFonts w:hint="default" w:ascii="Times New Roman" w:hAnsi="Times New Roman" w:eastAsia="仿宋_GB2312" w:cs="Times New Roman"/>
          <w:b/>
          <w:color w:val="FF0000"/>
          <w:sz w:val="32"/>
          <w:szCs w:val="32"/>
        </w:rPr>
      </w:pPr>
      <w:r>
        <w:rPr>
          <w:rFonts w:hint="default" w:ascii="Times New Roman" w:hAnsi="Times New Roman" w:eastAsia="仿宋_GB2312" w:cs="Times New Roman"/>
          <w:color w:val="000000"/>
          <w:sz w:val="32"/>
          <w:szCs w:val="32"/>
        </w:rPr>
        <w:t>截至202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年12月31日，</w:t>
      </w:r>
      <w:r>
        <w:rPr>
          <w:rFonts w:hint="default" w:ascii="Times New Roman" w:hAnsi="Times New Roman" w:eastAsia="仿宋_GB2312" w:cs="Times New Roman"/>
          <w:color w:val="000000"/>
          <w:sz w:val="32"/>
          <w:szCs w:val="32"/>
          <w:lang w:val="en-US" w:eastAsia="zh-CN"/>
        </w:rPr>
        <w:t>我单位</w:t>
      </w:r>
      <w:r>
        <w:rPr>
          <w:rFonts w:hint="default" w:ascii="Times New Roman" w:hAnsi="Times New Roman" w:eastAsia="仿宋_GB2312" w:cs="Times New Roman"/>
          <w:color w:val="000000"/>
          <w:sz w:val="32"/>
          <w:szCs w:val="32"/>
        </w:rPr>
        <w:t>共有车辆</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辆，其中：主要领导干部用车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辆、机要通信用车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辆、应急保障用车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辆……其他用车主要是用于……单价50万元以上通用设备</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台（套），单价100万元以上专用设备</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台（套）。</w:t>
      </w:r>
    </w:p>
    <w:p>
      <w:pPr>
        <w:spacing w:line="600" w:lineRule="exact"/>
        <w:ind w:firstLine="640" w:firstLineChars="200"/>
        <w:outlineLvl w:val="9"/>
        <w:rPr>
          <w:rFonts w:hint="default" w:ascii="楷体_GB2312" w:hAnsi="楷体_GB2312" w:eastAsia="楷体_GB2312" w:cs="楷体_GB2312"/>
          <w:b w:val="0"/>
          <w:bCs/>
          <w:color w:val="auto"/>
          <w:sz w:val="32"/>
          <w:szCs w:val="32"/>
          <w:highlight w:val="none"/>
          <w:lang w:eastAsia="zh-CN"/>
        </w:rPr>
      </w:pPr>
      <w:r>
        <w:rPr>
          <w:rFonts w:hint="default" w:ascii="楷体_GB2312" w:hAnsi="楷体_GB2312" w:eastAsia="楷体_GB2312" w:cs="楷体_GB2312"/>
          <w:b w:val="0"/>
          <w:bCs/>
          <w:color w:val="auto"/>
          <w:sz w:val="32"/>
          <w:szCs w:val="32"/>
          <w:highlight w:val="none"/>
        </w:rPr>
        <w:t>（四）预算绩效管理情况</w:t>
      </w:r>
    </w:p>
    <w:p>
      <w:pPr>
        <w:pageBreakBefore w:val="0"/>
        <w:widowControl/>
        <w:kinsoku/>
        <w:wordWrap/>
        <w:overflowPunct/>
        <w:topLinePunct w:val="0"/>
        <w:bidi w:val="0"/>
        <w:spacing w:line="578" w:lineRule="exact"/>
        <w:ind w:firstLine="640" w:firstLineChars="200"/>
        <w:jc w:val="left"/>
        <w:textAlignment w:val="auto"/>
        <w:outlineLvl w:val="9"/>
        <w:rPr>
          <w:rFonts w:hint="default" w:ascii="Times New Roman" w:hAnsi="Times New Roman" w:eastAsia="仿宋_GB2312" w:cs="Times New Roman"/>
          <w:color w:val="auto"/>
          <w:highlight w:val="yellow"/>
        </w:rPr>
      </w:pPr>
      <w:r>
        <w:rPr>
          <w:rFonts w:hint="default" w:ascii="Times New Roman" w:hAnsi="Times New Roman" w:eastAsia="仿宋_GB2312" w:cs="Times New Roman"/>
          <w:bCs/>
          <w:color w:val="000000"/>
          <w:kern w:val="0"/>
          <w:sz w:val="32"/>
          <w:szCs w:val="32"/>
        </w:rPr>
        <w:t>本部门按要求对20</w:t>
      </w:r>
      <w:r>
        <w:rPr>
          <w:rFonts w:hint="default" w:ascii="Times New Roman" w:hAnsi="Times New Roman" w:eastAsia="仿宋_GB2312" w:cs="Times New Roman"/>
          <w:bCs/>
          <w:color w:val="000000"/>
          <w:kern w:val="0"/>
          <w:sz w:val="32"/>
          <w:szCs w:val="32"/>
          <w:lang w:val="en-US" w:eastAsia="zh-CN"/>
        </w:rPr>
        <w:t>22</w:t>
      </w:r>
      <w:r>
        <w:rPr>
          <w:rFonts w:hint="default" w:ascii="Times New Roman" w:hAnsi="Times New Roman" w:eastAsia="仿宋_GB2312" w:cs="Times New Roman"/>
          <w:bCs/>
          <w:color w:val="000000"/>
          <w:kern w:val="0"/>
          <w:sz w:val="32"/>
          <w:szCs w:val="32"/>
        </w:rPr>
        <w:t>年部门整体支出开展绩效自评，从评价情况来看1、我单位从部门决策、综合管理及部门绩效情况等方面进行了自评；2、能切实履行工作职责，按时按量保质完成上级交办各项工作任务；3、紧密联系服务群众，妥善处理群众来信来访、化解社会矛盾；4、加强</w:t>
      </w:r>
      <w:r>
        <w:rPr>
          <w:rFonts w:hint="default" w:ascii="Times New Roman" w:hAnsi="Times New Roman" w:eastAsia="仿宋_GB2312" w:cs="Times New Roman"/>
          <w:bCs/>
          <w:color w:val="auto"/>
          <w:kern w:val="0"/>
          <w:sz w:val="32"/>
          <w:szCs w:val="32"/>
        </w:rPr>
        <w:t>党风</w:t>
      </w:r>
      <w:r>
        <w:rPr>
          <w:rFonts w:hint="default" w:ascii="Times New Roman" w:hAnsi="Times New Roman" w:eastAsia="仿宋_GB2312" w:cs="Times New Roman"/>
          <w:bCs/>
          <w:color w:val="auto"/>
          <w:kern w:val="0"/>
          <w:sz w:val="32"/>
          <w:szCs w:val="32"/>
          <w:lang w:val="en-US" w:eastAsia="zh-CN"/>
        </w:rPr>
        <w:t>廉政</w:t>
      </w:r>
      <w:r>
        <w:rPr>
          <w:rFonts w:hint="default" w:ascii="Times New Roman" w:hAnsi="Times New Roman" w:eastAsia="仿宋_GB2312" w:cs="Times New Roman"/>
          <w:bCs/>
          <w:color w:val="auto"/>
          <w:kern w:val="0"/>
          <w:sz w:val="32"/>
          <w:szCs w:val="32"/>
        </w:rPr>
        <w:t>建设，提高个人道德修养，杜绝有损群众利益的事件发</w:t>
      </w:r>
      <w:r>
        <w:rPr>
          <w:rFonts w:hint="default" w:ascii="Times New Roman" w:hAnsi="Times New Roman" w:eastAsia="仿宋_GB2312" w:cs="Times New Roman"/>
          <w:bCs/>
          <w:color w:val="000000"/>
          <w:kern w:val="0"/>
          <w:sz w:val="32"/>
          <w:szCs w:val="32"/>
        </w:rPr>
        <w:t>生，达到协作部门、服务对象和社会公众满意。</w:t>
      </w:r>
      <w:r>
        <w:rPr>
          <w:rFonts w:hint="default" w:ascii="Times New Roman" w:hAnsi="Times New Roman" w:eastAsia="仿宋_GB2312" w:cs="Times New Roman"/>
          <w:color w:val="auto"/>
          <w:sz w:val="32"/>
          <w:szCs w:val="32"/>
          <w:highlight w:val="none"/>
          <w:lang w:val="en-US" w:eastAsia="zh-CN"/>
        </w:rPr>
        <w:t>绩效</w:t>
      </w:r>
      <w:r>
        <w:rPr>
          <w:rFonts w:hint="default" w:ascii="Times New Roman" w:hAnsi="Times New Roman" w:eastAsia="仿宋_GB2312" w:cs="Times New Roman"/>
          <w:color w:val="auto"/>
          <w:sz w:val="32"/>
          <w:szCs w:val="32"/>
          <w:highlight w:val="none"/>
        </w:rPr>
        <w:t>自评表</w:t>
      </w:r>
      <w:r>
        <w:rPr>
          <w:rFonts w:hint="default" w:ascii="Times New Roman" w:hAnsi="Times New Roman" w:eastAsia="仿宋_GB2312" w:cs="Times New Roman"/>
          <w:bCs/>
          <w:color w:val="000000"/>
          <w:kern w:val="0"/>
          <w:sz w:val="32"/>
          <w:szCs w:val="32"/>
        </w:rPr>
        <w:t>详见</w:t>
      </w:r>
      <w:r>
        <w:rPr>
          <w:rFonts w:hint="default" w:ascii="Times New Roman" w:hAnsi="Times New Roman" w:eastAsia="仿宋_GB2312" w:cs="Times New Roman"/>
          <w:bCs/>
          <w:color w:val="000000"/>
          <w:kern w:val="0"/>
          <w:sz w:val="32"/>
          <w:szCs w:val="32"/>
          <w:lang w:eastAsia="zh-CN"/>
        </w:rPr>
        <w:t>第四部分</w:t>
      </w:r>
      <w:r>
        <w:rPr>
          <w:rFonts w:hint="default" w:ascii="Times New Roman" w:hAnsi="Times New Roman" w:eastAsia="仿宋_GB2312" w:cs="Times New Roman"/>
          <w:bCs/>
          <w:color w:val="000000"/>
          <w:kern w:val="0"/>
          <w:sz w:val="32"/>
          <w:szCs w:val="32"/>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0"/>
        </w:numPr>
        <w:spacing w:line="600" w:lineRule="exact"/>
        <w:ind w:firstLine="660" w:firstLineChars="150"/>
        <w:jc w:val="center"/>
        <w:outlineLvl w:val="0"/>
        <w:rPr>
          <w:rStyle w:val="24"/>
          <w:rFonts w:hint="eastAsia" w:ascii="方正小标宋简体" w:hAnsi="方正小标宋简体" w:eastAsia="方正小标宋简体" w:cs="方正小标宋简体"/>
          <w:b w:val="0"/>
          <w:color w:val="auto"/>
          <w:highlight w:val="none"/>
        </w:rPr>
      </w:pPr>
      <w:bookmarkStart w:id="66" w:name="_Toc15377225"/>
      <w:bookmarkStart w:id="67" w:name="_Toc15396613"/>
      <w:bookmarkStart w:id="68" w:name="_Toc9332"/>
      <w:r>
        <w:rPr>
          <w:rFonts w:hint="eastAsia" w:ascii="方正小标宋简体" w:hAnsi="方正小标宋简体" w:eastAsia="方正小标宋简体" w:cs="方正小标宋简体"/>
          <w:b w:val="0"/>
          <w:bCs/>
          <w:color w:val="auto"/>
          <w:kern w:val="44"/>
          <w:sz w:val="44"/>
          <w:szCs w:val="44"/>
          <w:lang w:val="en-US" w:eastAsia="zh-CN" w:bidi="ar-SA"/>
        </w:rPr>
        <w:t xml:space="preserve">第三部分 </w:t>
      </w:r>
      <w:r>
        <w:rPr>
          <w:rFonts w:hint="eastAsia" w:ascii="方正小标宋简体" w:hAnsi="方正小标宋简体" w:eastAsia="方正小标宋简体" w:cs="方正小标宋简体"/>
          <w:color w:val="auto"/>
          <w:sz w:val="44"/>
          <w:szCs w:val="44"/>
          <w:highlight w:val="none"/>
        </w:rPr>
        <w:t>名</w:t>
      </w:r>
      <w:r>
        <w:rPr>
          <w:rStyle w:val="24"/>
          <w:rFonts w:hint="eastAsia" w:ascii="方正小标宋简体" w:hAnsi="方正小标宋简体" w:eastAsia="方正小标宋简体" w:cs="方正小标宋简体"/>
          <w:b w:val="0"/>
          <w:color w:val="auto"/>
          <w:highlight w:val="none"/>
        </w:rPr>
        <w:t>词解释</w:t>
      </w:r>
      <w:bookmarkEnd w:id="66"/>
      <w:bookmarkEnd w:id="67"/>
      <w:bookmarkEnd w:id="68"/>
    </w:p>
    <w:p>
      <w:pPr>
        <w:spacing w:line="600" w:lineRule="exact"/>
        <w:jc w:val="left"/>
        <w:rPr>
          <w:rFonts w:ascii="宋体"/>
          <w:b/>
          <w:color w:val="auto"/>
          <w:sz w:val="44"/>
          <w:szCs w:val="44"/>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1.财政拨款收入：指单位从同级财政部门取得的财政预算资金。</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2.事业收入：指事业单位开展专业业务活动及辅助活动取得的收入。如…（二级预算单位事业收入情况）等。</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3.经营收入：指事业单位在专业业务活动及其辅助活动之外开展非独立核算经营活动取得的收入。如…（二级预算单位经营收入情况）等。</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4.其他收入：指单位取得的除上述收入以外的各项收入。主要是…（收入类型）等。 </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使用非财政拨款结余</w:t>
      </w:r>
      <w:r>
        <w:rPr>
          <w:rFonts w:hint="default" w:ascii="Times New Roman" w:hAnsi="Times New Roman" w:eastAsia="仿宋_GB2312" w:cs="Times New Roman"/>
          <w:color w:val="auto"/>
          <w:sz w:val="32"/>
          <w:szCs w:val="32"/>
          <w:highlight w:val="none"/>
        </w:rPr>
        <w:t>：指事业单位</w:t>
      </w:r>
      <w:r>
        <w:rPr>
          <w:rFonts w:hint="default" w:ascii="Times New Roman" w:hAnsi="Times New Roman" w:eastAsia="仿宋_GB2312"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_GB2312" w:cs="Times New Roman"/>
          <w:color w:val="auto"/>
          <w:sz w:val="32"/>
          <w:szCs w:val="32"/>
          <w:highlight w:val="none"/>
        </w:rPr>
        <w:t xml:space="preserve"> </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6.年初结转和结余：指以前年度尚未完成、结转到本年按有关规定继续使用的资金。 </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7.结余分配：指事业单位按照会计制度规定</w:t>
      </w:r>
      <w:r>
        <w:rPr>
          <w:rFonts w:hint="default" w:ascii="Times New Roman" w:hAnsi="Times New Roman" w:eastAsia="仿宋_GB2312"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_GB2312" w:cs="Times New Roman"/>
          <w:color w:val="auto"/>
          <w:sz w:val="32"/>
          <w:szCs w:val="32"/>
          <w:highlight w:val="none"/>
        </w:rPr>
        <w:t>等。</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年末结转和结余：指单位按有关规定结转到下年或以后年度继续使用的资金。</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教育（</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普通教育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学前教育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指用于学前教育项目方面支出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普通教育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小学教育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指用于小学教育项目方面支出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普通教育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初中教育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03</w:t>
      </w:r>
      <w:r>
        <w:rPr>
          <w:rFonts w:hint="default" w:ascii="Times New Roman" w:hAnsi="Times New Roman" w:eastAsia="仿宋_GB2312" w:cs="Times New Roman"/>
          <w:color w:val="auto"/>
          <w:sz w:val="32"/>
          <w:szCs w:val="32"/>
          <w:highlight w:val="none"/>
        </w:rPr>
        <w:t>）: 支出</w:t>
      </w:r>
      <w:r>
        <w:rPr>
          <w:rFonts w:hint="default" w:ascii="Times New Roman" w:hAnsi="Times New Roman" w:eastAsia="仿宋_GB2312" w:cs="Times New Roman"/>
          <w:color w:val="auto"/>
          <w:sz w:val="32"/>
          <w:szCs w:val="32"/>
          <w:highlight w:val="none"/>
          <w:lang w:val="en-US" w:eastAsia="zh-CN"/>
        </w:rPr>
        <w:t>指用于初中教育项目方面支出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教育（</w:t>
      </w:r>
      <w:r>
        <w:rPr>
          <w:rFonts w:hint="default" w:ascii="Times New Roman" w:hAnsi="Times New Roman" w:eastAsia="仿宋_GB2312" w:cs="Times New Roman"/>
          <w:color w:val="auto"/>
          <w:sz w:val="32"/>
          <w:szCs w:val="32"/>
          <w:highlight w:val="none"/>
          <w:lang w:val="en-US" w:eastAsia="zh-CN"/>
        </w:rPr>
        <w:t>205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普通教育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高中教育</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04</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指用于高中教育项目方面支出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、城乡社区支出（212）城乡社区</w:t>
      </w:r>
      <w:r>
        <w:rPr>
          <w:rFonts w:hint="default" w:ascii="Times New Roman" w:hAnsi="Times New Roman" w:eastAsia="仿宋_GB2312" w:cs="Times New Roman"/>
          <w:color w:val="auto"/>
          <w:sz w:val="32"/>
          <w:szCs w:val="32"/>
          <w:highlight w:val="none"/>
          <w:lang w:val="en-US" w:eastAsia="zh-CN"/>
        </w:rPr>
        <w:t>管理事务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工程建设管理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指用于日常工作管理费用支出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城乡社区管理事务</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其他城乡社区管理事务支出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指用于日常工作管理费用支出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城乡社区规划与管理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城乡社区规划与管理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指用于日常工作管理费用支出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国有土地使用权出让收入安排的支出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城市建设支出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指用于建设项目支出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国有土地使用权出让收入安排的支出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农村社会事业支出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15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指用于土地费用支出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国有土地使用权出让收入安排的支出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08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其他国有土地使用权出让收入安排的支出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）:支</w:t>
      </w:r>
      <w:r>
        <w:rPr>
          <w:rFonts w:hint="default" w:ascii="Times New Roman" w:hAnsi="Times New Roman" w:eastAsia="仿宋_GB2312" w:cs="Times New Roman"/>
          <w:color w:val="auto"/>
          <w:sz w:val="32"/>
          <w:szCs w:val="32"/>
          <w:highlight w:val="none"/>
          <w:lang w:val="en-US" w:eastAsia="zh-CN"/>
        </w:rPr>
        <w:t>指用于建设项目支出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城乡社区支出（212）</w:t>
      </w:r>
      <w:r>
        <w:rPr>
          <w:rFonts w:hint="default" w:ascii="Times New Roman" w:hAnsi="Times New Roman" w:eastAsia="仿宋_GB2312" w:cs="Times New Roman"/>
          <w:color w:val="auto"/>
          <w:sz w:val="32"/>
          <w:szCs w:val="32"/>
          <w:highlight w:val="none"/>
          <w:lang w:val="en-US" w:eastAsia="zh-CN"/>
        </w:rPr>
        <w:t>其他城乡社区支出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 xml:space="preserve"> 其他城乡社区支出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指用于建设项目的支出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.农林水支出（</w:t>
      </w:r>
      <w:r>
        <w:rPr>
          <w:rFonts w:hint="default" w:ascii="Times New Roman" w:hAnsi="Times New Roman" w:eastAsia="仿宋_GB2312" w:cs="Times New Roman"/>
          <w:color w:val="auto"/>
          <w:sz w:val="32"/>
          <w:szCs w:val="32"/>
          <w:highlight w:val="none"/>
          <w:lang w:val="en-US" w:eastAsia="zh-CN"/>
        </w:rPr>
        <w:t>213</w:t>
      </w:r>
      <w:r>
        <w:rPr>
          <w:rFonts w:hint="default" w:ascii="Times New Roman" w:hAnsi="Times New Roman" w:eastAsia="仿宋_GB2312" w:cs="Times New Roman"/>
          <w:color w:val="auto"/>
          <w:sz w:val="32"/>
          <w:szCs w:val="32"/>
          <w:highlight w:val="none"/>
        </w:rPr>
        <w:t>）农业农村（</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）农村道路建设（</w:t>
      </w:r>
      <w:r>
        <w:rPr>
          <w:rFonts w:hint="default" w:ascii="Times New Roman" w:hAnsi="Times New Roman" w:eastAsia="仿宋_GB2312" w:cs="Times New Roman"/>
          <w:color w:val="auto"/>
          <w:sz w:val="32"/>
          <w:szCs w:val="32"/>
          <w:highlight w:val="none"/>
          <w:lang w:val="en-US" w:eastAsia="zh-CN"/>
        </w:rPr>
        <w:t>42</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color w:val="auto"/>
          <w:sz w:val="32"/>
          <w:szCs w:val="32"/>
          <w:highlight w:val="none"/>
          <w:lang w:val="en-US" w:eastAsia="zh-CN"/>
        </w:rPr>
        <w:t>指用于道路建设的支出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.社会保障和就业（208）行政事业单位离退休（05）机关事业单位基本养老保险缴费支出（05）：</w:t>
      </w:r>
      <w:r>
        <w:rPr>
          <w:rFonts w:hint="default" w:ascii="Times New Roman" w:hAnsi="Times New Roman" w:eastAsia="仿宋_GB2312" w:cs="Times New Roman"/>
          <w:color w:val="auto"/>
          <w:sz w:val="32"/>
          <w:szCs w:val="32"/>
          <w:highlight w:val="none"/>
          <w:lang w:val="en-US" w:eastAsia="zh-CN"/>
        </w:rPr>
        <w:t>指用于职工单位养老保险支出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rPr>
        <w:t>.卫生健康（210）卫生健康管理事务（</w:t>
      </w:r>
      <w:r>
        <w:rPr>
          <w:rFonts w:hint="default" w:ascii="Times New Roman" w:hAnsi="Times New Roman" w:eastAsia="仿宋_GB2312" w:cs="Times New Roman"/>
          <w:color w:val="auto"/>
          <w:sz w:val="32"/>
          <w:szCs w:val="32"/>
          <w:highlight w:val="none"/>
          <w:lang w:val="en-US" w:eastAsia="zh-CN"/>
        </w:rPr>
        <w:t>01</w:t>
      </w:r>
      <w:r>
        <w:rPr>
          <w:rFonts w:hint="default" w:ascii="Times New Roman" w:hAnsi="Times New Roman" w:eastAsia="仿宋_GB2312" w:cs="Times New Roman"/>
          <w:color w:val="auto"/>
          <w:sz w:val="32"/>
          <w:szCs w:val="32"/>
          <w:highlight w:val="none"/>
        </w:rPr>
        <w:t>）  其他卫生健康管理事务支出（</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指用于卫生建设项目支出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卫生健康（210）公立医院（</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）中医（民族）医院（02）：</w:t>
      </w:r>
      <w:r>
        <w:rPr>
          <w:rFonts w:hint="default" w:ascii="Times New Roman" w:hAnsi="Times New Roman" w:eastAsia="仿宋_GB2312" w:cs="Times New Roman"/>
          <w:color w:val="auto"/>
          <w:sz w:val="32"/>
          <w:szCs w:val="32"/>
          <w:highlight w:val="none"/>
          <w:lang w:val="en-US" w:eastAsia="zh-CN"/>
        </w:rPr>
        <w:t>指用于卫生建设项目支出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卫生健康（210）行政事业单位医疗（11）事业单位医疗（02）：</w:t>
      </w:r>
      <w:r>
        <w:rPr>
          <w:rFonts w:hint="default" w:ascii="Times New Roman" w:hAnsi="Times New Roman" w:eastAsia="仿宋_GB2312" w:cs="Times New Roman"/>
          <w:color w:val="auto"/>
          <w:sz w:val="32"/>
          <w:szCs w:val="32"/>
          <w:highlight w:val="none"/>
          <w:lang w:val="en-US" w:eastAsia="zh-CN"/>
        </w:rPr>
        <w:t>指用于职工医疗保险支出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14.住房保障</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221</w:t>
      </w:r>
      <w:r>
        <w:rPr>
          <w:rFonts w:hint="default" w:ascii="Times New Roman" w:hAnsi="Times New Roman" w:eastAsia="仿宋_GB2312" w:cs="Times New Roman"/>
          <w:color w:val="auto"/>
          <w:sz w:val="32"/>
          <w:szCs w:val="32"/>
          <w:highlight w:val="none"/>
        </w:rPr>
        <w:t>）住房改革支出（</w:t>
      </w:r>
      <w:r>
        <w:rPr>
          <w:rFonts w:hint="default" w:ascii="Times New Roman" w:hAnsi="Times New Roman" w:eastAsia="仿宋_GB2312" w:cs="Times New Roman"/>
          <w:color w:val="auto"/>
          <w:sz w:val="32"/>
          <w:szCs w:val="32"/>
          <w:highlight w:val="none"/>
          <w:lang w:val="en-US" w:eastAsia="zh-CN"/>
        </w:rPr>
        <w:t>02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住房公积金</w:t>
      </w:r>
      <w:r>
        <w:rPr>
          <w:rFonts w:hint="default" w:ascii="Times New Roman" w:hAnsi="Times New Roman" w:eastAsia="仿宋_GB2312" w:cs="Times New Roman"/>
          <w:color w:val="auto"/>
          <w:sz w:val="32"/>
          <w:szCs w:val="32"/>
          <w:highlight w:val="none"/>
        </w:rPr>
        <w:t>（0</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指住房公积金支出</w:t>
      </w:r>
      <w:r>
        <w:rPr>
          <w:rFonts w:hint="default" w:ascii="Times New Roman" w:hAnsi="Times New Roman" w:eastAsia="仿宋_GB2312" w:cs="Times New Roman"/>
          <w:color w:val="auto"/>
          <w:sz w:val="32"/>
          <w:szCs w:val="32"/>
          <w:highlight w:val="none"/>
        </w:rPr>
        <w:t>。</w:t>
      </w:r>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15.其他支出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229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其他支出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其他支出</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99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指用于建设项目支出</w:t>
      </w:r>
      <w:r>
        <w:rPr>
          <w:rFonts w:hint="default" w:ascii="Times New Roman" w:hAnsi="Times New Roman" w:eastAsia="仿宋_GB2312" w:cs="Times New Roman"/>
          <w:color w:val="auto"/>
          <w:sz w:val="32"/>
          <w:szCs w:val="32"/>
          <w:highlight w:val="none"/>
        </w:rPr>
        <w:t>。</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17</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.“三公”经费：指</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hint="eastAsia" w:ascii="方正小标宋简体" w:hAnsi="方正小标宋简体" w:eastAsia="方正小标宋简体" w:cs="方正小标宋简体"/>
          <w:b w:val="0"/>
          <w:color w:val="auto"/>
          <w:highlight w:val="none"/>
        </w:rPr>
      </w:pPr>
      <w:bookmarkStart w:id="69" w:name="_Toc15377226"/>
      <w:r>
        <w:rPr>
          <w:rFonts w:ascii="宋体"/>
          <w:b/>
          <w:color w:val="auto"/>
          <w:sz w:val="44"/>
          <w:szCs w:val="44"/>
          <w:highlight w:val="none"/>
        </w:rPr>
        <w:br w:type="page"/>
      </w:r>
      <w:bookmarkStart w:id="70" w:name="_Toc15396614"/>
      <w:bookmarkStart w:id="71" w:name="_Toc11696"/>
      <w:r>
        <w:rPr>
          <w:rFonts w:hint="eastAsia" w:ascii="方正小标宋简体" w:hAnsi="方正小标宋简体" w:eastAsia="方正小标宋简体" w:cs="方正小标宋简体"/>
          <w:color w:val="auto"/>
          <w:sz w:val="44"/>
          <w:szCs w:val="44"/>
          <w:highlight w:val="none"/>
        </w:rPr>
        <w:t>第</w:t>
      </w:r>
      <w:r>
        <w:rPr>
          <w:rStyle w:val="24"/>
          <w:rFonts w:hint="eastAsia" w:ascii="方正小标宋简体" w:hAnsi="方正小标宋简体" w:eastAsia="方正小标宋简体" w:cs="方正小标宋简体"/>
          <w:b w:val="0"/>
          <w:color w:val="auto"/>
          <w:highlight w:val="none"/>
        </w:rPr>
        <w:t>四部分 附件</w:t>
      </w:r>
      <w:bookmarkEnd w:id="70"/>
      <w:bookmarkEnd w:id="71"/>
    </w:p>
    <w:p>
      <w:pPr>
        <w:pStyle w:val="5"/>
        <w:rPr>
          <w:rFonts w:hint="eastAsia" w:ascii="仿宋_GB2312" w:hAnsi="Calibri" w:eastAsia="仿宋_GB2312" w:cs="仿宋"/>
          <w:color w:val="auto"/>
          <w:kern w:val="0"/>
          <w:sz w:val="32"/>
          <w:szCs w:val="32"/>
          <w:highlight w:val="none"/>
          <w:lang w:val="en-US" w:eastAsia="zh-CN" w:bidi="ar-SA"/>
        </w:rPr>
      </w:pPr>
      <w:bookmarkStart w:id="72" w:name="_Toc15396618"/>
      <w:r>
        <w:rPr>
          <w:rFonts w:hint="eastAsia" w:ascii="仿宋_GB2312" w:hAnsi="Calibri" w:eastAsia="仿宋_GB2312" w:cs="仿宋"/>
          <w:color w:val="auto"/>
          <w:kern w:val="0"/>
          <w:sz w:val="32"/>
          <w:szCs w:val="32"/>
          <w:highlight w:val="none"/>
          <w:lang w:val="en-US" w:eastAsia="zh-CN" w:bidi="ar-SA"/>
        </w:rPr>
        <w:object>
          <v:shape id="_x0000_i1025" o:spt="75" type="#_x0000_t75" style="height:529.85pt;width:482.7pt;" o:ole="t" filled="f" o:preferrelative="t" stroked="f" coordsize="21600,21600">
            <v:path/>
            <v:fill on="f" focussize="0,0"/>
            <v:stroke on="f"/>
            <v:imagedata r:id="rId14" o:title=""/>
            <o:lock v:ext="edit" aspectratio="f"/>
            <w10:wrap type="none"/>
            <w10:anchorlock/>
          </v:shape>
          <o:OLEObject Type="Embed" ProgID="Excel.Sheet.12" ShapeID="_x0000_i1025" DrawAspect="Content" ObjectID="_1468075725" r:id="rId13">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26" o:spt="75" type="#_x0000_t75" style="height:609.8pt;width:459.7pt;" o:ole="t" filled="f" o:preferrelative="t" stroked="f" coordsize="21600,21600">
            <v:path/>
            <v:fill on="f" focussize="0,0"/>
            <v:stroke on="f"/>
            <v:imagedata r:id="rId16" o:title=""/>
            <o:lock v:ext="edit" aspectratio="f"/>
            <w10:wrap type="none"/>
            <w10:anchorlock/>
          </v:shape>
          <o:OLEObject Type="Embed" ProgID="Excel.Sheet.12" ShapeID="_x0000_i1026" DrawAspect="Content" ObjectID="_1468075726" r:id="rId15">
            <o:LockedField>false</o:LockedField>
          </o:OLEObject>
        </w:object>
      </w: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object>
          <v:shape id="_x0000_i1027" o:spt="75" type="#_x0000_t75" style="height:601.45pt;width:455.9pt;" o:ole="t" filled="f" o:preferrelative="t" stroked="f" coordsize="21600,21600">
            <v:path/>
            <v:fill on="f" focussize="0,0"/>
            <v:stroke on="f"/>
            <v:imagedata r:id="rId18" o:title=""/>
            <o:lock v:ext="edit" aspectratio="f"/>
            <w10:wrap type="none"/>
            <w10:anchorlock/>
          </v:shape>
          <o:OLEObject Type="Embed" ProgID="Excel.Sheet.12" ShapeID="_x0000_i1027" DrawAspect="Content" ObjectID="_1468075727" r:id="rId17">
            <o:LockedField>false</o:LockedField>
          </o:OLEObject>
        </w:object>
      </w: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object>
          <v:shape id="_x0000_i1028" o:spt="75" type="#_x0000_t75" style="height:649.4pt;width:456.65pt;" o:ole="t" filled="f" o:preferrelative="t" stroked="f" coordsize="21600,21600">
            <v:path/>
            <v:fill on="f" focussize="0,0"/>
            <v:stroke on="f"/>
            <v:imagedata r:id="rId20" o:title=""/>
            <o:lock v:ext="edit" aspectratio="f"/>
            <w10:wrap type="none"/>
            <w10:anchorlock/>
          </v:shape>
          <o:OLEObject Type="Embed" ProgID="Excel.Sheet.12" ShapeID="_x0000_i1028" DrawAspect="Content" ObjectID="_1468075728" r:id="rId19">
            <o:LockedField>false</o:LockedField>
          </o:OLEObject>
        </w:object>
      </w:r>
    </w:p>
    <w:p>
      <w:pPr>
        <w:pStyle w:val="5"/>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object>
          <v:shape id="_x0000_i1029" o:spt="75" type="#_x0000_t75" style="height:655.45pt;width:428.15pt;" o:ole="t" filled="f" o:preferrelative="t" stroked="f" coordsize="21600,21600">
            <v:path/>
            <v:fill on="f" focussize="0,0"/>
            <v:stroke on="f"/>
            <v:imagedata r:id="rId22" o:title=""/>
            <o:lock v:ext="edit" aspectratio="f"/>
            <w10:wrap type="none"/>
            <w10:anchorlock/>
          </v:shape>
          <o:OLEObject Type="Embed" ProgID="Excel.Sheet.12" ShapeID="_x0000_i1029" DrawAspect="Content" ObjectID="_1468075729" r:id="rId21">
            <o:LockedField>false</o:LockedField>
          </o:OLEObject>
        </w:object>
      </w:r>
    </w:p>
    <w:p>
      <w:pPr>
        <w:pStyle w:val="5"/>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object>
          <v:shape id="_x0000_i1030" o:spt="75" type="#_x0000_t75" style="height:658.2pt;width:445.4pt;" o:ole="t" filled="f" o:preferrelative="t" stroked="f" coordsize="21600,21600">
            <v:path/>
            <v:fill on="f" focussize="0,0"/>
            <v:stroke on="f"/>
            <v:imagedata r:id="rId24" o:title=""/>
            <o:lock v:ext="edit" aspectratio="f"/>
            <w10:wrap type="none"/>
            <w10:anchorlock/>
          </v:shape>
          <o:OLEObject Type="Embed" ProgID="Excel.Sheet.12" ShapeID="_x0000_i1030" DrawAspect="Content" ObjectID="_1468075730" r:id="rId23">
            <o:LockedField>false</o:LockedField>
          </o:OLEObject>
        </w:object>
      </w:r>
    </w:p>
    <w:p>
      <w:pPr>
        <w:pStyle w:val="5"/>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object>
          <v:shape id="_x0000_i1031" o:spt="75" type="#_x0000_t75" style="height:646.8pt;width:431.9pt;" o:ole="t" filled="f" o:preferrelative="t" stroked="f" coordsize="21600,21600">
            <v:path/>
            <v:fill on="f" focussize="0,0"/>
            <v:stroke on="f"/>
            <v:imagedata r:id="rId26" o:title=""/>
            <o:lock v:ext="edit" aspectratio="f"/>
            <w10:wrap type="none"/>
            <w10:anchorlock/>
          </v:shape>
          <o:OLEObject Type="Embed" ProgID="Excel.Sheet.12" ShapeID="_x0000_i1031" DrawAspect="Content" ObjectID="_1468075731" r:id="rId25">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32" o:spt="75" type="#_x0000_t75" style="height:585.5pt;width:428.2pt;" o:ole="t" filled="f" o:preferrelative="t" stroked="f" coordsize="21600,21600">
            <v:path/>
            <v:fill on="f" focussize="0,0"/>
            <v:stroke on="f"/>
            <v:imagedata r:id="rId28" o:title=""/>
            <o:lock v:ext="edit" aspectratio="f"/>
            <w10:wrap type="none"/>
            <w10:anchorlock/>
          </v:shape>
          <o:OLEObject Type="Embed" ProgID="Excel.Sheet.12" ShapeID="_x0000_i1032" DrawAspect="Content" ObjectID="_1468075732" r:id="rId27">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33" o:spt="75" type="#_x0000_t75" style="height:648.5pt;width:443.9pt;" o:ole="t" filled="f" o:preferrelative="t" stroked="f" coordsize="21600,21600">
            <v:path/>
            <v:fill on="f" focussize="0,0"/>
            <v:stroke on="f"/>
            <v:imagedata r:id="rId30" o:title=""/>
            <o:lock v:ext="edit" aspectratio="f"/>
            <w10:wrap type="none"/>
            <w10:anchorlock/>
          </v:shape>
          <o:OLEObject Type="Embed" ProgID="Excel.Sheet.12" ShapeID="_x0000_i1033" DrawAspect="Content" ObjectID="_1468075733" r:id="rId29">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34" o:spt="75" type="#_x0000_t75" style="height:667.2pt;width:443.2pt;" o:ole="t" filled="f" o:preferrelative="t" stroked="f" coordsize="21600,21600">
            <v:path/>
            <v:fill on="f" focussize="0,0"/>
            <v:stroke on="f"/>
            <v:imagedata r:id="rId32" o:title=""/>
            <o:lock v:ext="edit" aspectratio="f"/>
            <w10:wrap type="none"/>
            <w10:anchorlock/>
          </v:shape>
          <o:OLEObject Type="Embed" ProgID="Excel.Sheet.12" ShapeID="_x0000_i1034" DrawAspect="Content" ObjectID="_1468075734" r:id="rId31">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35" o:spt="75" type="#_x0000_t75" style="height:657.4pt;width:422.95pt;" o:ole="t" filled="f" o:preferrelative="t" stroked="f" coordsize="21600,21600">
            <v:path/>
            <v:fill on="f" focussize="0,0"/>
            <v:stroke on="f"/>
            <v:imagedata r:id="rId34" o:title=""/>
            <o:lock v:ext="edit" aspectratio="f"/>
            <w10:wrap type="none"/>
            <w10:anchorlock/>
          </v:shape>
          <o:OLEObject Type="Embed" ProgID="Excel.Sheet.12" ShapeID="_x0000_i1035" DrawAspect="Content" ObjectID="_1468075735" r:id="rId33">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36" o:spt="75" type="#_x0000_t75" style="height:658.65pt;width:429.65pt;" o:ole="t" filled="f" o:preferrelative="t" stroked="f" coordsize="21600,21600">
            <v:path/>
            <v:fill on="f" focussize="0,0"/>
            <v:stroke on="f"/>
            <v:imagedata r:id="rId36" o:title=""/>
            <o:lock v:ext="edit" aspectratio="f"/>
            <w10:wrap type="none"/>
            <w10:anchorlock/>
          </v:shape>
          <o:OLEObject Type="Embed" ProgID="Excel.Sheet.12" ShapeID="_x0000_i1036" DrawAspect="Content" ObjectID="_1468075736" r:id="rId35">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37" o:spt="75" type="#_x0000_t75" style="height:659.6pt;width:435.7pt;" o:ole="t" filled="f" o:preferrelative="t" stroked="f" coordsize="21600,21600">
            <v:path/>
            <v:fill on="f" focussize="0,0"/>
            <v:stroke on="f"/>
            <v:imagedata r:id="rId38" o:title=""/>
            <o:lock v:ext="edit" aspectratio="f"/>
            <w10:wrap type="none"/>
            <w10:anchorlock/>
          </v:shape>
          <o:OLEObject Type="Embed" ProgID="Excel.Sheet.12" ShapeID="_x0000_i1037" DrawAspect="Content" ObjectID="_1468075737" r:id="rId37">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38" o:spt="75" type="#_x0000_t75" style="height:664.15pt;width:433.45pt;" o:ole="t" filled="f" o:preferrelative="t" stroked="f" coordsize="21600,21600">
            <v:path/>
            <v:fill on="f" focussize="0,0"/>
            <v:stroke on="f"/>
            <v:imagedata r:id="rId40" o:title=""/>
            <o:lock v:ext="edit" aspectratio="f"/>
            <w10:wrap type="none"/>
            <w10:anchorlock/>
          </v:shape>
          <o:OLEObject Type="Embed" ProgID="Excel.Sheet.12" ShapeID="_x0000_i1038" DrawAspect="Content" ObjectID="_1468075738" r:id="rId39">
            <o:LockedField>false</o:LockedField>
          </o:OLEObject>
        </w:object>
      </w:r>
      <w:r>
        <w:rPr>
          <w:rFonts w:hint="eastAsia" w:ascii="仿宋_GB2312" w:hAnsi="Calibri" w:eastAsia="仿宋_GB2312" w:cs="仿宋"/>
          <w:color w:val="auto"/>
          <w:kern w:val="0"/>
          <w:sz w:val="32"/>
          <w:szCs w:val="32"/>
          <w:highlight w:val="none"/>
          <w:lang w:val="en-US" w:eastAsia="zh-CN" w:bidi="ar-SA"/>
        </w:rPr>
        <w:object>
          <v:shape id="_x0000_i1039" o:spt="75" type="#_x0000_t75" style="height:678.6pt;width:434.2pt;" o:ole="t" filled="f" o:preferrelative="t" stroked="f" coordsize="21600,21600">
            <v:path/>
            <v:fill on="f" focussize="0,0"/>
            <v:stroke on="f"/>
            <v:imagedata r:id="rId42" o:title=""/>
            <o:lock v:ext="edit" aspectratio="f"/>
            <w10:wrap type="none"/>
            <w10:anchorlock/>
          </v:shape>
          <o:OLEObject Type="Embed" ProgID="Excel.Sheet.12" ShapeID="_x0000_i1039" DrawAspect="Content" ObjectID="_1468075739" r:id="rId41">
            <o:LockedField>false</o:LockedField>
          </o:OLEObject>
        </w:object>
      </w:r>
    </w:p>
    <w:p>
      <w:pPr>
        <w:spacing w:line="600" w:lineRule="exact"/>
        <w:jc w:val="center"/>
        <w:outlineLvl w:val="0"/>
        <w:rPr>
          <w:rFonts w:hint="eastAsia" w:ascii="方正小标宋简体" w:hAnsi="方正小标宋简体" w:eastAsia="方正小标宋简体" w:cs="方正小标宋简体"/>
          <w:b w:val="0"/>
          <w:color w:val="auto"/>
          <w:highlight w:val="none"/>
        </w:rPr>
      </w:pPr>
      <w:bookmarkStart w:id="73" w:name="_Toc15091"/>
      <w:r>
        <w:rPr>
          <w:rFonts w:hint="eastAsia" w:ascii="方正小标宋简体" w:hAnsi="方正小标宋简体" w:eastAsia="方正小标宋简体" w:cs="方正小标宋简体"/>
          <w:color w:val="auto"/>
          <w:sz w:val="44"/>
          <w:szCs w:val="44"/>
          <w:highlight w:val="none"/>
        </w:rPr>
        <w:t>第</w:t>
      </w:r>
      <w:r>
        <w:rPr>
          <w:rStyle w:val="24"/>
          <w:rFonts w:hint="eastAsia" w:ascii="方正小标宋简体" w:hAnsi="方正小标宋简体" w:eastAsia="方正小标宋简体" w:cs="方正小标宋简体"/>
          <w:b w:val="0"/>
          <w:color w:val="auto"/>
          <w:highlight w:val="none"/>
        </w:rPr>
        <w:t>五部分 附表</w:t>
      </w:r>
      <w:bookmarkEnd w:id="69"/>
      <w:bookmarkEnd w:id="72"/>
      <w:bookmarkEnd w:id="73"/>
      <w:bookmarkStart w:id="74" w:name="_Toc15396619"/>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b w:val="0"/>
          <w:color w:val="auto"/>
          <w:highlight w:val="none"/>
        </w:rPr>
      </w:pPr>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val="0"/>
          <w:color w:val="auto"/>
          <w:highlight w:val="none"/>
        </w:rPr>
        <w:t>一、收</w:t>
      </w:r>
      <w:r>
        <w:rPr>
          <w:rStyle w:val="25"/>
          <w:rFonts w:hint="eastAsia" w:ascii="仿宋_GB2312" w:hAnsi="仿宋_GB2312" w:eastAsia="仿宋_GB2312" w:cs="仿宋_GB2312"/>
          <w:b w:val="0"/>
          <w:bCs w:val="0"/>
          <w:color w:val="auto"/>
          <w:highlight w:val="none"/>
        </w:rPr>
        <w:t>入支出决算总表</w:t>
      </w:r>
      <w:bookmarkEnd w:id="74"/>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75" w:name="_Toc15396620"/>
      <w:r>
        <w:rPr>
          <w:rFonts w:hint="eastAsia" w:ascii="仿宋_GB2312" w:hAnsi="仿宋_GB2312" w:eastAsia="仿宋_GB2312" w:cs="仿宋_GB2312"/>
          <w:b w:val="0"/>
          <w:color w:val="auto"/>
          <w:highlight w:val="none"/>
        </w:rPr>
        <w:t>二、收</w:t>
      </w:r>
      <w:r>
        <w:rPr>
          <w:rStyle w:val="25"/>
          <w:rFonts w:hint="eastAsia" w:ascii="仿宋_GB2312" w:hAnsi="仿宋_GB2312" w:eastAsia="仿宋_GB2312" w:cs="仿宋_GB2312"/>
          <w:b w:val="0"/>
          <w:bCs w:val="0"/>
          <w:color w:val="auto"/>
          <w:highlight w:val="none"/>
        </w:rPr>
        <w:t>入决算表</w:t>
      </w:r>
      <w:bookmarkEnd w:id="75"/>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76" w:name="_Toc10737"/>
      <w:bookmarkStart w:id="77" w:name="_Toc15396621"/>
      <w:r>
        <w:rPr>
          <w:rStyle w:val="25"/>
          <w:rFonts w:hint="eastAsia" w:ascii="仿宋_GB2312" w:hAnsi="仿宋_GB2312" w:eastAsia="仿宋_GB2312" w:cs="仿宋_GB2312"/>
          <w:b w:val="0"/>
          <w:bCs w:val="0"/>
          <w:color w:val="auto"/>
          <w:highlight w:val="none"/>
        </w:rPr>
        <w:t>三、</w:t>
      </w:r>
      <w:bookmarkEnd w:id="76"/>
      <w:r>
        <w:rPr>
          <w:rFonts w:hint="eastAsia" w:ascii="仿宋_GB2312" w:hAnsi="仿宋_GB2312" w:eastAsia="仿宋_GB2312" w:cs="仿宋_GB2312"/>
          <w:b w:val="0"/>
          <w:color w:val="auto"/>
          <w:highlight w:val="none"/>
        </w:rPr>
        <w:t>支</w:t>
      </w:r>
      <w:r>
        <w:rPr>
          <w:rStyle w:val="25"/>
          <w:rFonts w:hint="eastAsia" w:ascii="仿宋_GB2312" w:hAnsi="仿宋_GB2312" w:eastAsia="仿宋_GB2312" w:cs="仿宋_GB2312"/>
          <w:b w:val="0"/>
          <w:bCs w:val="0"/>
          <w:color w:val="auto"/>
          <w:highlight w:val="none"/>
        </w:rPr>
        <w:t>出决算表</w:t>
      </w:r>
      <w:bookmarkEnd w:id="77"/>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b w:val="0"/>
          <w:color w:val="auto"/>
          <w:highlight w:val="none"/>
        </w:rPr>
      </w:pPr>
      <w:bookmarkStart w:id="78" w:name="_Toc9109"/>
      <w:bookmarkStart w:id="79" w:name="_Toc15396622"/>
      <w:r>
        <w:rPr>
          <w:rStyle w:val="25"/>
          <w:rFonts w:hint="eastAsia" w:ascii="仿宋_GB2312" w:hAnsi="仿宋_GB2312" w:eastAsia="仿宋_GB2312" w:cs="仿宋_GB2312"/>
          <w:b w:val="0"/>
          <w:bCs w:val="0"/>
          <w:color w:val="auto"/>
          <w:highlight w:val="none"/>
        </w:rPr>
        <w:t>四、</w:t>
      </w:r>
      <w:bookmarkEnd w:id="78"/>
      <w:r>
        <w:rPr>
          <w:rFonts w:hint="eastAsia" w:ascii="仿宋_GB2312" w:hAnsi="仿宋_GB2312" w:eastAsia="仿宋_GB2312" w:cs="仿宋_GB2312"/>
          <w:b w:val="0"/>
          <w:color w:val="auto"/>
          <w:highlight w:val="none"/>
        </w:rPr>
        <w:t>财</w:t>
      </w:r>
      <w:r>
        <w:rPr>
          <w:rStyle w:val="25"/>
          <w:rFonts w:hint="eastAsia" w:ascii="仿宋_GB2312" w:hAnsi="仿宋_GB2312" w:eastAsia="仿宋_GB2312" w:cs="仿宋_GB2312"/>
          <w:b w:val="0"/>
          <w:bCs w:val="0"/>
          <w:color w:val="auto"/>
          <w:highlight w:val="none"/>
        </w:rPr>
        <w:t>政拨款收入支出决算总表</w:t>
      </w:r>
      <w:bookmarkEnd w:id="79"/>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Style w:val="25"/>
          <w:rFonts w:hint="eastAsia" w:ascii="仿宋_GB2312" w:hAnsi="仿宋_GB2312" w:eastAsia="仿宋_GB2312" w:cs="仿宋_GB2312"/>
          <w:b w:val="0"/>
          <w:bCs w:val="0"/>
          <w:color w:val="auto"/>
          <w:highlight w:val="none"/>
        </w:rPr>
      </w:pPr>
      <w:bookmarkStart w:id="80" w:name="_Toc511"/>
      <w:bookmarkStart w:id="81" w:name="_Toc15396623"/>
      <w:r>
        <w:rPr>
          <w:rStyle w:val="25"/>
          <w:rFonts w:hint="eastAsia" w:ascii="仿宋_GB2312" w:hAnsi="仿宋_GB2312" w:eastAsia="仿宋_GB2312" w:cs="仿宋_GB2312"/>
          <w:b w:val="0"/>
          <w:bCs w:val="0"/>
          <w:color w:val="auto"/>
          <w:highlight w:val="none"/>
        </w:rPr>
        <w:t>五、</w:t>
      </w:r>
      <w:bookmarkEnd w:id="80"/>
      <w:r>
        <w:rPr>
          <w:rFonts w:hint="eastAsia" w:ascii="仿宋_GB2312" w:hAnsi="仿宋_GB2312" w:eastAsia="仿宋_GB2312" w:cs="仿宋_GB2312"/>
          <w:b w:val="0"/>
          <w:color w:val="auto"/>
          <w:highlight w:val="none"/>
        </w:rPr>
        <w:t>财</w:t>
      </w:r>
      <w:r>
        <w:rPr>
          <w:rStyle w:val="25"/>
          <w:rFonts w:hint="eastAsia" w:ascii="仿宋_GB2312" w:hAnsi="仿宋_GB2312" w:eastAsia="仿宋_GB2312" w:cs="仿宋_GB2312"/>
          <w:b w:val="0"/>
          <w:bCs w:val="0"/>
          <w:color w:val="auto"/>
          <w:highlight w:val="none"/>
        </w:rPr>
        <w:t>政拨款支出决算明细表</w:t>
      </w:r>
      <w:bookmarkEnd w:id="81"/>
      <w:bookmarkStart w:id="82" w:name="_Toc15396624"/>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83" w:name="_Toc26414"/>
      <w:r>
        <w:rPr>
          <w:rStyle w:val="25"/>
          <w:rFonts w:hint="eastAsia" w:ascii="仿宋_GB2312" w:hAnsi="仿宋_GB2312" w:eastAsia="仿宋_GB2312" w:cs="仿宋_GB2312"/>
          <w:b w:val="0"/>
          <w:bCs w:val="0"/>
          <w:color w:val="auto"/>
          <w:highlight w:val="none"/>
        </w:rPr>
        <w:t>六、</w:t>
      </w:r>
      <w:bookmarkEnd w:id="83"/>
      <w:r>
        <w:rPr>
          <w:rFonts w:hint="eastAsia" w:ascii="仿宋_GB2312" w:hAnsi="仿宋_GB2312" w:eastAsia="仿宋_GB2312" w:cs="仿宋_GB2312"/>
          <w:b w:val="0"/>
          <w:color w:val="auto"/>
          <w:highlight w:val="none"/>
        </w:rPr>
        <w:t>一</w:t>
      </w:r>
      <w:r>
        <w:rPr>
          <w:rStyle w:val="25"/>
          <w:rFonts w:hint="eastAsia" w:ascii="仿宋_GB2312" w:hAnsi="仿宋_GB2312" w:eastAsia="仿宋_GB2312" w:cs="仿宋_GB2312"/>
          <w:b w:val="0"/>
          <w:bCs w:val="0"/>
          <w:color w:val="auto"/>
          <w:highlight w:val="none"/>
        </w:rPr>
        <w:t>般公共预算财政拨款支出决算表</w:t>
      </w:r>
      <w:bookmarkEnd w:id="82"/>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84" w:name="_Toc20231"/>
      <w:bookmarkStart w:id="85" w:name="_Toc15396625"/>
      <w:r>
        <w:rPr>
          <w:rStyle w:val="25"/>
          <w:rFonts w:hint="eastAsia" w:ascii="仿宋_GB2312" w:hAnsi="仿宋_GB2312" w:eastAsia="仿宋_GB2312" w:cs="仿宋_GB2312"/>
          <w:b w:val="0"/>
          <w:bCs w:val="0"/>
          <w:color w:val="auto"/>
          <w:highlight w:val="none"/>
        </w:rPr>
        <w:t>七、</w:t>
      </w:r>
      <w:bookmarkEnd w:id="84"/>
      <w:r>
        <w:rPr>
          <w:rFonts w:hint="eastAsia" w:ascii="仿宋_GB2312" w:hAnsi="仿宋_GB2312" w:eastAsia="仿宋_GB2312" w:cs="仿宋_GB2312"/>
          <w:b w:val="0"/>
          <w:color w:val="auto"/>
          <w:highlight w:val="none"/>
        </w:rPr>
        <w:t>一</w:t>
      </w:r>
      <w:r>
        <w:rPr>
          <w:rStyle w:val="25"/>
          <w:rFonts w:hint="eastAsia" w:ascii="仿宋_GB2312" w:hAnsi="仿宋_GB2312" w:eastAsia="仿宋_GB2312" w:cs="仿宋_GB2312"/>
          <w:b w:val="0"/>
          <w:bCs w:val="0"/>
          <w:color w:val="auto"/>
          <w:highlight w:val="none"/>
        </w:rPr>
        <w:t>般公共预算财政拨款支出决算明细表</w:t>
      </w:r>
      <w:bookmarkEnd w:id="85"/>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86" w:name="_Toc18239"/>
      <w:bookmarkStart w:id="87" w:name="_Toc15396626"/>
      <w:r>
        <w:rPr>
          <w:rStyle w:val="25"/>
          <w:rFonts w:hint="eastAsia" w:ascii="仿宋_GB2312" w:hAnsi="仿宋_GB2312" w:eastAsia="仿宋_GB2312" w:cs="仿宋_GB2312"/>
          <w:b w:val="0"/>
          <w:bCs w:val="0"/>
          <w:color w:val="auto"/>
          <w:highlight w:val="none"/>
        </w:rPr>
        <w:t>八、</w:t>
      </w:r>
      <w:bookmarkEnd w:id="86"/>
      <w:r>
        <w:rPr>
          <w:rFonts w:hint="eastAsia" w:ascii="仿宋_GB2312" w:hAnsi="仿宋_GB2312" w:eastAsia="仿宋_GB2312" w:cs="仿宋_GB2312"/>
          <w:b w:val="0"/>
          <w:color w:val="auto"/>
          <w:highlight w:val="none"/>
        </w:rPr>
        <w:t>一</w:t>
      </w:r>
      <w:r>
        <w:rPr>
          <w:rStyle w:val="25"/>
          <w:rFonts w:hint="eastAsia" w:ascii="仿宋_GB2312" w:hAnsi="仿宋_GB2312" w:eastAsia="仿宋_GB2312" w:cs="仿宋_GB2312"/>
          <w:b w:val="0"/>
          <w:bCs w:val="0"/>
          <w:color w:val="auto"/>
          <w:highlight w:val="none"/>
        </w:rPr>
        <w:t>般公共预算财政拨款基本支出决算表</w:t>
      </w:r>
      <w:bookmarkEnd w:id="87"/>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88" w:name="_Toc11649"/>
      <w:bookmarkStart w:id="89" w:name="_Toc15396627"/>
      <w:r>
        <w:rPr>
          <w:rStyle w:val="25"/>
          <w:rFonts w:hint="eastAsia" w:ascii="仿宋_GB2312" w:hAnsi="仿宋_GB2312" w:eastAsia="仿宋_GB2312" w:cs="仿宋_GB2312"/>
          <w:b w:val="0"/>
          <w:bCs w:val="0"/>
          <w:color w:val="auto"/>
          <w:highlight w:val="none"/>
        </w:rPr>
        <w:t>九、</w:t>
      </w:r>
      <w:bookmarkEnd w:id="88"/>
      <w:r>
        <w:rPr>
          <w:rFonts w:hint="eastAsia" w:ascii="仿宋_GB2312" w:hAnsi="仿宋_GB2312" w:eastAsia="仿宋_GB2312" w:cs="仿宋_GB2312"/>
          <w:b w:val="0"/>
          <w:color w:val="auto"/>
          <w:highlight w:val="none"/>
        </w:rPr>
        <w:t>一</w:t>
      </w:r>
      <w:r>
        <w:rPr>
          <w:rStyle w:val="25"/>
          <w:rFonts w:hint="eastAsia" w:ascii="仿宋_GB2312" w:hAnsi="仿宋_GB2312" w:eastAsia="仿宋_GB2312" w:cs="仿宋_GB2312"/>
          <w:b w:val="0"/>
          <w:bCs w:val="0"/>
          <w:color w:val="auto"/>
          <w:highlight w:val="none"/>
        </w:rPr>
        <w:t>般公共预算财政拨款项目支出决算表</w:t>
      </w:r>
      <w:bookmarkEnd w:id="89"/>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90" w:name="_Toc15396628"/>
      <w:bookmarkStart w:id="91" w:name="_Toc13163"/>
      <w:r>
        <w:rPr>
          <w:rStyle w:val="25"/>
          <w:rFonts w:hint="eastAsia" w:ascii="仿宋_GB2312" w:hAnsi="仿宋_GB2312" w:eastAsia="仿宋_GB2312" w:cs="仿宋_GB2312"/>
          <w:b w:val="0"/>
          <w:bCs w:val="0"/>
          <w:color w:val="auto"/>
          <w:highlight w:val="none"/>
        </w:rPr>
        <w:t>十、</w:t>
      </w:r>
      <w:bookmarkEnd w:id="90"/>
      <w:bookmarkEnd w:id="91"/>
      <w:r>
        <w:rPr>
          <w:rFonts w:hint="eastAsia" w:ascii="仿宋_GB2312" w:hAnsi="仿宋_GB2312" w:eastAsia="仿宋_GB2312" w:cs="仿宋_GB2312"/>
          <w:b w:val="0"/>
          <w:color w:val="auto"/>
          <w:highlight w:val="none"/>
        </w:rPr>
        <w:t>政</w:t>
      </w:r>
      <w:r>
        <w:rPr>
          <w:rStyle w:val="25"/>
          <w:rFonts w:hint="eastAsia" w:ascii="仿宋_GB2312" w:hAnsi="仿宋_GB2312" w:eastAsia="仿宋_GB2312" w:cs="仿宋_GB2312"/>
          <w:b w:val="0"/>
          <w:bCs w:val="0"/>
          <w:color w:val="auto"/>
          <w:highlight w:val="none"/>
        </w:rPr>
        <w:t>府性基金预算财政拨款收入支出决算表</w:t>
      </w:r>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92" w:name="_Toc15396629"/>
      <w:bookmarkStart w:id="93" w:name="_Toc18254"/>
      <w:r>
        <w:rPr>
          <w:rStyle w:val="25"/>
          <w:rFonts w:hint="eastAsia" w:ascii="仿宋_GB2312" w:hAnsi="仿宋_GB2312" w:eastAsia="仿宋_GB2312" w:cs="仿宋_GB2312"/>
          <w:b w:val="0"/>
          <w:bCs w:val="0"/>
          <w:color w:val="auto"/>
          <w:highlight w:val="none"/>
        </w:rPr>
        <w:t>十一、</w:t>
      </w:r>
      <w:bookmarkEnd w:id="92"/>
      <w:bookmarkEnd w:id="93"/>
      <w:r>
        <w:rPr>
          <w:rFonts w:hint="eastAsia" w:ascii="仿宋_GB2312" w:hAnsi="仿宋_GB2312" w:eastAsia="仿宋_GB2312" w:cs="仿宋_GB2312"/>
          <w:b w:val="0"/>
          <w:color w:val="auto"/>
          <w:highlight w:val="none"/>
        </w:rPr>
        <w:t>国</w:t>
      </w:r>
      <w:r>
        <w:rPr>
          <w:rStyle w:val="25"/>
          <w:rFonts w:hint="eastAsia" w:ascii="仿宋_GB2312" w:hAnsi="仿宋_GB2312" w:eastAsia="仿宋_GB2312" w:cs="仿宋_GB2312"/>
          <w:b w:val="0"/>
          <w:bCs w:val="0"/>
          <w:color w:val="auto"/>
          <w:highlight w:val="none"/>
        </w:rPr>
        <w:t>有资本经营预算</w:t>
      </w:r>
      <w:r>
        <w:rPr>
          <w:rStyle w:val="25"/>
          <w:rFonts w:hint="eastAsia" w:ascii="仿宋_GB2312" w:hAnsi="仿宋_GB2312" w:eastAsia="仿宋_GB2312" w:cs="仿宋_GB2312"/>
          <w:b w:val="0"/>
          <w:bCs w:val="0"/>
          <w:color w:val="auto"/>
          <w:highlight w:val="none"/>
          <w:lang w:eastAsia="zh-CN"/>
        </w:rPr>
        <w:t>财政拨款收入</w:t>
      </w:r>
      <w:r>
        <w:rPr>
          <w:rStyle w:val="25"/>
          <w:rFonts w:hint="eastAsia" w:ascii="仿宋_GB2312" w:hAnsi="仿宋_GB2312" w:eastAsia="仿宋_GB2312" w:cs="仿宋_GB2312"/>
          <w:b w:val="0"/>
          <w:bCs w:val="0"/>
          <w:color w:val="auto"/>
          <w:highlight w:val="none"/>
        </w:rPr>
        <w:t>支出决算表</w:t>
      </w:r>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rPr>
      </w:pPr>
      <w:bookmarkStart w:id="94" w:name="_Toc15396630"/>
      <w:bookmarkStart w:id="95" w:name="_Toc27574"/>
      <w:r>
        <w:rPr>
          <w:rStyle w:val="25"/>
          <w:rFonts w:hint="eastAsia" w:ascii="仿宋_GB2312" w:hAnsi="仿宋_GB2312" w:eastAsia="仿宋_GB2312" w:cs="仿宋_GB2312"/>
          <w:b w:val="0"/>
          <w:bCs w:val="0"/>
          <w:color w:val="auto"/>
          <w:highlight w:val="none"/>
        </w:rPr>
        <w:t>十二、</w:t>
      </w:r>
      <w:bookmarkEnd w:id="94"/>
      <w:r>
        <w:rPr>
          <w:rStyle w:val="25"/>
          <w:rFonts w:hint="eastAsia" w:ascii="仿宋_GB2312" w:hAnsi="仿宋_GB2312" w:eastAsia="仿宋_GB2312" w:cs="仿宋_GB2312"/>
          <w:b w:val="0"/>
          <w:bCs w:val="0"/>
          <w:color w:val="auto"/>
          <w:highlight w:val="none"/>
          <w:lang w:eastAsia="zh-CN"/>
        </w:rPr>
        <w:t>国有资本经营预算财政拨款支出决算表</w:t>
      </w:r>
      <w:bookmarkEnd w:id="95"/>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_GB2312" w:hAnsi="仿宋_GB2312" w:eastAsia="仿宋_GB2312" w:cs="仿宋_GB2312"/>
          <w:color w:val="auto"/>
          <w:highlight w:val="none"/>
          <w:lang w:eastAsia="zh-CN"/>
        </w:rPr>
      </w:pPr>
      <w:bookmarkStart w:id="96" w:name="_Toc15396631"/>
      <w:bookmarkStart w:id="97" w:name="_Toc11127"/>
      <w:r>
        <w:rPr>
          <w:rStyle w:val="25"/>
          <w:rFonts w:hint="eastAsia" w:ascii="仿宋_GB2312" w:hAnsi="仿宋_GB2312" w:eastAsia="仿宋_GB2312" w:cs="仿宋_GB2312"/>
          <w:b w:val="0"/>
          <w:bCs w:val="0"/>
          <w:color w:val="auto"/>
          <w:highlight w:val="none"/>
        </w:rPr>
        <w:t>十三、</w:t>
      </w:r>
      <w:bookmarkEnd w:id="96"/>
      <w:r>
        <w:rPr>
          <w:rStyle w:val="25"/>
          <w:rFonts w:hint="eastAsia" w:ascii="仿宋_GB2312" w:hAnsi="仿宋_GB2312" w:eastAsia="仿宋_GB2312" w:cs="仿宋_GB2312"/>
          <w:b w:val="0"/>
          <w:bCs w:val="0"/>
          <w:color w:val="auto"/>
          <w:highlight w:val="none"/>
          <w:lang w:eastAsia="zh-CN"/>
        </w:rPr>
        <w:t>财政拨款“三公”经费支出决算表</w:t>
      </w:r>
      <w:bookmarkEnd w:id="9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mQyM2NiNTA3MThhYmI1YzNmMjBiZWNjZWFjM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38428B0"/>
    <w:rsid w:val="053A62B5"/>
    <w:rsid w:val="074779B7"/>
    <w:rsid w:val="088734E4"/>
    <w:rsid w:val="0A2032A3"/>
    <w:rsid w:val="0B8A37D8"/>
    <w:rsid w:val="10C055FF"/>
    <w:rsid w:val="111E0AA2"/>
    <w:rsid w:val="118107EC"/>
    <w:rsid w:val="11DD6519"/>
    <w:rsid w:val="16BB723D"/>
    <w:rsid w:val="18015F3F"/>
    <w:rsid w:val="19545677"/>
    <w:rsid w:val="1BA948F3"/>
    <w:rsid w:val="1BE8440E"/>
    <w:rsid w:val="1D155CEE"/>
    <w:rsid w:val="1DA50F66"/>
    <w:rsid w:val="20F57F95"/>
    <w:rsid w:val="22E7623A"/>
    <w:rsid w:val="240371BF"/>
    <w:rsid w:val="25711CC6"/>
    <w:rsid w:val="25860121"/>
    <w:rsid w:val="25C741E6"/>
    <w:rsid w:val="27842671"/>
    <w:rsid w:val="29FD04D3"/>
    <w:rsid w:val="2ABE7A3E"/>
    <w:rsid w:val="2B211537"/>
    <w:rsid w:val="2B9D2A33"/>
    <w:rsid w:val="2CA234A8"/>
    <w:rsid w:val="2EFA178C"/>
    <w:rsid w:val="30B46D73"/>
    <w:rsid w:val="319F7F4E"/>
    <w:rsid w:val="375E0CBA"/>
    <w:rsid w:val="37842022"/>
    <w:rsid w:val="37F820D9"/>
    <w:rsid w:val="383D272C"/>
    <w:rsid w:val="39AE70AB"/>
    <w:rsid w:val="39C90465"/>
    <w:rsid w:val="3C0C0783"/>
    <w:rsid w:val="3F9F3A96"/>
    <w:rsid w:val="421A7398"/>
    <w:rsid w:val="4742761A"/>
    <w:rsid w:val="485853A8"/>
    <w:rsid w:val="48BF60AB"/>
    <w:rsid w:val="493C27E9"/>
    <w:rsid w:val="496F39ED"/>
    <w:rsid w:val="49FF41D3"/>
    <w:rsid w:val="4BE068DB"/>
    <w:rsid w:val="4BF6002B"/>
    <w:rsid w:val="4ECE2238"/>
    <w:rsid w:val="50364312"/>
    <w:rsid w:val="51DB4B86"/>
    <w:rsid w:val="52B17D44"/>
    <w:rsid w:val="54D80B29"/>
    <w:rsid w:val="55333C3E"/>
    <w:rsid w:val="56115E10"/>
    <w:rsid w:val="58E02863"/>
    <w:rsid w:val="59305585"/>
    <w:rsid w:val="64CA39A1"/>
    <w:rsid w:val="69630ADE"/>
    <w:rsid w:val="6ADC37BF"/>
    <w:rsid w:val="6B64320F"/>
    <w:rsid w:val="6C4A05C8"/>
    <w:rsid w:val="6D3B1A89"/>
    <w:rsid w:val="6FE7567F"/>
    <w:rsid w:val="70D12938"/>
    <w:rsid w:val="71BF4EC2"/>
    <w:rsid w:val="72734D90"/>
    <w:rsid w:val="7412278C"/>
    <w:rsid w:val="742B41E0"/>
    <w:rsid w:val="751376BE"/>
    <w:rsid w:val="75DC0B17"/>
    <w:rsid w:val="771F0DC8"/>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uiPriority w:val="0"/>
    <w:pPr>
      <w:ind w:leftChars="0"/>
    </w:pPr>
    <w:rPr>
      <w:sz w:val="20"/>
      <w:szCs w:val="20"/>
    </w:rPr>
  </w:style>
  <w:style w:type="paragraph" w:customStyle="1" w:styleId="3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image" Target="media/image15.emf"/><Relationship Id="rId41" Type="http://schemas.openxmlformats.org/officeDocument/2006/relationships/oleObject" Target="embeddings/oleObject15.bin"/><Relationship Id="rId40" Type="http://schemas.openxmlformats.org/officeDocument/2006/relationships/image" Target="media/image14.emf"/><Relationship Id="rId4" Type="http://schemas.openxmlformats.org/officeDocument/2006/relationships/footer" Target="footer1.xml"/><Relationship Id="rId39" Type="http://schemas.openxmlformats.org/officeDocument/2006/relationships/oleObject" Target="embeddings/oleObject14.bin"/><Relationship Id="rId38" Type="http://schemas.openxmlformats.org/officeDocument/2006/relationships/image" Target="media/image13.emf"/><Relationship Id="rId37" Type="http://schemas.openxmlformats.org/officeDocument/2006/relationships/oleObject" Target="embeddings/oleObject13.bin"/><Relationship Id="rId36" Type="http://schemas.openxmlformats.org/officeDocument/2006/relationships/image" Target="media/image12.emf"/><Relationship Id="rId35" Type="http://schemas.openxmlformats.org/officeDocument/2006/relationships/oleObject" Target="embeddings/oleObject12.bin"/><Relationship Id="rId34" Type="http://schemas.openxmlformats.org/officeDocument/2006/relationships/image" Target="media/image11.emf"/><Relationship Id="rId33" Type="http://schemas.openxmlformats.org/officeDocument/2006/relationships/oleObject" Target="embeddings/oleObject11.bin"/><Relationship Id="rId32" Type="http://schemas.openxmlformats.org/officeDocument/2006/relationships/image" Target="media/image10.emf"/><Relationship Id="rId31" Type="http://schemas.openxmlformats.org/officeDocument/2006/relationships/oleObject" Target="embeddings/oleObject10.bin"/><Relationship Id="rId30" Type="http://schemas.openxmlformats.org/officeDocument/2006/relationships/image" Target="media/image9.e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8.emf"/><Relationship Id="rId27" Type="http://schemas.openxmlformats.org/officeDocument/2006/relationships/oleObject" Target="embeddings/oleObject8.bin"/><Relationship Id="rId26" Type="http://schemas.openxmlformats.org/officeDocument/2006/relationships/image" Target="media/image7.emf"/><Relationship Id="rId25" Type="http://schemas.openxmlformats.org/officeDocument/2006/relationships/oleObject" Target="embeddings/oleObject7.bin"/><Relationship Id="rId24" Type="http://schemas.openxmlformats.org/officeDocument/2006/relationships/image" Target="media/image6.emf"/><Relationship Id="rId23" Type="http://schemas.openxmlformats.org/officeDocument/2006/relationships/oleObject" Target="embeddings/oleObject6.bin"/><Relationship Id="rId22" Type="http://schemas.openxmlformats.org/officeDocument/2006/relationships/image" Target="media/image5.emf"/><Relationship Id="rId21" Type="http://schemas.openxmlformats.org/officeDocument/2006/relationships/oleObject" Target="embeddings/oleObject5.bin"/><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0195;&#24314;&#20013;&#24515;\&#30005;&#33041;\&#36130;&#21153;&#36164;&#26009;\2021&#24180;&#39044;&#20915;&#31639;\&#20915;&#31639;&#26609;&#29366;&#22270;%20-%20&#21103;&#2641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20195;&#24314;&#20013;&#24515;\&#30005;&#33041;\&#36130;&#21153;&#36164;&#26009;\2021&#24180;&#39044;&#20915;&#31639;\&#20915;&#31639;&#26609;&#29366;&#22270;%20-%20&#21103;&#2641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0195;&#24314;&#20013;&#24515;\&#30005;&#33041;\&#36130;&#21153;&#36164;&#26009;\2021&#24180;&#39044;&#20915;&#31639;\&#20915;&#31639;&#26609;&#29366;&#22270;%20-%20&#21103;&#26412;.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0195;&#24314;&#20013;&#24515;\&#30005;&#33041;\&#36130;&#21153;&#36164;&#26009;\2021&#24180;&#39044;&#20915;&#31639;\&#20915;&#31639;&#26609;&#29366;&#22270;%20-%20&#21103;&#2641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0195;&#24314;&#20013;&#24515;\&#30005;&#33041;\&#36130;&#21153;&#36164;&#26009;\2021&#24180;&#39044;&#20915;&#31639;\&#20915;&#31639;&#26609;&#29366;&#22270;%20-%20&#21103;&#2641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D:\&#20195;&#24314;&#20013;&#24515;\&#30005;&#33041;\&#36130;&#21153;&#36164;&#26009;\2021&#24180;&#39044;&#20915;&#31639;\&#20915;&#31639;&#26609;&#29366;&#22270;%20-%20&#21103;&#2641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0195;&#24314;&#20013;&#24515;\&#30005;&#33041;\&#36130;&#21153;&#36164;&#26009;\2021&#24180;&#39044;&#20915;&#31639;\&#20915;&#31639;&#26609;&#29366;&#22270;%20-%20&#21103;&#26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 </a:t>
            </a:r>
          </a:p>
        </c:rich>
      </c:tx>
      <c:layout>
        <c:manualLayout>
          <c:xMode val="edge"/>
          <c:yMode val="edge"/>
          <c:x val="0.273263888888889"/>
          <c:y val="0.0520833333333333"/>
        </c:manualLayout>
      </c:layout>
      <c:overlay val="0"/>
      <c:spPr>
        <a:noFill/>
        <a:ln>
          <a:noFill/>
        </a:ln>
        <a:effectLst/>
      </c:spPr>
    </c:title>
    <c:autoTitleDeleted val="0"/>
    <c:plotArea>
      <c:layout>
        <c:manualLayout>
          <c:layoutTarget val="inner"/>
          <c:xMode val="edge"/>
          <c:yMode val="edge"/>
          <c:x val="0.100083333333333"/>
          <c:y val="0.28587962962963"/>
          <c:w val="0.869361111111111"/>
          <c:h val="0.605648148148148"/>
        </c:manualLayout>
      </c:layout>
      <c:barChart>
        <c:barDir val="col"/>
        <c:grouping val="clustered"/>
        <c:varyColors val="0"/>
        <c:ser>
          <c:idx val="0"/>
          <c:order val="0"/>
          <c:tx>
            <c:strRef>
              <c:f>'[决算柱状图 - 副本.xlsx]Sheet1'!$B$1:$B$2</c:f>
              <c:strCache>
                <c:ptCount val="1"/>
                <c:pt idx="0">
                  <c:v>收入支出总体情况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 - 副本.xlsx]Sheet1'!$A$3:$A$4</c:f>
              <c:strCache>
                <c:ptCount val="2"/>
                <c:pt idx="0">
                  <c:v>2022年度收、支总计</c:v>
                </c:pt>
                <c:pt idx="1">
                  <c:v>2021年度收、支总计</c:v>
                </c:pt>
              </c:strCache>
            </c:strRef>
          </c:cat>
          <c:val>
            <c:numRef>
              <c:f>'[决算柱状图 - 副本.xlsx]Sheet1'!$B$3:$B$4</c:f>
              <c:numCache>
                <c:formatCode>General</c:formatCode>
                <c:ptCount val="2"/>
                <c:pt idx="0">
                  <c:v>15735.5</c:v>
                </c:pt>
                <c:pt idx="1">
                  <c:v>589.48</c:v>
                </c:pt>
              </c:numCache>
            </c:numRef>
          </c:val>
        </c:ser>
        <c:dLbls>
          <c:showLegendKey val="0"/>
          <c:showVal val="1"/>
          <c:showCatName val="0"/>
          <c:showSerName val="0"/>
          <c:showPercent val="0"/>
          <c:showBubbleSize val="0"/>
        </c:dLbls>
        <c:gapWidth val="219"/>
        <c:overlap val="-27"/>
        <c:axId val="547647298"/>
        <c:axId val="860243856"/>
      </c:barChart>
      <c:catAx>
        <c:axId val="5476472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243856"/>
        <c:crosses val="autoZero"/>
        <c:auto val="1"/>
        <c:lblAlgn val="ctr"/>
        <c:lblOffset val="100"/>
        <c:noMultiLvlLbl val="0"/>
      </c:catAx>
      <c:valAx>
        <c:axId val="860243856"/>
        <c:scaling>
          <c:orientation val="minMax"/>
          <c:max val="4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647298"/>
        <c:crosses val="autoZero"/>
        <c:crossBetween val="between"/>
        <c:majorUnit val="5000"/>
      </c:valAx>
      <c:spPr>
        <a:noFill/>
        <a:ln>
          <a:noFill/>
        </a:ln>
        <a:effectLst/>
      </c:spPr>
    </c:plotArea>
    <c:legend>
      <c:legendPos val="t"/>
      <c:layout>
        <c:manualLayout>
          <c:xMode val="edge"/>
          <c:yMode val="edge"/>
          <c:x val="0.572222222222222"/>
          <c:y val="0.1574074074074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'[决算柱状图 - 副本.xlsx]Sheet2'!$B$1:$B$2</c:f>
              <c:strCache>
                <c:ptCount val="1"/>
                <c:pt idx="0">
                  <c:v>收入决算结构图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5863453815261"/>
                  <c:y val="-0.090604026845637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0140562248995984"/>
                  <c:y val="-0.196193654226235"/>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 - 副本.xlsx]Sheet2'!$A$3:$A$4</c:f>
              <c:strCache>
                <c:ptCount val="2"/>
                <c:pt idx="0">
                  <c:v>一般公共预算财政拨款收入</c:v>
                </c:pt>
                <c:pt idx="1">
                  <c:v>政府性基金预算财政拨款收入</c:v>
                </c:pt>
              </c:strCache>
            </c:strRef>
          </c:cat>
          <c:val>
            <c:numRef>
              <c:f>'[决算柱状图 - 副本.xlsx]Sheet2'!$B$3:$B$4</c:f>
              <c:numCache>
                <c:formatCode>General</c:formatCode>
                <c:ptCount val="2"/>
                <c:pt idx="0">
                  <c:v>2520.47</c:v>
                </c:pt>
                <c:pt idx="1">
                  <c:v>1853.87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01204819277108"/>
          <c:y val="0.83389261744966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16666666666667"/>
          <c:y val="0.0069444444444444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'[决算柱状图 - 副本.xlsx]Sheet3'!$B$1:$B$2</c:f>
              <c:strCache>
                <c:ptCount val="1"/>
                <c:pt idx="0">
                  <c:v>支出决算结构图 （单位：万元）</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manualLayout>
                  <c:x val="0.133333333333333"/>
                  <c:y val="0.03125"/>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29375"/>
                  <c:y val="-0.149305555555556"/>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 - 副本.xlsx]Sheet3'!$A$3:$A$4</c:f>
              <c:strCache>
                <c:ptCount val="2"/>
                <c:pt idx="0">
                  <c:v>基本支出</c:v>
                </c:pt>
                <c:pt idx="1">
                  <c:v>项目支出</c:v>
                </c:pt>
              </c:strCache>
            </c:strRef>
          </c:cat>
          <c:val>
            <c:numRef>
              <c:f>'[决算柱状图 - 副本.xlsx]Sheet3'!$B$3:$B$4</c:f>
              <c:numCache>
                <c:formatCode>General</c:formatCode>
                <c:ptCount val="2"/>
                <c:pt idx="0">
                  <c:v>311.92</c:v>
                </c:pt>
                <c:pt idx="1">
                  <c:v>7555.83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32083333333333"/>
          <c:y val="0.2461805555555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 </a:t>
            </a:r>
          </a:p>
        </c:rich>
      </c:tx>
      <c:layout/>
      <c:overlay val="0"/>
      <c:spPr>
        <a:noFill/>
        <a:ln>
          <a:noFill/>
        </a:ln>
        <a:effectLst/>
      </c:spPr>
    </c:title>
    <c:autoTitleDeleted val="0"/>
    <c:plotArea>
      <c:layout/>
      <c:barChart>
        <c:barDir val="col"/>
        <c:grouping val="clustered"/>
        <c:varyColors val="0"/>
        <c:ser>
          <c:idx val="0"/>
          <c:order val="0"/>
          <c:tx>
            <c:strRef>
              <c:f>'[决算柱状图 - 副本.xlsx]Sheet4'!$B$1:$B$2</c:f>
              <c:strCache>
                <c:ptCount val="1"/>
                <c:pt idx="0">
                  <c:v>财政拨款收、支决算总计情况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 - 副本.xlsx]Sheet4'!$A$3:$A$4</c:f>
              <c:strCache>
                <c:ptCount val="2"/>
                <c:pt idx="0">
                  <c:v>2022年财政拨款收、支总计</c:v>
                </c:pt>
                <c:pt idx="1">
                  <c:v>2021年财政拨款收、支总计</c:v>
                </c:pt>
              </c:strCache>
            </c:strRef>
          </c:cat>
          <c:val>
            <c:numRef>
              <c:f>'[决算柱状图 - 副本.xlsx]Sheet4'!$B$3:$B$4</c:f>
              <c:numCache>
                <c:formatCode>General</c:formatCode>
                <c:ptCount val="2"/>
                <c:pt idx="0">
                  <c:v>15735.5</c:v>
                </c:pt>
                <c:pt idx="1">
                  <c:v>589.48</c:v>
                </c:pt>
              </c:numCache>
            </c:numRef>
          </c:val>
        </c:ser>
        <c:dLbls>
          <c:showLegendKey val="0"/>
          <c:showVal val="1"/>
          <c:showCatName val="0"/>
          <c:showSerName val="0"/>
          <c:showPercent val="0"/>
          <c:showBubbleSize val="0"/>
        </c:dLbls>
        <c:gapWidth val="219"/>
        <c:overlap val="-27"/>
        <c:axId val="205794967"/>
        <c:axId val="270108477"/>
      </c:barChart>
      <c:catAx>
        <c:axId val="2057949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108477"/>
        <c:crosses val="autoZero"/>
        <c:auto val="1"/>
        <c:lblAlgn val="ctr"/>
        <c:lblOffset val="100"/>
        <c:noMultiLvlLbl val="0"/>
      </c:catAx>
      <c:valAx>
        <c:axId val="2701084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794967"/>
        <c:crosses val="autoZero"/>
        <c:crossBetween val="between"/>
        <c:majorUnit val="5000"/>
      </c:valAx>
      <c:spPr>
        <a:noFill/>
        <a:ln>
          <a:noFill/>
        </a:ln>
        <a:effectLst/>
      </c:spPr>
    </c:plotArea>
    <c:legend>
      <c:legendPos val="t"/>
      <c:layout>
        <c:manualLayout>
          <c:xMode val="edge"/>
          <c:yMode val="edge"/>
          <c:x val="0.449305555555556"/>
          <c:y val="0.1331018518518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一般公共预算财政拨款支出变动情况 </a:t>
            </a:r>
          </a:p>
        </c:rich>
      </c:tx>
      <c:layout/>
      <c:overlay val="0"/>
      <c:spPr>
        <a:noFill/>
        <a:ln>
          <a:noFill/>
        </a:ln>
        <a:effectLst/>
      </c:spPr>
    </c:title>
    <c:autoTitleDeleted val="0"/>
    <c:plotArea>
      <c:layout/>
      <c:barChart>
        <c:barDir val="col"/>
        <c:grouping val="clustered"/>
        <c:varyColors val="0"/>
        <c:ser>
          <c:idx val="0"/>
          <c:order val="0"/>
          <c:tx>
            <c:strRef>
              <c:f>'[决算柱状图 - 副本.xlsx]Sheet5'!$B$1:$B$2</c:f>
              <c:strCache>
                <c:ptCount val="1"/>
                <c:pt idx="0">
                  <c:v>一般公共预算财政拨款支出变动情况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 - 副本.xlsx]Sheet5'!$A$3:$A$4</c:f>
              <c:strCache>
                <c:ptCount val="2"/>
                <c:pt idx="0">
                  <c:v>2022年一般公共预算财政拨款支出</c:v>
                </c:pt>
                <c:pt idx="1">
                  <c:v>2021年一般公共预算财政拨款支出</c:v>
                </c:pt>
              </c:strCache>
            </c:strRef>
          </c:cat>
          <c:val>
            <c:numRef>
              <c:f>'[决算柱状图 - 副本.xlsx]Sheet5'!$B$3:$B$4</c:f>
              <c:numCache>
                <c:formatCode>General</c:formatCode>
                <c:ptCount val="2"/>
                <c:pt idx="0">
                  <c:v>5568.31</c:v>
                </c:pt>
                <c:pt idx="1">
                  <c:v>264.74</c:v>
                </c:pt>
              </c:numCache>
            </c:numRef>
          </c:val>
        </c:ser>
        <c:dLbls>
          <c:showLegendKey val="0"/>
          <c:showVal val="1"/>
          <c:showCatName val="0"/>
          <c:showSerName val="0"/>
          <c:showPercent val="0"/>
          <c:showBubbleSize val="0"/>
        </c:dLbls>
        <c:gapWidth val="219"/>
        <c:overlap val="-27"/>
        <c:axId val="475645496"/>
        <c:axId val="462185933"/>
      </c:barChart>
      <c:catAx>
        <c:axId val="475645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185933"/>
        <c:crosses val="autoZero"/>
        <c:auto val="1"/>
        <c:lblAlgn val="ctr"/>
        <c:lblOffset val="100"/>
        <c:noMultiLvlLbl val="0"/>
      </c:catAx>
      <c:valAx>
        <c:axId val="46218593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645496"/>
        <c:crosses val="autoZero"/>
        <c:crossBetween val="between"/>
      </c:valAx>
      <c:spPr>
        <a:noFill/>
        <a:ln>
          <a:noFill/>
        </a:ln>
        <a:effectLst/>
      </c:spPr>
    </c:plotArea>
    <c:legend>
      <c:legendPos val="t"/>
      <c:layout>
        <c:manualLayout>
          <c:xMode val="edge"/>
          <c:yMode val="edge"/>
          <c:x val="0.374305555555556"/>
          <c:y val="0.150462962962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  单位：万元</a:t>
            </a:r>
          </a:p>
        </c:rich>
      </c:tx>
      <c:layout>
        <c:manualLayout>
          <c:xMode val="edge"/>
          <c:yMode val="edge"/>
          <c:x val="0.187599206349206"/>
          <c:y val="0.00445699004605556"/>
        </c:manualLayout>
      </c:layout>
      <c:overlay val="0"/>
      <c:spPr>
        <a:noFill/>
        <a:ln>
          <a:noFill/>
        </a:ln>
        <a:effectLst/>
      </c:spPr>
    </c:title>
    <c:autoTitleDeleted val="0"/>
    <c:plotArea>
      <c:layout/>
      <c:pieChart>
        <c:varyColors val="1"/>
        <c:ser>
          <c:idx val="0"/>
          <c:order val="0"/>
          <c:tx>
            <c:strRef>
              <c:f>'[决算柱状图 - 副本.xlsx]Sheet6'!$B$1:$B$2</c:f>
              <c:strCache>
                <c:ptCount val="1"/>
                <c:pt idx="0">
                  <c:v>一般公共预算财政拨款支出决算结构 单位：万元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Lbls>
            <c:dLbl>
              <c:idx val="0"/>
              <c:layout>
                <c:manualLayout>
                  <c:x val="-0.183035714285714"/>
                  <c:y val="0.0311989303223889"/>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 社会保障和就业支出, 7.95, 0.15%</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7321428571429"/>
                  <c:y val="0.0267419402763334"/>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卫生健康支出, 578.56, 10.39%</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25297619047619"/>
                  <c:y val="-0.0802258208290001"/>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3"/>
                        </a:solidFill>
                        <a:latin typeface="+mn-lt"/>
                        <a:ea typeface="+mn-ea"/>
                        <a:cs typeface="+mn-cs"/>
                      </a:defRPr>
                    </a:pPr>
                    <a:r>
                      <a:t>城乡社区支出, 1408.07,，25.28%</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10119047619048"/>
                  <c:y val="0.0690833457138613"/>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4"/>
                        </a:solidFill>
                        <a:latin typeface="+mn-lt"/>
                        <a:ea typeface="+mn-ea"/>
                        <a:cs typeface="+mn-cs"/>
                      </a:defRPr>
                    </a:pPr>
                    <a:r>
                      <a:t>住房保障支出, 17.83, 0.32%</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91964285714286"/>
                  <c:y val="-0.0534838805526668"/>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5"/>
                        </a:solidFill>
                        <a:latin typeface="+mn-lt"/>
                        <a:ea typeface="+mn-ea"/>
                        <a:cs typeface="+mn-cs"/>
                      </a:defRPr>
                    </a:pPr>
                    <a:r>
                      <a:t> 教育支出, 2088.47, 37.5%</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746115293920219"/>
                  <c:y val="0.00891398009211113"/>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6"/>
                        </a:solidFill>
                        <a:latin typeface="+mn-lt"/>
                        <a:ea typeface="+mn-ea"/>
                        <a:cs typeface="+mn-cs"/>
                      </a:defRPr>
                    </a:pPr>
                    <a:r>
                      <a:t> 农林水支出, 29.84, 0.54%</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114583333333333"/>
                  <c:y val="0.10028227603625"/>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lumMod val="60000"/>
                          </a:schemeClr>
                        </a:solidFill>
                        <a:latin typeface="+mn-lt"/>
                        <a:ea typeface="+mn-ea"/>
                        <a:cs typeface="+mn-cs"/>
                      </a:defRPr>
                    </a:pPr>
                    <a:r>
                      <a:t> 其他支出, 1437.59, 25.82%</a:t>
                    </a:r>
                  </a:p>
                </c:rich>
              </c:tx>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 - 副本.xlsx]Sheet6'!$A$3:$A$9</c:f>
              <c:strCache>
                <c:ptCount val="7"/>
                <c:pt idx="0">
                  <c:v>社会保障和就业支出</c:v>
                </c:pt>
                <c:pt idx="1">
                  <c:v>卫生健康支出</c:v>
                </c:pt>
                <c:pt idx="2">
                  <c:v>城乡社区支出</c:v>
                </c:pt>
                <c:pt idx="3">
                  <c:v>住房保障支出</c:v>
                </c:pt>
                <c:pt idx="4">
                  <c:v>教育支出</c:v>
                </c:pt>
                <c:pt idx="5">
                  <c:v>农林水支出</c:v>
                </c:pt>
                <c:pt idx="6">
                  <c:v>其他支出</c:v>
                </c:pt>
              </c:strCache>
            </c:strRef>
          </c:cat>
          <c:val>
            <c:numRef>
              <c:f>'[决算柱状图 - 副本.xlsx]Sheet6'!$B$3:$B$9</c:f>
              <c:numCache>
                <c:formatCode>General</c:formatCode>
                <c:ptCount val="7"/>
                <c:pt idx="0">
                  <c:v>7.95</c:v>
                </c:pt>
                <c:pt idx="1">
                  <c:v>578.56</c:v>
                </c:pt>
                <c:pt idx="2">
                  <c:v>1408.07</c:v>
                </c:pt>
                <c:pt idx="3">
                  <c:v>17.83</c:v>
                </c:pt>
                <c:pt idx="4">
                  <c:v>2088.47</c:v>
                </c:pt>
                <c:pt idx="5">
                  <c:v>29.84</c:v>
                </c:pt>
                <c:pt idx="6">
                  <c:v>1437.59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a:t>
            </a:r>
            <a:r>
              <a:rPr lang="en-US" altLang="zh-CN"/>
              <a:t>      </a:t>
            </a:r>
            <a:endParaRPr lang="en-US" altLang="zh-CN"/>
          </a:p>
          <a:p>
            <a:pPr defTabSz="914400">
              <a:defRPr lang="zh-CN" sz="1400" b="1" i="0" u="none" strike="noStrike" kern="1200" baseline="0">
                <a:solidFill>
                  <a:schemeClr val="dk1">
                    <a:lumMod val="75000"/>
                    <a:lumOff val="25000"/>
                  </a:schemeClr>
                </a:solidFill>
                <a:latin typeface="+mn-lt"/>
                <a:ea typeface="+mn-ea"/>
                <a:cs typeface="+mn-cs"/>
              </a:defRPr>
            </a:pPr>
            <a:r>
              <a:rPr lang="en-US" altLang="zh-CN"/>
              <a:t>  </a:t>
            </a:r>
            <a:r>
              <a:t>（单位：万元）</a:t>
            </a:r>
          </a:p>
        </c:rich>
      </c:tx>
      <c:layout>
        <c:manualLayout>
          <c:xMode val="edge"/>
          <c:yMode val="edge"/>
          <c:x val="0.00416666666666667"/>
          <c:y val="0.0173611111111111"/>
        </c:manualLayout>
      </c:layout>
      <c:overlay val="0"/>
      <c:spPr>
        <a:noFill/>
        <a:ln>
          <a:noFill/>
        </a:ln>
        <a:effectLst/>
      </c:spPr>
    </c:title>
    <c:autoTitleDeleted val="0"/>
    <c:plotArea>
      <c:layout/>
      <c:pieChart>
        <c:varyColors val="1"/>
        <c:ser>
          <c:idx val="0"/>
          <c:order val="0"/>
          <c:tx>
            <c:strRef>
              <c:f>'[决算柱状图 - 副本.xlsx]Sheet7'!$B$1:$B$2</c:f>
              <c:strCache>
                <c:ptCount val="1"/>
                <c:pt idx="0">
                  <c:v>“三公”经费支出决算结构情况 （单位：万元）</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manualLayout>
                  <c:x val="-0.275"/>
                  <c:y val="0.045138888888888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172916666666667"/>
                  <c:y val="0.0347222222222222"/>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233333333333333"/>
                  <c:y val="-0.13541666666666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 - 副本.xlsx]Sheet7'!$A$3:$A$5</c:f>
              <c:strCache>
                <c:ptCount val="3"/>
                <c:pt idx="0">
                  <c:v>因公出国（境）费</c:v>
                </c:pt>
                <c:pt idx="1">
                  <c:v>公务用车购置及运行维护费</c:v>
                </c:pt>
                <c:pt idx="2">
                  <c:v>公务接待费</c:v>
                </c:pt>
              </c:strCache>
            </c:strRef>
          </c:cat>
          <c:val>
            <c:numRef>
              <c:f>'[决算柱状图 - 副本.xlsx]Sheet7'!$B$3:$B$5</c:f>
              <c:numCache>
                <c:formatCode>General</c:formatCode>
                <c:ptCount val="3"/>
                <c:pt idx="0">
                  <c:v>0</c:v>
                </c:pt>
                <c:pt idx="1">
                  <c:v>0</c:v>
                </c:pt>
                <c:pt idx="2">
                  <c:v>1.32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4">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↘彵屾と坧☆</cp:lastModifiedBy>
  <cp:lastPrinted>2023-07-31T02:35:00Z</cp:lastPrinted>
  <dcterms:modified xsi:type="dcterms:W3CDTF">2023-11-07T07:26:55Z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3D59AF4450124425AC4671EB58E05982_13</vt:lpwstr>
  </property>
</Properties>
</file>