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8441"/>
      <w:bookmarkStart w:id="3" w:name="_Toc15377425"/>
      <w:bookmarkStart w:id="4" w:name="_Toc15377193"/>
      <w:bookmarkStart w:id="5" w:name="_Toc15396597"/>
      <w:bookmarkStart w:id="6" w:name="_Toc11354206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13542068"/>
      <w:bookmarkStart w:id="8" w:name="_Toc15396476"/>
      <w:bookmarkStart w:id="9" w:name="_Toc15378442"/>
      <w:bookmarkStart w:id="10" w:name="_Toc15377194"/>
      <w:bookmarkStart w:id="11" w:name="_Toc15396598"/>
      <w:bookmarkStart w:id="12" w:name="_Toc15377426"/>
      <w:r>
        <w:rPr>
          <w:rFonts w:hint="eastAsia" w:ascii="方正小标宋简体" w:hAnsi="方正小标宋简体" w:eastAsia="方正小标宋简体" w:cs="方正小标宋简体"/>
          <w:sz w:val="72"/>
          <w:szCs w:val="72"/>
        </w:rPr>
        <w:t>大竹县</w:t>
      </w:r>
      <w:bookmarkEnd w:id="0"/>
      <w:bookmarkStart w:id="13" w:name="_Toc15306268"/>
      <w:r>
        <w:rPr>
          <w:rFonts w:hint="eastAsia" w:ascii="方正小标宋简体" w:hAnsi="方正小标宋简体" w:eastAsia="方正小标宋简体" w:cs="方正小标宋简体"/>
          <w:sz w:val="72"/>
          <w:szCs w:val="72"/>
        </w:rPr>
        <w:t>安吉乡中心小学</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113542069"/>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公开时间：2022年9月9日</w:t>
      </w:r>
    </w:p>
    <w:p/>
    <w:sdt>
      <w:sdtPr>
        <w:rPr>
          <w:rFonts w:ascii="Times New Roman" w:hAnsi="Times New Roman" w:eastAsia="宋体" w:cs="Times New Roman"/>
          <w:b w:val="0"/>
          <w:bCs w:val="0"/>
          <w:color w:val="auto"/>
          <w:kern w:val="2"/>
          <w:sz w:val="21"/>
          <w:szCs w:val="24"/>
          <w:lang w:val="zh-CN"/>
        </w:rPr>
        <w:id w:val="26209245"/>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0"/>
            <w:rPr>
              <w:rFonts w:asciiTheme="minorHAnsi" w:hAnsiTheme="minorHAnsi" w:eastAsiaTheme="minorEastAsia" w:cstheme="minorBidi"/>
              <w:sz w:val="24"/>
              <w:szCs w:val="24"/>
            </w:rPr>
          </w:pPr>
          <w:r>
            <w:rPr>
              <w:rFonts w:ascii="仿宋" w:hAnsi="仿宋" w:eastAsia="仿宋"/>
            </w:rPr>
            <w:fldChar w:fldCharType="begin"/>
          </w:r>
          <w:r>
            <w:instrText xml:space="preserve"> TOC \o "1-3" \h \z \u </w:instrText>
          </w:r>
          <w:r>
            <w:rPr>
              <w:rFonts w:ascii="仿宋" w:hAnsi="仿宋" w:eastAsia="仿宋"/>
            </w:rPr>
            <w:fldChar w:fldCharType="separate"/>
          </w:r>
        </w:p>
        <w:p>
          <w:pPr>
            <w:pStyle w:val="10"/>
            <w:rPr>
              <w:rFonts w:asciiTheme="minorHAnsi" w:hAnsiTheme="minorHAnsi" w:eastAsiaTheme="minorEastAsia" w:cstheme="minorBidi"/>
              <w:sz w:val="24"/>
              <w:szCs w:val="24"/>
            </w:rPr>
          </w:pPr>
          <w:r>
            <w:fldChar w:fldCharType="begin"/>
          </w:r>
          <w:r>
            <w:instrText xml:space="preserve"> HYPERLINK \l "_Toc113542070" </w:instrText>
          </w:r>
          <w:r>
            <w:fldChar w:fldCharType="separate"/>
          </w:r>
          <w:r>
            <w:rPr>
              <w:rStyle w:val="15"/>
              <w:rFonts w:hint="eastAsia" w:ascii="黑体" w:hAnsi="黑体" w:eastAsia="黑体"/>
              <w:sz w:val="24"/>
              <w:szCs w:val="24"/>
            </w:rPr>
            <w:t>第一部分</w:t>
          </w:r>
          <w:r>
            <w:rPr>
              <w:rStyle w:val="15"/>
              <w:rFonts w:ascii="黑体" w:hAnsi="黑体" w:eastAsia="黑体"/>
              <w:sz w:val="24"/>
              <w:szCs w:val="24"/>
            </w:rPr>
            <w:t xml:space="preserve"> </w:t>
          </w:r>
          <w:r>
            <w:rPr>
              <w:rStyle w:val="15"/>
              <w:rFonts w:hint="eastAsia" w:ascii="黑体" w:hAnsi="黑体" w:eastAsia="黑体"/>
              <w:sz w:val="24"/>
              <w:szCs w:val="24"/>
            </w:rPr>
            <w:t>单位概况</w:t>
          </w:r>
          <w:r>
            <w:rPr>
              <w:sz w:val="24"/>
              <w:szCs w:val="24"/>
            </w:rPr>
            <w:tab/>
          </w:r>
          <w:r>
            <w:rPr>
              <w:sz w:val="24"/>
              <w:szCs w:val="24"/>
            </w:rPr>
            <w:fldChar w:fldCharType="begin"/>
          </w:r>
          <w:r>
            <w:rPr>
              <w:sz w:val="24"/>
              <w:szCs w:val="24"/>
            </w:rPr>
            <w:instrText xml:space="preserve"> PAGEREF _Toc113542070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1"/>
            <w:rPr>
              <w:rFonts w:asciiTheme="minorHAnsi" w:hAnsiTheme="minorHAnsi" w:eastAsiaTheme="minorEastAsia" w:cstheme="minorBidi"/>
              <w:sz w:val="24"/>
            </w:rPr>
          </w:pPr>
          <w:r>
            <w:fldChar w:fldCharType="begin"/>
          </w:r>
          <w:r>
            <w:instrText xml:space="preserve"> HYPERLINK \l "_Toc113542071" </w:instrText>
          </w:r>
          <w:r>
            <w:fldChar w:fldCharType="separate"/>
          </w:r>
          <w:r>
            <w:rPr>
              <w:rStyle w:val="15"/>
              <w:rFonts w:hint="eastAsia" w:ascii="黑体" w:hAnsi="黑体" w:eastAsia="黑体" w:cs="黑体"/>
              <w:sz w:val="24"/>
            </w:rPr>
            <w:t>一、 职能简介</w:t>
          </w:r>
          <w:r>
            <w:rPr>
              <w:sz w:val="24"/>
            </w:rPr>
            <w:tab/>
          </w:r>
          <w:r>
            <w:rPr>
              <w:sz w:val="24"/>
            </w:rPr>
            <w:fldChar w:fldCharType="begin"/>
          </w:r>
          <w:r>
            <w:rPr>
              <w:sz w:val="24"/>
            </w:rPr>
            <w:instrText xml:space="preserve"> PAGEREF _Toc113542071 \h </w:instrText>
          </w:r>
          <w:r>
            <w:rPr>
              <w:sz w:val="24"/>
            </w:rPr>
            <w:fldChar w:fldCharType="separate"/>
          </w:r>
          <w:r>
            <w:rPr>
              <w:sz w:val="24"/>
            </w:rPr>
            <w:t>3</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"_Toc113542072" </w:instrText>
          </w:r>
          <w:r>
            <w:fldChar w:fldCharType="separate"/>
          </w:r>
          <w:r>
            <w:rPr>
              <w:rStyle w:val="15"/>
              <w:rFonts w:hint="eastAsia" w:ascii="黑体" w:hAnsi="黑体" w:eastAsia="黑体"/>
              <w:sz w:val="24"/>
            </w:rPr>
            <w:t>二、</w:t>
          </w:r>
          <w:r>
            <w:rPr>
              <w:rStyle w:val="15"/>
              <w:rFonts w:ascii="黑体" w:hAnsi="黑体" w:eastAsia="黑体"/>
              <w:sz w:val="24"/>
            </w:rPr>
            <w:t>2021</w:t>
          </w:r>
          <w:r>
            <w:rPr>
              <w:rStyle w:val="15"/>
              <w:rFonts w:hint="eastAsia" w:ascii="黑体" w:hAnsi="黑体" w:eastAsia="黑体"/>
              <w:sz w:val="24"/>
            </w:rPr>
            <w:t>年重点工作完成情况</w:t>
          </w:r>
          <w:r>
            <w:rPr>
              <w:sz w:val="24"/>
            </w:rPr>
            <w:tab/>
          </w:r>
          <w:r>
            <w:rPr>
              <w:sz w:val="24"/>
            </w:rPr>
            <w:fldChar w:fldCharType="begin"/>
          </w:r>
          <w:r>
            <w:rPr>
              <w:sz w:val="24"/>
            </w:rPr>
            <w:instrText xml:space="preserve"> PAGEREF _Toc113542072 \h </w:instrText>
          </w:r>
          <w:r>
            <w:rPr>
              <w:sz w:val="24"/>
            </w:rPr>
            <w:fldChar w:fldCharType="separate"/>
          </w:r>
          <w:r>
            <w:rPr>
              <w:sz w:val="24"/>
            </w:rPr>
            <w:t>3</w:t>
          </w:r>
          <w:r>
            <w:rPr>
              <w:sz w:val="24"/>
            </w:rPr>
            <w:fldChar w:fldCharType="end"/>
          </w:r>
          <w:r>
            <w:rPr>
              <w:sz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"_Toc113542073" </w:instrText>
          </w:r>
          <w:r>
            <w:fldChar w:fldCharType="separate"/>
          </w:r>
          <w:r>
            <w:rPr>
              <w:rStyle w:val="15"/>
              <w:rFonts w:hint="eastAsia"/>
              <w:sz w:val="24"/>
              <w:szCs w:val="24"/>
            </w:rPr>
            <w:t>第二部分</w:t>
          </w:r>
          <w:r>
            <w:rPr>
              <w:rStyle w:val="15"/>
              <w:sz w:val="24"/>
              <w:szCs w:val="24"/>
            </w:rPr>
            <w:t xml:space="preserve"> 2021</w:t>
          </w:r>
          <w:r>
            <w:rPr>
              <w:rStyle w:val="15"/>
              <w:rFonts w:hint="eastAsia"/>
              <w:sz w:val="24"/>
              <w:szCs w:val="24"/>
            </w:rPr>
            <w:t>年度单位决算情况说明</w:t>
          </w:r>
          <w:r>
            <w:rPr>
              <w:sz w:val="24"/>
              <w:szCs w:val="24"/>
            </w:rPr>
            <w:tab/>
          </w:r>
          <w:r>
            <w:rPr>
              <w:sz w:val="24"/>
              <w:szCs w:val="24"/>
            </w:rPr>
            <w:fldChar w:fldCharType="begin"/>
          </w:r>
          <w:r>
            <w:rPr>
              <w:sz w:val="24"/>
              <w:szCs w:val="24"/>
            </w:rPr>
            <w:instrText xml:space="preserve"> PAGEREF _Toc113542073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1"/>
            <w:tabs>
              <w:tab w:val="left" w:pos="1260"/>
            </w:tabs>
            <w:rPr>
              <w:rFonts w:asciiTheme="minorHAnsi" w:hAnsiTheme="minorHAnsi" w:eastAsiaTheme="minorEastAsia" w:cstheme="minorBidi"/>
              <w:sz w:val="24"/>
            </w:rPr>
          </w:pPr>
          <w:r>
            <w:fldChar w:fldCharType="begin"/>
          </w:r>
          <w:r>
            <w:instrText xml:space="preserve"> HYPERLINK \l "_Toc113542074" </w:instrText>
          </w:r>
          <w:r>
            <w:fldChar w:fldCharType="separate"/>
          </w:r>
          <w:r>
            <w:rPr>
              <w:rStyle w:val="15"/>
              <w:rFonts w:hint="eastAsia" w:ascii="黑体" w:hAnsi="黑体" w:eastAsia="黑体" w:cstheme="majorBidi"/>
              <w:bCs/>
              <w:sz w:val="24"/>
            </w:rPr>
            <w:t>一、</w:t>
          </w:r>
          <w:r>
            <w:rPr>
              <w:rFonts w:asciiTheme="minorHAnsi" w:hAnsiTheme="minorHAnsi" w:eastAsiaTheme="minorEastAsia" w:cstheme="minorBidi"/>
              <w:sz w:val="24"/>
            </w:rPr>
            <w:tab/>
          </w:r>
          <w:r>
            <w:rPr>
              <w:rStyle w:val="15"/>
              <w:rFonts w:hint="eastAsia" w:ascii="黑体" w:hAnsi="黑体" w:eastAsia="黑体"/>
              <w:sz w:val="24"/>
            </w:rPr>
            <w:t>收</w:t>
          </w:r>
          <w:r>
            <w:rPr>
              <w:rStyle w:val="15"/>
              <w:rFonts w:hint="eastAsia" w:ascii="黑体" w:hAnsi="黑体" w:eastAsia="黑体" w:cstheme="majorBidi"/>
              <w:bCs/>
              <w:sz w:val="24"/>
            </w:rPr>
            <w:t>入支出决算总体情况说明</w:t>
          </w:r>
          <w:r>
            <w:rPr>
              <w:sz w:val="24"/>
            </w:rPr>
            <w:tab/>
          </w:r>
          <w:r>
            <w:rPr>
              <w:sz w:val="24"/>
            </w:rPr>
            <w:fldChar w:fldCharType="begin"/>
          </w:r>
          <w:r>
            <w:rPr>
              <w:sz w:val="24"/>
            </w:rPr>
            <w:instrText xml:space="preserve"> PAGEREF _Toc113542074 \h </w:instrText>
          </w:r>
          <w:r>
            <w:rPr>
              <w:sz w:val="24"/>
            </w:rPr>
            <w:fldChar w:fldCharType="separate"/>
          </w:r>
          <w:r>
            <w:rPr>
              <w:sz w:val="24"/>
            </w:rPr>
            <w:t>4</w:t>
          </w:r>
          <w:r>
            <w:rPr>
              <w:sz w:val="24"/>
            </w:rPr>
            <w:fldChar w:fldCharType="end"/>
          </w:r>
          <w:r>
            <w:rPr>
              <w:sz w:val="24"/>
            </w:rPr>
            <w:fldChar w:fldCharType="end"/>
          </w:r>
        </w:p>
        <w:p>
          <w:pPr>
            <w:pStyle w:val="11"/>
            <w:tabs>
              <w:tab w:val="left" w:pos="1260"/>
            </w:tabs>
            <w:rPr>
              <w:rFonts w:asciiTheme="minorHAnsi" w:hAnsiTheme="minorHAnsi" w:eastAsiaTheme="minorEastAsia" w:cstheme="minorBidi"/>
              <w:sz w:val="24"/>
            </w:rPr>
          </w:pPr>
          <w:r>
            <w:fldChar w:fldCharType="begin"/>
          </w:r>
          <w:r>
            <w:instrText xml:space="preserve"> HYPERLINK \l "_Toc113542075" </w:instrText>
          </w:r>
          <w:r>
            <w:fldChar w:fldCharType="separate"/>
          </w:r>
          <w:r>
            <w:rPr>
              <w:rStyle w:val="15"/>
              <w:rFonts w:hint="eastAsia" w:ascii="黑体" w:hAnsi="黑体" w:eastAsia="黑体" w:cstheme="majorBidi"/>
              <w:bCs/>
              <w:sz w:val="24"/>
            </w:rPr>
            <w:t>二、</w:t>
          </w:r>
          <w:r>
            <w:rPr>
              <w:rFonts w:asciiTheme="minorHAnsi" w:hAnsiTheme="minorHAnsi" w:eastAsiaTheme="minorEastAsia" w:cstheme="minorBidi"/>
              <w:sz w:val="24"/>
            </w:rPr>
            <w:tab/>
          </w:r>
          <w:r>
            <w:rPr>
              <w:rStyle w:val="15"/>
              <w:rFonts w:hint="eastAsia" w:ascii="黑体" w:hAnsi="黑体" w:eastAsia="黑体"/>
              <w:sz w:val="24"/>
            </w:rPr>
            <w:t>收</w:t>
          </w:r>
          <w:r>
            <w:rPr>
              <w:rStyle w:val="15"/>
              <w:rFonts w:hint="eastAsia" w:ascii="黑体" w:hAnsi="黑体" w:eastAsia="黑体" w:cstheme="majorBidi"/>
              <w:bCs/>
              <w:sz w:val="24"/>
            </w:rPr>
            <w:t>入决算情况说明</w:t>
          </w:r>
          <w:r>
            <w:rPr>
              <w:sz w:val="24"/>
            </w:rPr>
            <w:tab/>
          </w:r>
          <w:r>
            <w:rPr>
              <w:sz w:val="24"/>
            </w:rPr>
            <w:fldChar w:fldCharType="begin"/>
          </w:r>
          <w:r>
            <w:rPr>
              <w:sz w:val="24"/>
            </w:rPr>
            <w:instrText xml:space="preserve"> PAGEREF _Toc113542075 \h </w:instrText>
          </w:r>
          <w:r>
            <w:rPr>
              <w:sz w:val="24"/>
            </w:rPr>
            <w:fldChar w:fldCharType="separate"/>
          </w:r>
          <w:r>
            <w:rPr>
              <w:sz w:val="24"/>
            </w:rPr>
            <w:t>4</w:t>
          </w:r>
          <w:r>
            <w:rPr>
              <w:sz w:val="24"/>
            </w:rPr>
            <w:fldChar w:fldCharType="end"/>
          </w:r>
          <w:r>
            <w:rPr>
              <w:sz w:val="24"/>
            </w:rPr>
            <w:fldChar w:fldCharType="end"/>
          </w:r>
        </w:p>
        <w:p>
          <w:pPr>
            <w:pStyle w:val="11"/>
            <w:tabs>
              <w:tab w:val="left" w:pos="1260"/>
            </w:tabs>
            <w:rPr>
              <w:rFonts w:asciiTheme="minorHAnsi" w:hAnsiTheme="minorHAnsi" w:eastAsiaTheme="minorEastAsia" w:cstheme="minorBidi"/>
              <w:sz w:val="24"/>
            </w:rPr>
          </w:pPr>
          <w:r>
            <w:fldChar w:fldCharType="begin"/>
          </w:r>
          <w:r>
            <w:instrText xml:space="preserve"> HYPERLINK \l "_Toc113542076" </w:instrText>
          </w:r>
          <w:r>
            <w:fldChar w:fldCharType="separate"/>
          </w:r>
          <w:r>
            <w:rPr>
              <w:rStyle w:val="15"/>
              <w:rFonts w:hint="eastAsia" w:ascii="黑体" w:hAnsi="黑体" w:eastAsia="黑体" w:cstheme="majorBidi"/>
              <w:bCs/>
              <w:sz w:val="24"/>
            </w:rPr>
            <w:t>三、</w:t>
          </w:r>
          <w:r>
            <w:rPr>
              <w:rFonts w:asciiTheme="minorHAnsi" w:hAnsiTheme="minorHAnsi" w:eastAsiaTheme="minorEastAsia" w:cstheme="minorBidi"/>
              <w:sz w:val="24"/>
            </w:rPr>
            <w:tab/>
          </w:r>
          <w:r>
            <w:rPr>
              <w:rStyle w:val="15"/>
              <w:rFonts w:hint="eastAsia" w:ascii="黑体" w:hAnsi="黑体" w:eastAsia="黑体"/>
              <w:sz w:val="24"/>
            </w:rPr>
            <w:t>支</w:t>
          </w:r>
          <w:r>
            <w:rPr>
              <w:rStyle w:val="15"/>
              <w:rFonts w:hint="eastAsia" w:ascii="黑体" w:hAnsi="黑体" w:eastAsia="黑体" w:cstheme="majorBidi"/>
              <w:bCs/>
              <w:sz w:val="24"/>
            </w:rPr>
            <w:t>出决算情况说明</w:t>
          </w:r>
          <w:r>
            <w:rPr>
              <w:sz w:val="24"/>
            </w:rPr>
            <w:tab/>
          </w:r>
          <w:r>
            <w:rPr>
              <w:sz w:val="24"/>
            </w:rPr>
            <w:fldChar w:fldCharType="begin"/>
          </w:r>
          <w:r>
            <w:rPr>
              <w:sz w:val="24"/>
            </w:rPr>
            <w:instrText xml:space="preserve"> PAGEREF _Toc113542076 \h </w:instrText>
          </w:r>
          <w:r>
            <w:rPr>
              <w:sz w:val="24"/>
            </w:rPr>
            <w:fldChar w:fldCharType="separate"/>
          </w:r>
          <w:r>
            <w:rPr>
              <w:sz w:val="24"/>
            </w:rPr>
            <w:t>5</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"_Toc113542077" </w:instrText>
          </w:r>
          <w:r>
            <w:fldChar w:fldCharType="separate"/>
          </w:r>
          <w:r>
            <w:rPr>
              <w:rStyle w:val="15"/>
              <w:rFonts w:hint="eastAsia" w:ascii="黑体" w:hAnsi="黑体" w:eastAsia="黑体"/>
              <w:sz w:val="24"/>
            </w:rPr>
            <w:t>四、财</w:t>
          </w:r>
          <w:r>
            <w:rPr>
              <w:rStyle w:val="15"/>
              <w:rFonts w:hint="eastAsia" w:ascii="黑体" w:hAnsi="黑体" w:eastAsia="黑体" w:cstheme="majorBidi"/>
              <w:bCs/>
              <w:sz w:val="24"/>
            </w:rPr>
            <w:t>政拨款收入支出决算总体情况说明</w:t>
          </w:r>
          <w:r>
            <w:rPr>
              <w:sz w:val="24"/>
            </w:rPr>
            <w:tab/>
          </w:r>
          <w:r>
            <w:rPr>
              <w:sz w:val="24"/>
            </w:rPr>
            <w:fldChar w:fldCharType="begin"/>
          </w:r>
          <w:r>
            <w:rPr>
              <w:sz w:val="24"/>
            </w:rPr>
            <w:instrText xml:space="preserve"> PAGEREF _Toc113542077 \h </w:instrText>
          </w:r>
          <w:r>
            <w:rPr>
              <w:sz w:val="24"/>
            </w:rPr>
            <w:fldChar w:fldCharType="separate"/>
          </w:r>
          <w:r>
            <w:rPr>
              <w:sz w:val="24"/>
            </w:rPr>
            <w:t>6</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"_Toc113542078" </w:instrText>
          </w:r>
          <w:r>
            <w:fldChar w:fldCharType="separate"/>
          </w:r>
          <w:r>
            <w:rPr>
              <w:rStyle w:val="15"/>
              <w:rFonts w:hint="eastAsia" w:ascii="黑体" w:hAnsi="黑体" w:eastAsia="黑体"/>
              <w:sz w:val="24"/>
            </w:rPr>
            <w:t>五、</w:t>
          </w:r>
          <w:r>
            <w:rPr>
              <w:rStyle w:val="15"/>
              <w:rFonts w:hint="eastAsia" w:ascii="黑体" w:hAnsi="黑体" w:eastAsia="黑体"/>
              <w:b/>
              <w:sz w:val="24"/>
            </w:rPr>
            <w:t>一</w:t>
          </w:r>
          <w:r>
            <w:rPr>
              <w:rStyle w:val="15"/>
              <w:rFonts w:hint="eastAsia" w:ascii="黑体" w:hAnsi="黑体" w:eastAsia="黑体" w:cstheme="majorBidi"/>
              <w:bCs/>
              <w:sz w:val="24"/>
            </w:rPr>
            <w:t>般公共预算财政拨款支出决算情况说明</w:t>
          </w:r>
          <w:r>
            <w:rPr>
              <w:sz w:val="24"/>
            </w:rPr>
            <w:tab/>
          </w:r>
          <w:r>
            <w:rPr>
              <w:sz w:val="24"/>
            </w:rPr>
            <w:fldChar w:fldCharType="begin"/>
          </w:r>
          <w:r>
            <w:rPr>
              <w:sz w:val="24"/>
            </w:rPr>
            <w:instrText xml:space="preserve"> PAGEREF _Toc113542078 \h </w:instrText>
          </w:r>
          <w:r>
            <w:rPr>
              <w:sz w:val="24"/>
            </w:rPr>
            <w:fldChar w:fldCharType="separate"/>
          </w:r>
          <w:r>
            <w:rPr>
              <w:sz w:val="24"/>
            </w:rPr>
            <w:t>6</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"_Toc113542083" </w:instrText>
          </w:r>
          <w:r>
            <w:fldChar w:fldCharType="separate"/>
          </w:r>
          <w:r>
            <w:rPr>
              <w:rStyle w:val="15"/>
              <w:rFonts w:hint="eastAsia" w:ascii="黑体" w:eastAsia="黑体"/>
              <w:sz w:val="24"/>
            </w:rPr>
            <w:t>六</w:t>
          </w:r>
          <w:r>
            <w:rPr>
              <w:rStyle w:val="15"/>
              <w:rFonts w:hint="eastAsia" w:ascii="黑体" w:eastAsia="黑体"/>
              <w:b/>
              <w:sz w:val="24"/>
            </w:rPr>
            <w:t>、</w:t>
          </w:r>
          <w:r>
            <w:rPr>
              <w:rStyle w:val="15"/>
              <w:rFonts w:hint="eastAsia" w:ascii="黑体" w:hAnsi="黑体" w:eastAsia="黑体"/>
              <w:b/>
              <w:sz w:val="24"/>
            </w:rPr>
            <w:t>一</w:t>
          </w:r>
          <w:r>
            <w:rPr>
              <w:rStyle w:val="15"/>
              <w:rFonts w:hint="eastAsia" w:ascii="黑体" w:hAnsi="黑体" w:eastAsia="黑体" w:cstheme="majorBidi"/>
              <w:bCs/>
              <w:sz w:val="24"/>
            </w:rPr>
            <w:t>般公共预算财政拨款基本支出决算情况说明</w:t>
          </w:r>
          <w:r>
            <w:rPr>
              <w:sz w:val="24"/>
            </w:rPr>
            <w:tab/>
          </w:r>
          <w:r>
            <w:rPr>
              <w:sz w:val="24"/>
            </w:rPr>
            <w:fldChar w:fldCharType="begin"/>
          </w:r>
          <w:r>
            <w:rPr>
              <w:sz w:val="24"/>
            </w:rPr>
            <w:instrText xml:space="preserve"> PAGEREF _Toc113542083 \h </w:instrText>
          </w:r>
          <w:r>
            <w:rPr>
              <w:sz w:val="24"/>
            </w:rPr>
            <w:fldChar w:fldCharType="separate"/>
          </w:r>
          <w:r>
            <w:rPr>
              <w:sz w:val="24"/>
            </w:rPr>
            <w:t>9</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"_Toc113542084" </w:instrText>
          </w:r>
          <w:r>
            <w:fldChar w:fldCharType="separate"/>
          </w:r>
          <w:r>
            <w:rPr>
              <w:rStyle w:val="15"/>
              <w:rFonts w:hint="eastAsia" w:ascii="黑体" w:eastAsia="黑体"/>
              <w:sz w:val="24"/>
            </w:rPr>
            <w:t>七、</w:t>
          </w:r>
          <w:r>
            <w:rPr>
              <w:rStyle w:val="15"/>
              <w:rFonts w:ascii="黑体" w:hAnsi="黑体" w:eastAsia="黑体" w:cstheme="majorBidi"/>
              <w:b/>
              <w:bCs/>
              <w:sz w:val="24"/>
            </w:rPr>
            <w:t>“</w:t>
          </w:r>
          <w:r>
            <w:rPr>
              <w:rStyle w:val="15"/>
              <w:rFonts w:hint="eastAsia" w:ascii="黑体" w:hAnsi="黑体" w:eastAsia="黑体" w:cstheme="majorBidi"/>
              <w:bCs/>
              <w:sz w:val="24"/>
            </w:rPr>
            <w:t>三公”经费财政拨款支出决算情况说明</w:t>
          </w:r>
          <w:r>
            <w:rPr>
              <w:sz w:val="24"/>
            </w:rPr>
            <w:tab/>
          </w:r>
          <w:r>
            <w:rPr>
              <w:sz w:val="24"/>
            </w:rPr>
            <w:fldChar w:fldCharType="begin"/>
          </w:r>
          <w:r>
            <w:rPr>
              <w:sz w:val="24"/>
            </w:rPr>
            <w:instrText xml:space="preserve"> PAGEREF _Toc113542084 \h </w:instrText>
          </w:r>
          <w:r>
            <w:rPr>
              <w:sz w:val="24"/>
            </w:rPr>
            <w:fldChar w:fldCharType="separate"/>
          </w:r>
          <w:r>
            <w:rPr>
              <w:sz w:val="24"/>
            </w:rPr>
            <w:t>10</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"_Toc113542087" </w:instrText>
          </w:r>
          <w:r>
            <w:fldChar w:fldCharType="separate"/>
          </w:r>
          <w:r>
            <w:rPr>
              <w:rStyle w:val="15"/>
              <w:rFonts w:hint="eastAsia"/>
              <w:sz w:val="24"/>
            </w:rPr>
            <w:t>八、政府性基金预算支出决算情况说明</w:t>
          </w:r>
          <w:r>
            <w:rPr>
              <w:sz w:val="24"/>
            </w:rPr>
            <w:tab/>
          </w:r>
          <w:r>
            <w:rPr>
              <w:sz w:val="24"/>
            </w:rPr>
            <w:fldChar w:fldCharType="begin"/>
          </w:r>
          <w:r>
            <w:rPr>
              <w:sz w:val="24"/>
            </w:rPr>
            <w:instrText xml:space="preserve"> PAGEREF _Toc113542087 \h </w:instrText>
          </w:r>
          <w:r>
            <w:rPr>
              <w:sz w:val="24"/>
            </w:rPr>
            <w:fldChar w:fldCharType="separate"/>
          </w:r>
          <w:r>
            <w:rPr>
              <w:sz w:val="24"/>
            </w:rPr>
            <w:t>13</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"_Toc113542088" </w:instrText>
          </w:r>
          <w:r>
            <w:fldChar w:fldCharType="separate"/>
          </w:r>
          <w:r>
            <w:rPr>
              <w:rStyle w:val="15"/>
              <w:rFonts w:hint="eastAsia" w:ascii="黑体" w:hAnsi="黑体" w:eastAsia="黑体" w:cstheme="majorBidi"/>
              <w:bCs/>
              <w:sz w:val="24"/>
            </w:rPr>
            <w:t>九、 国有资本经营预算支出决算情况说明</w:t>
          </w:r>
          <w:r>
            <w:rPr>
              <w:sz w:val="24"/>
            </w:rPr>
            <w:tab/>
          </w:r>
          <w:r>
            <w:rPr>
              <w:sz w:val="24"/>
            </w:rPr>
            <w:fldChar w:fldCharType="begin"/>
          </w:r>
          <w:r>
            <w:rPr>
              <w:sz w:val="24"/>
            </w:rPr>
            <w:instrText xml:space="preserve"> PAGEREF _Toc113542088 \h </w:instrText>
          </w:r>
          <w:r>
            <w:rPr>
              <w:sz w:val="24"/>
            </w:rPr>
            <w:fldChar w:fldCharType="separate"/>
          </w:r>
          <w:r>
            <w:rPr>
              <w:sz w:val="24"/>
            </w:rPr>
            <w:t>13</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"_Toc113542089" </w:instrText>
          </w:r>
          <w:r>
            <w:fldChar w:fldCharType="separate"/>
          </w:r>
          <w:r>
            <w:rPr>
              <w:rStyle w:val="15"/>
              <w:rFonts w:hint="eastAsia" w:ascii="黑体" w:hAnsi="黑体" w:eastAsia="黑体" w:cstheme="majorBidi"/>
              <w:bCs/>
              <w:sz w:val="24"/>
            </w:rPr>
            <w:t>十、 其他重要事项的情况说明</w:t>
          </w:r>
          <w:r>
            <w:rPr>
              <w:sz w:val="24"/>
            </w:rPr>
            <w:tab/>
          </w:r>
          <w:r>
            <w:rPr>
              <w:sz w:val="24"/>
            </w:rPr>
            <w:fldChar w:fldCharType="begin"/>
          </w:r>
          <w:r>
            <w:rPr>
              <w:sz w:val="24"/>
            </w:rPr>
            <w:instrText xml:space="preserve"> PAGEREF _Toc113542089 \h </w:instrText>
          </w:r>
          <w:r>
            <w:rPr>
              <w:sz w:val="24"/>
            </w:rPr>
            <w:fldChar w:fldCharType="separate"/>
          </w:r>
          <w:r>
            <w:rPr>
              <w:sz w:val="24"/>
            </w:rPr>
            <w:t>13</w:t>
          </w:r>
          <w:r>
            <w:rPr>
              <w:sz w:val="24"/>
            </w:rPr>
            <w:fldChar w:fldCharType="end"/>
          </w:r>
          <w:r>
            <w:rPr>
              <w:sz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"_Toc113542094" </w:instrText>
          </w:r>
          <w:r>
            <w:fldChar w:fldCharType="separate"/>
          </w:r>
          <w:r>
            <w:rPr>
              <w:rStyle w:val="15"/>
              <w:rFonts w:hint="eastAsia" w:ascii="黑体" w:hAnsi="黑体" w:eastAsia="黑体" w:cs="黑体"/>
              <w:bCs/>
              <w:kern w:val="44"/>
              <w:sz w:val="24"/>
              <w:szCs w:val="24"/>
            </w:rPr>
            <w:t>第三部分</w:t>
          </w:r>
          <w:r>
            <w:rPr>
              <w:rStyle w:val="15"/>
              <w:rFonts w:hint="eastAsia" w:ascii="黑体" w:hAnsi="黑体" w:eastAsia="黑体"/>
              <w:sz w:val="24"/>
              <w:szCs w:val="24"/>
            </w:rPr>
            <w:t xml:space="preserve"> 名</w:t>
          </w:r>
          <w:r>
            <w:rPr>
              <w:rStyle w:val="15"/>
              <w:rFonts w:hint="eastAsia" w:ascii="黑体" w:hAnsi="黑体" w:eastAsia="黑体"/>
              <w:bCs/>
              <w:kern w:val="44"/>
              <w:sz w:val="24"/>
              <w:szCs w:val="24"/>
            </w:rPr>
            <w:t>词解释</w:t>
          </w:r>
          <w:r>
            <w:rPr>
              <w:sz w:val="24"/>
              <w:szCs w:val="24"/>
            </w:rPr>
            <w:tab/>
          </w:r>
          <w:r>
            <w:rPr>
              <w:sz w:val="24"/>
              <w:szCs w:val="24"/>
            </w:rPr>
            <w:fldChar w:fldCharType="begin"/>
          </w:r>
          <w:r>
            <w:rPr>
              <w:sz w:val="24"/>
              <w:szCs w:val="24"/>
            </w:rPr>
            <w:instrText xml:space="preserve"> PAGEREF _Toc113542094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"_Toc113542095" </w:instrText>
          </w:r>
          <w:r>
            <w:fldChar w:fldCharType="separate"/>
          </w:r>
          <w:r>
            <w:rPr>
              <w:rStyle w:val="15"/>
              <w:rFonts w:hint="eastAsia" w:ascii="黑体" w:hAnsi="黑体" w:eastAsia="黑体"/>
              <w:sz w:val="24"/>
              <w:szCs w:val="24"/>
            </w:rPr>
            <w:t>第</w:t>
          </w:r>
          <w:r>
            <w:rPr>
              <w:rStyle w:val="15"/>
              <w:rFonts w:hint="eastAsia" w:ascii="黑体" w:hAnsi="黑体" w:eastAsia="黑体"/>
              <w:bCs/>
              <w:kern w:val="44"/>
              <w:sz w:val="24"/>
              <w:szCs w:val="24"/>
            </w:rPr>
            <w:t>四部分</w:t>
          </w:r>
          <w:r>
            <w:rPr>
              <w:rStyle w:val="15"/>
              <w:rFonts w:ascii="黑体" w:hAnsi="黑体" w:eastAsia="黑体"/>
              <w:bCs/>
              <w:kern w:val="44"/>
              <w:sz w:val="24"/>
              <w:szCs w:val="24"/>
            </w:rPr>
            <w:t xml:space="preserve"> </w:t>
          </w:r>
          <w:r>
            <w:rPr>
              <w:rStyle w:val="15"/>
              <w:rFonts w:hint="eastAsia" w:ascii="黑体" w:hAnsi="黑体" w:eastAsia="黑体"/>
              <w:bCs/>
              <w:kern w:val="44"/>
              <w:sz w:val="24"/>
              <w:szCs w:val="24"/>
            </w:rPr>
            <w:t>附件</w:t>
          </w:r>
          <w:r>
            <w:rPr>
              <w:sz w:val="24"/>
              <w:szCs w:val="24"/>
            </w:rPr>
            <w:tab/>
          </w:r>
          <w:r>
            <w:rPr>
              <w:sz w:val="24"/>
              <w:szCs w:val="24"/>
            </w:rPr>
            <w:fldChar w:fldCharType="begin"/>
          </w:r>
          <w:r>
            <w:rPr>
              <w:sz w:val="24"/>
              <w:szCs w:val="24"/>
            </w:rPr>
            <w:instrText xml:space="preserve"> PAGEREF _Toc113542095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rPr>
              <w:rFonts w:asciiTheme="minorHAnsi" w:hAnsiTheme="minorHAnsi" w:eastAsiaTheme="minorEastAsia" w:cstheme="minorBidi"/>
              <w:sz w:val="24"/>
              <w:szCs w:val="24"/>
            </w:rPr>
          </w:pPr>
          <w:r>
            <w:fldChar w:fldCharType="begin"/>
          </w:r>
          <w:r>
            <w:instrText xml:space="preserve"> HYPERLINK \l "_Toc113542097" </w:instrText>
          </w:r>
          <w:r>
            <w:fldChar w:fldCharType="separate"/>
          </w:r>
          <w:r>
            <w:rPr>
              <w:rStyle w:val="15"/>
              <w:rFonts w:hint="eastAsia" w:ascii="黑体" w:hAnsi="黑体" w:eastAsia="黑体"/>
              <w:sz w:val="24"/>
              <w:szCs w:val="24"/>
            </w:rPr>
            <w:t>第</w:t>
          </w:r>
          <w:r>
            <w:rPr>
              <w:rStyle w:val="15"/>
              <w:rFonts w:hint="eastAsia" w:ascii="黑体" w:hAnsi="黑体" w:eastAsia="黑体"/>
              <w:bCs/>
              <w:kern w:val="44"/>
              <w:sz w:val="24"/>
              <w:szCs w:val="24"/>
            </w:rPr>
            <w:t>五部分</w:t>
          </w:r>
          <w:r>
            <w:rPr>
              <w:rStyle w:val="15"/>
              <w:rFonts w:ascii="黑体" w:hAnsi="黑体" w:eastAsia="黑体"/>
              <w:bCs/>
              <w:kern w:val="44"/>
              <w:sz w:val="24"/>
              <w:szCs w:val="24"/>
            </w:rPr>
            <w:t xml:space="preserve"> </w:t>
          </w:r>
          <w:r>
            <w:rPr>
              <w:rStyle w:val="15"/>
              <w:rFonts w:hint="eastAsia" w:ascii="黑体" w:hAnsi="黑体" w:eastAsia="黑体"/>
              <w:bCs/>
              <w:kern w:val="44"/>
              <w:sz w:val="24"/>
              <w:szCs w:val="24"/>
            </w:rPr>
            <w:t>附表</w:t>
          </w:r>
          <w:r>
            <w:rPr>
              <w:sz w:val="24"/>
              <w:szCs w:val="24"/>
            </w:rPr>
            <w:tab/>
          </w:r>
          <w:r>
            <w:rPr>
              <w:sz w:val="24"/>
              <w:szCs w:val="24"/>
            </w:rPr>
            <w:fldChar w:fldCharType="begin"/>
          </w:r>
          <w:r>
            <w:rPr>
              <w:sz w:val="24"/>
              <w:szCs w:val="24"/>
            </w:rPr>
            <w:instrText xml:space="preserve"> PAGEREF _Toc113542097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11"/>
            <w:rPr>
              <w:rFonts w:asciiTheme="minorHAnsi" w:hAnsiTheme="minorHAnsi" w:eastAsiaTheme="minorEastAsia" w:cstheme="minorBidi"/>
              <w:sz w:val="24"/>
            </w:rPr>
          </w:pPr>
          <w:r>
            <w:fldChar w:fldCharType="begin"/>
          </w:r>
          <w:r>
            <w:instrText xml:space="preserve"> HYPERLINK \l "_Toc113542098" </w:instrText>
          </w:r>
          <w:r>
            <w:fldChar w:fldCharType="separate"/>
          </w:r>
          <w:r>
            <w:rPr>
              <w:rStyle w:val="15"/>
              <w:rFonts w:hint="eastAsia" w:ascii="宋体" w:hAnsi="宋体" w:cs="宋体"/>
              <w:sz w:val="24"/>
            </w:rPr>
            <w:t>一、收入支出决算总表</w:t>
          </w:r>
          <w:r>
            <w:rPr>
              <w:sz w:val="24"/>
            </w:rPr>
            <w:tab/>
          </w:r>
          <w:r>
            <w:rPr>
              <w:sz w:val="24"/>
            </w:rPr>
            <w:fldChar w:fldCharType="begin"/>
          </w:r>
          <w:r>
            <w:rPr>
              <w:sz w:val="24"/>
            </w:rPr>
            <w:instrText xml:space="preserve"> PAGEREF _Toc113542098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"_Toc113542099" </w:instrText>
          </w:r>
          <w:r>
            <w:fldChar w:fldCharType="separate"/>
          </w:r>
          <w:r>
            <w:rPr>
              <w:rStyle w:val="15"/>
              <w:rFonts w:hint="eastAsia" w:ascii="宋体" w:hAnsi="宋体" w:cs="宋体"/>
              <w:sz w:val="24"/>
            </w:rPr>
            <w:t>二、收入决算表</w:t>
          </w:r>
          <w:r>
            <w:rPr>
              <w:sz w:val="24"/>
            </w:rPr>
            <w:tab/>
          </w:r>
          <w:r>
            <w:rPr>
              <w:sz w:val="24"/>
            </w:rPr>
            <w:fldChar w:fldCharType="begin"/>
          </w:r>
          <w:r>
            <w:rPr>
              <w:sz w:val="24"/>
            </w:rPr>
            <w:instrText xml:space="preserve"> PAGEREF _Toc113542099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"_Toc113542100" </w:instrText>
          </w:r>
          <w:r>
            <w:fldChar w:fldCharType="separate"/>
          </w:r>
          <w:r>
            <w:rPr>
              <w:rStyle w:val="15"/>
              <w:rFonts w:hint="eastAsia" w:ascii="宋体" w:hAnsi="宋体" w:cs="宋体"/>
              <w:sz w:val="24"/>
            </w:rPr>
            <w:t>三、支出决算表</w:t>
          </w:r>
          <w:r>
            <w:rPr>
              <w:sz w:val="24"/>
            </w:rPr>
            <w:tab/>
          </w:r>
          <w:r>
            <w:rPr>
              <w:sz w:val="24"/>
            </w:rPr>
            <w:fldChar w:fldCharType="begin"/>
          </w:r>
          <w:r>
            <w:rPr>
              <w:sz w:val="24"/>
            </w:rPr>
            <w:instrText xml:space="preserve"> PAGEREF _Toc113542100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"_Toc113542101" </w:instrText>
          </w:r>
          <w:r>
            <w:fldChar w:fldCharType="separate"/>
          </w:r>
          <w:r>
            <w:rPr>
              <w:rStyle w:val="15"/>
              <w:rFonts w:hint="eastAsia" w:ascii="宋体" w:hAnsi="宋体" w:cs="宋体"/>
              <w:sz w:val="24"/>
            </w:rPr>
            <w:t>四、财政拨款收入支出决算总表</w:t>
          </w:r>
          <w:r>
            <w:rPr>
              <w:sz w:val="24"/>
            </w:rPr>
            <w:tab/>
          </w:r>
          <w:r>
            <w:rPr>
              <w:sz w:val="24"/>
            </w:rPr>
            <w:fldChar w:fldCharType="begin"/>
          </w:r>
          <w:r>
            <w:rPr>
              <w:sz w:val="24"/>
            </w:rPr>
            <w:instrText xml:space="preserve"> PAGEREF _Toc113542101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"_Toc113542102" </w:instrText>
          </w:r>
          <w:r>
            <w:fldChar w:fldCharType="separate"/>
          </w:r>
          <w:r>
            <w:rPr>
              <w:rStyle w:val="15"/>
              <w:rFonts w:hint="eastAsia" w:ascii="宋体" w:hAnsi="宋体" w:cs="宋体"/>
              <w:sz w:val="24"/>
            </w:rPr>
            <w:t>五、财政拨款支出决算明细表</w:t>
          </w:r>
          <w:r>
            <w:rPr>
              <w:sz w:val="24"/>
            </w:rPr>
            <w:tab/>
          </w:r>
          <w:r>
            <w:rPr>
              <w:sz w:val="24"/>
            </w:rPr>
            <w:fldChar w:fldCharType="begin"/>
          </w:r>
          <w:r>
            <w:rPr>
              <w:sz w:val="24"/>
            </w:rPr>
            <w:instrText xml:space="preserve"> PAGEREF _Toc113542102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"_Toc113542103" </w:instrText>
          </w:r>
          <w:r>
            <w:fldChar w:fldCharType="separate"/>
          </w:r>
          <w:r>
            <w:rPr>
              <w:rStyle w:val="15"/>
              <w:rFonts w:hint="eastAsia" w:ascii="宋体" w:hAnsi="宋体" w:cs="宋体"/>
              <w:sz w:val="24"/>
            </w:rPr>
            <w:t>六、一般公共预算财政拨款支出决算表</w:t>
          </w:r>
          <w:r>
            <w:rPr>
              <w:sz w:val="24"/>
            </w:rPr>
            <w:tab/>
          </w:r>
          <w:r>
            <w:rPr>
              <w:sz w:val="24"/>
            </w:rPr>
            <w:fldChar w:fldCharType="begin"/>
          </w:r>
          <w:r>
            <w:rPr>
              <w:sz w:val="24"/>
            </w:rPr>
            <w:instrText xml:space="preserve"> PAGEREF _Toc113542103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"_Toc113542104" </w:instrText>
          </w:r>
          <w:r>
            <w:fldChar w:fldCharType="separate"/>
          </w:r>
          <w:r>
            <w:rPr>
              <w:rStyle w:val="15"/>
              <w:rFonts w:hint="eastAsia" w:ascii="宋体" w:hAnsi="宋体" w:cs="宋体"/>
              <w:sz w:val="24"/>
            </w:rPr>
            <w:t>七、一般公共预算财政拨款支出决算明细表</w:t>
          </w:r>
          <w:r>
            <w:rPr>
              <w:sz w:val="24"/>
            </w:rPr>
            <w:tab/>
          </w:r>
          <w:r>
            <w:rPr>
              <w:sz w:val="24"/>
            </w:rPr>
            <w:fldChar w:fldCharType="begin"/>
          </w:r>
          <w:r>
            <w:rPr>
              <w:sz w:val="24"/>
            </w:rPr>
            <w:instrText xml:space="preserve"> PAGEREF _Toc113542104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"_Toc113542105" </w:instrText>
          </w:r>
          <w:r>
            <w:fldChar w:fldCharType="separate"/>
          </w:r>
          <w:r>
            <w:rPr>
              <w:rStyle w:val="15"/>
              <w:rFonts w:hint="eastAsia" w:ascii="宋体" w:hAnsi="宋体" w:cs="宋体"/>
              <w:sz w:val="24"/>
            </w:rPr>
            <w:t>八、一般公共预算财政拨款基本支出决算表</w:t>
          </w:r>
          <w:r>
            <w:rPr>
              <w:sz w:val="24"/>
            </w:rPr>
            <w:tab/>
          </w:r>
          <w:r>
            <w:rPr>
              <w:sz w:val="24"/>
            </w:rPr>
            <w:fldChar w:fldCharType="begin"/>
          </w:r>
          <w:r>
            <w:rPr>
              <w:sz w:val="24"/>
            </w:rPr>
            <w:instrText xml:space="preserve"> PAGEREF _Toc113542105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"_Toc113542106" </w:instrText>
          </w:r>
          <w:r>
            <w:fldChar w:fldCharType="separate"/>
          </w:r>
          <w:r>
            <w:rPr>
              <w:rStyle w:val="15"/>
              <w:rFonts w:hint="eastAsia" w:ascii="宋体" w:hAnsi="宋体" w:cs="宋体"/>
              <w:sz w:val="24"/>
            </w:rPr>
            <w:t>九、一般公共预算财政拨款项目支出决算表</w:t>
          </w:r>
          <w:r>
            <w:rPr>
              <w:sz w:val="24"/>
            </w:rPr>
            <w:tab/>
          </w:r>
          <w:r>
            <w:rPr>
              <w:sz w:val="24"/>
            </w:rPr>
            <w:fldChar w:fldCharType="begin"/>
          </w:r>
          <w:r>
            <w:rPr>
              <w:sz w:val="24"/>
            </w:rPr>
            <w:instrText xml:space="preserve"> PAGEREF _Toc113542106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"_Toc113542107" </w:instrText>
          </w:r>
          <w:r>
            <w:fldChar w:fldCharType="separate"/>
          </w:r>
          <w:r>
            <w:rPr>
              <w:rStyle w:val="15"/>
              <w:rFonts w:hint="eastAsia" w:ascii="宋体" w:hAnsi="宋体" w:cs="宋体"/>
              <w:sz w:val="24"/>
            </w:rPr>
            <w:t>十、一般公共预算财政拨款“三公”经费支出决算表</w:t>
          </w:r>
          <w:r>
            <w:rPr>
              <w:sz w:val="24"/>
            </w:rPr>
            <w:tab/>
          </w:r>
          <w:r>
            <w:rPr>
              <w:sz w:val="24"/>
            </w:rPr>
            <w:fldChar w:fldCharType="begin"/>
          </w:r>
          <w:r>
            <w:rPr>
              <w:sz w:val="24"/>
            </w:rPr>
            <w:instrText xml:space="preserve"> PAGEREF _Toc113542107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"_Toc113542108" </w:instrText>
          </w:r>
          <w:r>
            <w:fldChar w:fldCharType="separate"/>
          </w:r>
          <w:r>
            <w:rPr>
              <w:rStyle w:val="15"/>
              <w:rFonts w:hint="eastAsia" w:ascii="宋体" w:hAnsi="宋体" w:cs="宋体"/>
              <w:sz w:val="24"/>
            </w:rPr>
            <w:t>十一、政府性基金预算财政拨款收入支出决算表</w:t>
          </w:r>
          <w:r>
            <w:rPr>
              <w:sz w:val="24"/>
            </w:rPr>
            <w:tab/>
          </w:r>
          <w:r>
            <w:rPr>
              <w:sz w:val="24"/>
            </w:rPr>
            <w:fldChar w:fldCharType="begin"/>
          </w:r>
          <w:r>
            <w:rPr>
              <w:sz w:val="24"/>
            </w:rPr>
            <w:instrText xml:space="preserve"> PAGEREF _Toc113542108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"_Toc113542109" </w:instrText>
          </w:r>
          <w:r>
            <w:fldChar w:fldCharType="separate"/>
          </w:r>
          <w:r>
            <w:rPr>
              <w:rStyle w:val="15"/>
              <w:rFonts w:hint="eastAsia" w:ascii="宋体" w:hAnsi="宋体" w:cs="宋体"/>
              <w:sz w:val="24"/>
            </w:rPr>
            <w:t>十二、政府性基金预算财政拨款“三公”经费支出决算表</w:t>
          </w:r>
          <w:r>
            <w:rPr>
              <w:sz w:val="24"/>
            </w:rPr>
            <w:tab/>
          </w:r>
          <w:r>
            <w:rPr>
              <w:sz w:val="24"/>
            </w:rPr>
            <w:fldChar w:fldCharType="begin"/>
          </w:r>
          <w:r>
            <w:rPr>
              <w:sz w:val="24"/>
            </w:rPr>
            <w:instrText xml:space="preserve"> PAGEREF _Toc113542109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 w:val="24"/>
            </w:rPr>
          </w:pPr>
          <w:r>
            <w:fldChar w:fldCharType="begin"/>
          </w:r>
          <w:r>
            <w:instrText xml:space="preserve"> HYPERLINK \l "_Toc113542110" </w:instrText>
          </w:r>
          <w:r>
            <w:fldChar w:fldCharType="separate"/>
          </w:r>
          <w:r>
            <w:rPr>
              <w:rStyle w:val="15"/>
              <w:rFonts w:hint="eastAsia" w:ascii="宋体" w:hAnsi="宋体" w:cs="宋体"/>
              <w:sz w:val="24"/>
            </w:rPr>
            <w:t>十三、国有资本经营预算财政拨款收入支出决算表</w:t>
          </w:r>
          <w:r>
            <w:rPr>
              <w:sz w:val="24"/>
            </w:rPr>
            <w:tab/>
          </w:r>
          <w:r>
            <w:rPr>
              <w:sz w:val="24"/>
            </w:rPr>
            <w:fldChar w:fldCharType="begin"/>
          </w:r>
          <w:r>
            <w:rPr>
              <w:sz w:val="24"/>
            </w:rPr>
            <w:instrText xml:space="preserve"> PAGEREF _Toc113542110 \h </w:instrText>
          </w:r>
          <w:r>
            <w:rPr>
              <w:sz w:val="24"/>
            </w:rPr>
            <w:fldChar w:fldCharType="separate"/>
          </w:r>
          <w:r>
            <w:rPr>
              <w:sz w:val="24"/>
            </w:rPr>
            <w:t>27</w:t>
          </w:r>
          <w:r>
            <w:rPr>
              <w:sz w:val="24"/>
            </w:rPr>
            <w:fldChar w:fldCharType="end"/>
          </w:r>
          <w:r>
            <w:rPr>
              <w:sz w:val="24"/>
            </w:rPr>
            <w:fldChar w:fldCharType="end"/>
          </w:r>
        </w:p>
        <w:p>
          <w:pPr>
            <w:pStyle w:val="11"/>
            <w:rPr>
              <w:rFonts w:asciiTheme="minorHAnsi" w:hAnsiTheme="minorHAnsi" w:eastAsiaTheme="minorEastAsia" w:cstheme="minorBidi"/>
              <w:szCs w:val="22"/>
            </w:rPr>
          </w:pPr>
          <w:r>
            <w:fldChar w:fldCharType="begin"/>
          </w:r>
          <w:r>
            <w:instrText xml:space="preserve"> HYPERLINK \l "_Toc113542111" </w:instrText>
          </w:r>
          <w:r>
            <w:fldChar w:fldCharType="separate"/>
          </w:r>
          <w:r>
            <w:rPr>
              <w:rStyle w:val="15"/>
              <w:rFonts w:hint="eastAsia" w:ascii="宋体" w:hAnsi="宋体" w:cs="宋体"/>
              <w:sz w:val="24"/>
            </w:rPr>
            <w:t>十四、国有资本经营预算财政拨款支出决算表</w:t>
          </w:r>
          <w:r>
            <w:rPr>
              <w:sz w:val="24"/>
            </w:rPr>
            <w:tab/>
          </w:r>
          <w:r>
            <w:rPr>
              <w:sz w:val="24"/>
            </w:rPr>
            <w:fldChar w:fldCharType="begin"/>
          </w:r>
          <w:r>
            <w:rPr>
              <w:sz w:val="24"/>
            </w:rPr>
            <w:instrText xml:space="preserve"> PAGEREF _Toc113542111 \h </w:instrText>
          </w:r>
          <w:r>
            <w:rPr>
              <w:sz w:val="24"/>
            </w:rPr>
            <w:fldChar w:fldCharType="separate"/>
          </w:r>
          <w:r>
            <w:rPr>
              <w:sz w:val="24"/>
            </w:rPr>
            <w:t>27</w:t>
          </w:r>
          <w:r>
            <w:rPr>
              <w:sz w:val="24"/>
            </w:rPr>
            <w:fldChar w:fldCharType="end"/>
          </w:r>
          <w:r>
            <w:rPr>
              <w:sz w:val="24"/>
            </w:rPr>
            <w:fldChar w:fldCharType="end"/>
          </w:r>
        </w:p>
        <w:p>
          <w:r>
            <w:fldChar w:fldCharType="end"/>
          </w:r>
        </w:p>
      </w:sdtContent>
    </w:sdt>
    <w:p>
      <w:pPr>
        <w:pStyle w:val="3"/>
        <w:jc w:val="center"/>
        <w:rPr>
          <w:rStyle w:val="24"/>
          <w:rFonts w:ascii="黑体" w:hAnsi="黑体" w:eastAsia="黑体"/>
          <w:b/>
          <w:bCs w:val="0"/>
        </w:rPr>
      </w:pPr>
      <w:bookmarkStart w:id="15" w:name="_Toc15396599"/>
      <w:bookmarkStart w:id="16" w:name="_Toc15377196"/>
      <w:bookmarkStart w:id="17" w:name="_Toc113542070"/>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numPr>
          <w:ilvl w:val="0"/>
          <w:numId w:val="1"/>
        </w:numPr>
        <w:spacing w:before="93" w:line="559" w:lineRule="auto"/>
        <w:ind w:firstLine="672"/>
        <w:rPr>
          <w:rStyle w:val="25"/>
          <w:rFonts w:ascii="黑体" w:hAnsi="黑体" w:eastAsia="黑体" w:cs="黑体"/>
          <w:b w:val="0"/>
          <w:bCs w:val="0"/>
        </w:rPr>
      </w:pPr>
      <w:bookmarkStart w:id="18" w:name="_Toc113542071"/>
      <w:bookmarkStart w:id="19" w:name="_Toc15396600"/>
      <w:bookmarkStart w:id="20" w:name="_Toc15377197"/>
      <w:r>
        <w:rPr>
          <w:rStyle w:val="25"/>
          <w:rFonts w:hint="eastAsia" w:ascii="黑体" w:hAnsi="黑体" w:eastAsia="黑体" w:cs="黑体"/>
          <w:b w:val="0"/>
          <w:bCs w:val="0"/>
        </w:rPr>
        <w:t>职能简介</w:t>
      </w:r>
      <w:bookmarkEnd w:id="18"/>
    </w:p>
    <w:p>
      <w:pPr>
        <w:spacing w:before="93" w:line="559"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（一）主要职能。</w:t>
      </w:r>
    </w:p>
    <w:p>
      <w:pPr>
        <w:spacing w:before="93" w:line="559" w:lineRule="auto"/>
        <w:ind w:firstLine="672"/>
        <w:rPr>
          <w:rFonts w:ascii="仿宋_GB2312" w:eastAsia="仿宋_GB2312"/>
          <w:sz w:val="32"/>
          <w:szCs w:val="32"/>
        </w:rPr>
      </w:pPr>
      <w:r>
        <w:rPr>
          <w:rFonts w:hint="eastAsia" w:ascii="宋体" w:hAnsi="宋体"/>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巩固提高教育成果。按照上级有关部门的规定，负责对学校教育的财务和基建进行管理。按照九年一贯制教育课程计划开齐课程开足课时，认真实施中小学的教育教学管理，全面推进素质教育，全面提高教育教学质量。</w:t>
      </w:r>
    </w:p>
    <w:p>
      <w:pPr>
        <w:pStyle w:val="4"/>
      </w:pPr>
      <w:bookmarkStart w:id="21" w:name="_Toc113542072"/>
      <w:r>
        <w:rPr>
          <w:rFonts w:hint="eastAsia" w:ascii="黑体" w:hAnsi="黑体" w:eastAsia="黑体"/>
          <w:b w:val="0"/>
        </w:rPr>
        <w:t>二、2021年重点工作</w:t>
      </w:r>
      <w:bookmarkEnd w:id="19"/>
      <w:bookmarkEnd w:id="20"/>
      <w:r>
        <w:rPr>
          <w:rFonts w:hint="eastAsia" w:ascii="黑体" w:hAnsi="黑体" w:eastAsia="黑体"/>
          <w:b w:val="0"/>
        </w:rPr>
        <w:t>完成情况</w:t>
      </w:r>
      <w:bookmarkEnd w:id="21"/>
    </w:p>
    <w:p>
      <w:pPr>
        <w:spacing w:before="93" w:line="600" w:lineRule="auto"/>
        <w:ind w:firstLine="640" w:firstLineChars="200"/>
      </w:pPr>
      <w:r>
        <w:rPr>
          <w:rFonts w:hint="eastAsia" w:ascii="宋体" w:hAnsi="宋体"/>
          <w:sz w:val="32"/>
          <w:szCs w:val="32"/>
        </w:rPr>
        <w:t>主要工作：</w:t>
      </w:r>
      <w:r>
        <w:rPr>
          <w:rFonts w:hint="eastAsia" w:ascii="仿宋_GB2312" w:eastAsia="仿宋_GB2312"/>
          <w:color w:val="000000"/>
          <w:sz w:val="32"/>
          <w:szCs w:val="32"/>
        </w:rPr>
        <w:t>1</w:t>
      </w:r>
      <w:r>
        <w:rPr>
          <w:rFonts w:hint="eastAsia" w:ascii="宋体" w:hAnsi="宋体"/>
          <w:color w:val="000000"/>
          <w:sz w:val="32"/>
          <w:szCs w:val="32"/>
        </w:rPr>
        <w:t>、加强了队伍建设；</w:t>
      </w:r>
      <w:r>
        <w:rPr>
          <w:rFonts w:hint="eastAsia" w:ascii="仿宋_GB2312" w:eastAsia="仿宋_GB2312"/>
          <w:color w:val="000000"/>
          <w:sz w:val="32"/>
          <w:szCs w:val="32"/>
        </w:rPr>
        <w:t>2</w:t>
      </w:r>
      <w:r>
        <w:rPr>
          <w:rFonts w:hint="eastAsia" w:ascii="宋体" w:hAnsi="宋体"/>
          <w:color w:val="000000"/>
          <w:sz w:val="32"/>
          <w:szCs w:val="32"/>
        </w:rPr>
        <w:t>、圆满完成了教育教学各项任务，教学成果显著；</w:t>
      </w:r>
      <w:r>
        <w:rPr>
          <w:rFonts w:hint="eastAsia" w:ascii="仿宋_GB2312" w:eastAsia="仿宋_GB2312"/>
          <w:color w:val="000000"/>
          <w:sz w:val="32"/>
          <w:szCs w:val="32"/>
        </w:rPr>
        <w:t>3</w:t>
      </w:r>
      <w:r>
        <w:rPr>
          <w:rFonts w:hint="eastAsia" w:ascii="宋体" w:hAnsi="宋体"/>
          <w:color w:val="000000"/>
          <w:sz w:val="32"/>
          <w:szCs w:val="32"/>
        </w:rPr>
        <w:t>、完善各项工作的检查、评比和反馈；</w:t>
      </w:r>
      <w:r>
        <w:rPr>
          <w:rFonts w:hint="eastAsia" w:ascii="仿宋_GB2312" w:eastAsia="仿宋_GB2312"/>
          <w:color w:val="000000"/>
          <w:sz w:val="32"/>
          <w:szCs w:val="32"/>
        </w:rPr>
        <w:t>4</w:t>
      </w:r>
      <w:r>
        <w:rPr>
          <w:rFonts w:hint="eastAsia" w:ascii="宋体" w:hAnsi="宋体"/>
          <w:color w:val="000000"/>
          <w:sz w:val="32"/>
          <w:szCs w:val="32"/>
        </w:rPr>
        <w:t>、精心设计、认真组织，搞好了德育主题活动；</w:t>
      </w:r>
      <w:r>
        <w:rPr>
          <w:rFonts w:hint="eastAsia" w:ascii="仿宋_GB2312" w:eastAsia="仿宋_GB2312"/>
          <w:color w:val="000000"/>
          <w:sz w:val="32"/>
          <w:szCs w:val="32"/>
        </w:rPr>
        <w:t>5</w:t>
      </w:r>
      <w:r>
        <w:rPr>
          <w:rFonts w:hint="eastAsia" w:ascii="宋体" w:hAnsi="宋体"/>
          <w:color w:val="000000"/>
          <w:sz w:val="32"/>
          <w:szCs w:val="32"/>
        </w:rPr>
        <w:t>、抓好了安全管理，加强了法</w:t>
      </w:r>
      <w:r>
        <w:rPr>
          <w:rFonts w:hint="eastAsia" w:ascii="宋体" w:hAnsi="宋体"/>
          <w:color w:val="000000"/>
          <w:sz w:val="32"/>
          <w:szCs w:val="32"/>
          <w:lang w:val="en-US" w:eastAsia="zh-CN"/>
        </w:rPr>
        <w:t>治</w:t>
      </w:r>
      <w:bookmarkStart w:id="107" w:name="_GoBack"/>
      <w:bookmarkEnd w:id="107"/>
      <w:r>
        <w:rPr>
          <w:rFonts w:hint="eastAsia" w:ascii="宋体" w:hAnsi="宋体"/>
          <w:color w:val="000000"/>
          <w:sz w:val="32"/>
          <w:szCs w:val="32"/>
        </w:rPr>
        <w:t>教育；</w:t>
      </w:r>
      <w:r>
        <w:rPr>
          <w:rFonts w:hint="eastAsia" w:ascii="仿宋_GB2312" w:eastAsia="仿宋_GB2312"/>
          <w:color w:val="000000"/>
          <w:sz w:val="32"/>
          <w:szCs w:val="32"/>
        </w:rPr>
        <w:t>6</w:t>
      </w:r>
      <w:r>
        <w:rPr>
          <w:rFonts w:hint="eastAsia" w:ascii="宋体" w:hAnsi="宋体"/>
          <w:color w:val="000000"/>
          <w:sz w:val="32"/>
          <w:szCs w:val="32"/>
        </w:rPr>
        <w:t>、关注了贫困学生，做好了扶贫助学工作。</w:t>
      </w:r>
    </w:p>
    <w:p>
      <w:pPr>
        <w:widowControl/>
        <w:ind w:firstLine="880" w:firstLineChars="200"/>
        <w:jc w:val="left"/>
        <w:rPr>
          <w:rFonts w:ascii="黑体" w:hAnsi="黑体" w:eastAsia="黑体"/>
          <w:bCs/>
          <w:sz w:val="44"/>
          <w:szCs w:val="44"/>
        </w:rPr>
      </w:pPr>
      <w:bookmarkStart w:id="22" w:name="_Toc15396602"/>
      <w:bookmarkStart w:id="23" w:name="_Toc15377204"/>
    </w:p>
    <w:p>
      <w:pPr>
        <w:pStyle w:val="3"/>
        <w:jc w:val="center"/>
      </w:pPr>
      <w:bookmarkStart w:id="24" w:name="_Toc113542073"/>
      <w:r>
        <w:rPr>
          <w:rFonts w:hint="eastAsia"/>
        </w:rPr>
        <w:t>第二部分 2021年度单位决算情况说明</w:t>
      </w:r>
      <w:bookmarkEnd w:id="22"/>
      <w:bookmarkEnd w:id="23"/>
      <w:bookmarkEnd w:id="24"/>
    </w:p>
    <w:p/>
    <w:p>
      <w:pPr>
        <w:pStyle w:val="23"/>
        <w:numPr>
          <w:ilvl w:val="0"/>
          <w:numId w:val="2"/>
        </w:numPr>
        <w:spacing w:line="600" w:lineRule="exact"/>
        <w:ind w:firstLineChars="0"/>
        <w:outlineLvl w:val="1"/>
        <w:rPr>
          <w:rStyle w:val="25"/>
          <w:rFonts w:ascii="黑体" w:hAnsi="黑体" w:eastAsia="黑体"/>
          <w:b w:val="0"/>
        </w:rPr>
      </w:pPr>
      <w:bookmarkStart w:id="25" w:name="_Toc15377205"/>
      <w:bookmarkStart w:id="26" w:name="_Toc15396603"/>
      <w:bookmarkStart w:id="27" w:name="_Toc113542074"/>
      <w:r>
        <w:rPr>
          <w:rFonts w:hint="eastAsia" w:ascii="黑体" w:hAnsi="黑体" w:eastAsia="黑体"/>
          <w:sz w:val="32"/>
          <w:szCs w:val="32"/>
        </w:rPr>
        <w:t>收</w:t>
      </w:r>
      <w:r>
        <w:rPr>
          <w:rStyle w:val="25"/>
          <w:rFonts w:hint="eastAsia" w:ascii="黑体" w:hAnsi="黑体" w:eastAsia="黑体"/>
          <w:b w:val="0"/>
        </w:rPr>
        <w:t>入支出决算总体情况说明</w:t>
      </w:r>
      <w:bookmarkEnd w:id="25"/>
      <w:bookmarkEnd w:id="26"/>
      <w:bookmarkEnd w:id="27"/>
    </w:p>
    <w:p>
      <w:pPr>
        <w:spacing w:line="578" w:lineRule="auto"/>
        <w:ind w:firstLine="640"/>
        <w:rPr>
          <w:rFonts w:ascii="仿宋_GB2312" w:hAnsi="仿宋_GB2312" w:eastAsia="仿宋_GB2312" w:cs="仿宋_GB2312"/>
          <w:sz w:val="32"/>
        </w:rPr>
      </w:pPr>
      <w:r>
        <w:rPr>
          <w:rFonts w:ascii="仿宋" w:hAnsi="仿宋" w:eastAsia="仿宋"/>
          <w:color w:val="000000"/>
          <w:sz w:val="32"/>
          <w:szCs w:val="32"/>
        </w:rPr>
        <w:t>202</w:t>
      </w:r>
      <w:r>
        <w:rPr>
          <w:rFonts w:hint="eastAsia" w:ascii="仿宋" w:hAnsi="仿宋" w:eastAsia="仿宋"/>
          <w:color w:val="000000"/>
          <w:sz w:val="32"/>
          <w:szCs w:val="32"/>
        </w:rPr>
        <w:t>1年度收支总计1341.08万元,与2020年收支总计相比减少了72.33万元，减少了5.12%。主要变动原因</w:t>
      </w:r>
      <w:r>
        <w:rPr>
          <w:rFonts w:hint="eastAsia" w:ascii="宋体" w:hAnsi="宋体" w:cs="宋体"/>
          <w:sz w:val="32"/>
        </w:rPr>
        <w:t>减少</w:t>
      </w:r>
      <w:r>
        <w:rPr>
          <w:rFonts w:ascii="宋体" w:hAnsi="宋体" w:cs="宋体"/>
          <w:sz w:val="32"/>
        </w:rPr>
        <w:t>了</w:t>
      </w:r>
      <w:r>
        <w:rPr>
          <w:rFonts w:hint="eastAsia" w:ascii="宋体" w:hAnsi="宋体" w:cs="宋体"/>
          <w:sz w:val="32"/>
        </w:rPr>
        <w:t>生均公用支出及维修费</w:t>
      </w:r>
      <w:r>
        <w:rPr>
          <w:rFonts w:ascii="宋体" w:hAnsi="宋体" w:cs="宋体"/>
          <w:sz w:val="32"/>
        </w:rPr>
        <w:t>。</w:t>
      </w:r>
    </w:p>
    <w:p>
      <w:pPr>
        <w:pStyle w:val="2"/>
        <w:spacing w:before="93"/>
        <w:jc w:val="center"/>
      </w:pPr>
      <w:r>
        <w:rPr>
          <w:rFonts w:hint="eastAsia"/>
          <w:sz w:val="32"/>
          <w:szCs w:val="32"/>
        </w:rPr>
        <w:drawing>
          <wp:inline distT="0" distB="0" distL="114300" distR="114300">
            <wp:extent cx="4443730" cy="2165985"/>
            <wp:effectExtent l="19050" t="0" r="1397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jc w:val="cente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numPr>
          <w:ilvl w:val="0"/>
          <w:numId w:val="2"/>
        </w:numPr>
        <w:spacing w:line="600" w:lineRule="exact"/>
        <w:ind w:firstLineChars="0"/>
        <w:outlineLvl w:val="1"/>
        <w:rPr>
          <w:rStyle w:val="25"/>
          <w:rFonts w:ascii="黑体" w:hAnsi="黑体" w:eastAsia="黑体"/>
          <w:b w:val="0"/>
        </w:rPr>
      </w:pPr>
      <w:bookmarkStart w:id="28" w:name="_Toc15377206"/>
      <w:bookmarkStart w:id="29" w:name="_Toc113542075"/>
      <w:bookmarkStart w:id="30" w:name="_Toc15396604"/>
      <w:r>
        <w:rPr>
          <w:rFonts w:hint="eastAsia" w:ascii="黑体" w:hAnsi="黑体" w:eastAsia="黑体"/>
          <w:sz w:val="32"/>
          <w:szCs w:val="32"/>
        </w:rPr>
        <w:t>收</w:t>
      </w:r>
      <w:r>
        <w:rPr>
          <w:rStyle w:val="25"/>
          <w:rFonts w:hint="eastAsia" w:ascii="黑体" w:hAnsi="黑体" w:eastAsia="黑体"/>
          <w:b w:val="0"/>
        </w:rPr>
        <w:t>入决算情况说明</w:t>
      </w:r>
      <w:bookmarkEnd w:id="28"/>
      <w:bookmarkEnd w:id="29"/>
      <w:bookmarkEnd w:id="30"/>
    </w:p>
    <w:p>
      <w:pPr>
        <w:spacing w:line="576" w:lineRule="auto"/>
        <w:ind w:firstLine="640"/>
        <w:rPr>
          <w:rFonts w:ascii="仿宋_GB2312" w:eastAsia="仿宋_GB2312"/>
          <w:sz w:val="32"/>
          <w:szCs w:val="32"/>
        </w:rPr>
      </w:pPr>
      <w:r>
        <w:rPr>
          <w:rFonts w:hint="eastAsia" w:ascii="仿宋_GB2312" w:eastAsia="仿宋_GB2312"/>
          <w:sz w:val="32"/>
          <w:szCs w:val="32"/>
        </w:rPr>
        <w:t>2021</w:t>
      </w:r>
      <w:r>
        <w:rPr>
          <w:rFonts w:hint="eastAsia" w:ascii="宋体" w:hAnsi="宋体"/>
          <w:sz w:val="32"/>
          <w:szCs w:val="32"/>
        </w:rPr>
        <w:t>年本年收入合计</w:t>
      </w:r>
      <w:r>
        <w:rPr>
          <w:rFonts w:hint="eastAsia" w:ascii="仿宋_GB2312" w:eastAsia="仿宋_GB2312"/>
          <w:sz w:val="32"/>
          <w:szCs w:val="32"/>
        </w:rPr>
        <w:t>1227.92</w:t>
      </w:r>
      <w:r>
        <w:rPr>
          <w:rFonts w:hint="eastAsia" w:ascii="宋体" w:hAnsi="宋体"/>
          <w:sz w:val="32"/>
          <w:szCs w:val="32"/>
        </w:rPr>
        <w:t>万元，其中一般公共预算财政拨款收入1227.92万元，占100%；政府性基金预算财政拨款收入</w:t>
      </w:r>
      <w:r>
        <w:rPr>
          <w:rFonts w:hint="eastAsia" w:ascii="仿宋_GB2312" w:eastAsia="仿宋_GB2312"/>
          <w:sz w:val="32"/>
          <w:szCs w:val="32"/>
        </w:rPr>
        <w:t>0万元，占0%；</w:t>
      </w:r>
      <w:r>
        <w:rPr>
          <w:rFonts w:hint="eastAsia" w:ascii="仿宋" w:hAnsi="仿宋" w:eastAsia="仿宋"/>
          <w:sz w:val="32"/>
          <w:szCs w:val="32"/>
        </w:rPr>
        <w:t>国有资本经营预算财政拨款收入0万元，占0%</w:t>
      </w:r>
      <w:r>
        <w:rPr>
          <w:rFonts w:hint="eastAsia" w:ascii="仿宋_GB2312" w:eastAsia="仿宋_GB2312"/>
          <w:sz w:val="32"/>
          <w:szCs w:val="32"/>
        </w:rPr>
        <w:t>；</w:t>
      </w:r>
      <w:r>
        <w:rPr>
          <w:rFonts w:hint="eastAsia" w:ascii="宋体" w:hAnsi="宋体"/>
          <w:sz w:val="32"/>
          <w:szCs w:val="32"/>
        </w:rPr>
        <w:t>上级补助收入0万元，占</w:t>
      </w:r>
      <w:r>
        <w:rPr>
          <w:rFonts w:hint="eastAsia" w:ascii="仿宋_GB2312" w:eastAsia="仿宋_GB2312"/>
          <w:sz w:val="32"/>
          <w:szCs w:val="32"/>
        </w:rPr>
        <w:t>0%</w:t>
      </w:r>
      <w:r>
        <w:rPr>
          <w:rFonts w:hint="eastAsia" w:ascii="宋体" w:hAnsi="宋体"/>
          <w:sz w:val="32"/>
          <w:szCs w:val="32"/>
        </w:rPr>
        <w:t>；事业收入</w:t>
      </w:r>
      <w:r>
        <w:rPr>
          <w:rFonts w:hint="eastAsia" w:ascii="仿宋_GB2312" w:eastAsia="仿宋_GB2312"/>
          <w:sz w:val="32"/>
          <w:szCs w:val="32"/>
        </w:rPr>
        <w:t>0</w:t>
      </w:r>
      <w:r>
        <w:rPr>
          <w:rFonts w:hint="eastAsia" w:ascii="宋体" w:hAnsi="宋体"/>
          <w:sz w:val="32"/>
          <w:szCs w:val="32"/>
        </w:rPr>
        <w:t>元，占</w:t>
      </w:r>
      <w:r>
        <w:rPr>
          <w:rFonts w:hint="eastAsia" w:ascii="仿宋_GB2312" w:eastAsia="仿宋_GB2312"/>
          <w:sz w:val="32"/>
          <w:szCs w:val="32"/>
        </w:rPr>
        <w:t>0.%；经营收入0万元，占0%;</w:t>
      </w:r>
      <w:r>
        <w:rPr>
          <w:rFonts w:hint="eastAsia" w:ascii="宋体" w:hAnsi="宋体"/>
          <w:sz w:val="32"/>
          <w:szCs w:val="32"/>
        </w:rPr>
        <w:t>附属单位上缴收入</w:t>
      </w:r>
      <w:r>
        <w:rPr>
          <w:rFonts w:hint="eastAsia" w:ascii="仿宋_GB2312" w:eastAsia="仿宋_GB2312"/>
          <w:sz w:val="32"/>
          <w:szCs w:val="32"/>
        </w:rPr>
        <w:t>0</w:t>
      </w:r>
      <w:r>
        <w:rPr>
          <w:rFonts w:hint="eastAsia" w:ascii="宋体" w:hAnsi="宋体"/>
          <w:sz w:val="32"/>
          <w:szCs w:val="32"/>
        </w:rPr>
        <w:t>万元，占</w:t>
      </w:r>
      <w:r>
        <w:rPr>
          <w:rFonts w:hint="eastAsia" w:ascii="仿宋_GB2312" w:eastAsia="仿宋_GB2312"/>
          <w:sz w:val="32"/>
          <w:szCs w:val="32"/>
        </w:rPr>
        <w:t>0%</w:t>
      </w:r>
      <w:r>
        <w:rPr>
          <w:rFonts w:hint="eastAsia" w:ascii="宋体" w:hAnsi="宋体"/>
          <w:sz w:val="32"/>
          <w:szCs w:val="32"/>
        </w:rPr>
        <w:t>；其他收入</w:t>
      </w:r>
      <w:r>
        <w:rPr>
          <w:rFonts w:hint="eastAsia" w:ascii="仿宋_GB2312" w:eastAsia="仿宋_GB2312"/>
          <w:sz w:val="32"/>
          <w:szCs w:val="32"/>
        </w:rPr>
        <w:t>0</w:t>
      </w:r>
      <w:r>
        <w:rPr>
          <w:rFonts w:hint="eastAsia" w:ascii="宋体" w:hAnsi="宋体"/>
          <w:sz w:val="32"/>
          <w:szCs w:val="32"/>
        </w:rPr>
        <w:t>万元，占</w:t>
      </w:r>
      <w:r>
        <w:rPr>
          <w:rFonts w:hint="eastAsia" w:ascii="仿宋_GB2312" w:eastAsia="仿宋_GB2312"/>
          <w:sz w:val="32"/>
          <w:szCs w:val="32"/>
        </w:rPr>
        <w:t>0%。</w:t>
      </w:r>
    </w:p>
    <w:p>
      <w:pPr>
        <w:pStyle w:val="2"/>
        <w:spacing w:before="93"/>
        <w:rPr>
          <w:sz w:val="32"/>
          <w:szCs w:val="32"/>
        </w:rPr>
      </w:pPr>
      <w:r>
        <w:rPr>
          <w:rFonts w:hint="eastAsia"/>
          <w:sz w:val="32"/>
          <w:szCs w:val="32"/>
        </w:rPr>
        <w:drawing>
          <wp:inline distT="0" distB="0" distL="114300" distR="114300">
            <wp:extent cx="5079365" cy="3611245"/>
            <wp:effectExtent l="4445" t="4445" r="6350" b="41910"/>
            <wp:docPr id="4" name="图表 4"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31" w:name="_Toc113542076"/>
      <w:bookmarkStart w:id="32" w:name="_Toc15377207"/>
      <w:bookmarkStart w:id="33" w:name="_Toc15396605"/>
      <w:r>
        <w:rPr>
          <w:rFonts w:hint="eastAsia" w:ascii="黑体" w:hAnsi="黑体" w:eastAsia="黑体"/>
          <w:sz w:val="32"/>
          <w:szCs w:val="32"/>
        </w:rPr>
        <w:t>支</w:t>
      </w:r>
      <w:r>
        <w:rPr>
          <w:rStyle w:val="25"/>
          <w:rFonts w:hint="eastAsia" w:ascii="黑体" w:hAnsi="黑体" w:eastAsia="黑体"/>
          <w:b w:val="0"/>
        </w:rPr>
        <w:t>出决算情况说明</w:t>
      </w:r>
      <w:bookmarkEnd w:id="31"/>
      <w:bookmarkEnd w:id="32"/>
      <w:bookmarkEnd w:id="33"/>
    </w:p>
    <w:p>
      <w:pPr>
        <w:spacing w:line="578" w:lineRule="auto"/>
        <w:ind w:firstLine="640"/>
        <w:rPr>
          <w:rFonts w:ascii="仿宋" w:hAnsi="仿宋" w:eastAsia="仿宋"/>
          <w:sz w:val="32"/>
          <w:szCs w:val="32"/>
          <w:shd w:val="pct10" w:color="auto" w:fill="FFFFFF"/>
        </w:rPr>
      </w:pP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年本年支出合计</w:t>
      </w:r>
      <w:r>
        <w:rPr>
          <w:rFonts w:hint="eastAsia" w:ascii="仿宋_GB2312" w:hAnsi="仿宋_GB2312" w:eastAsia="仿宋_GB2312" w:cs="仿宋_GB2312"/>
          <w:sz w:val="32"/>
        </w:rPr>
        <w:t>1238.72</w:t>
      </w:r>
      <w:r>
        <w:rPr>
          <w:rFonts w:ascii="宋体" w:hAnsi="宋体" w:cs="宋体"/>
          <w:sz w:val="32"/>
        </w:rPr>
        <w:t>万元，其中：基本支出</w:t>
      </w:r>
      <w:r>
        <w:rPr>
          <w:rFonts w:hint="eastAsia" w:ascii="仿宋_GB2312" w:hAnsi="仿宋_GB2312" w:eastAsia="仿宋_GB2312" w:cs="仿宋_GB2312"/>
          <w:sz w:val="32"/>
        </w:rPr>
        <w:t>1135.72</w:t>
      </w:r>
      <w:r>
        <w:rPr>
          <w:rFonts w:ascii="宋体" w:hAnsi="宋体" w:cs="宋体"/>
          <w:sz w:val="32"/>
        </w:rPr>
        <w:t>万元，占</w:t>
      </w:r>
      <w:r>
        <w:rPr>
          <w:rFonts w:hint="eastAsia" w:ascii="宋体" w:hAnsi="宋体" w:cs="宋体"/>
          <w:sz w:val="32"/>
        </w:rPr>
        <w:t>91.68</w:t>
      </w:r>
      <w:r>
        <w:rPr>
          <w:rFonts w:ascii="仿宋_GB2312" w:hAnsi="仿宋_GB2312" w:eastAsia="仿宋_GB2312" w:cs="仿宋_GB2312"/>
          <w:sz w:val="32"/>
        </w:rPr>
        <w:t>%</w:t>
      </w:r>
      <w:r>
        <w:rPr>
          <w:rFonts w:ascii="宋体" w:hAnsi="宋体" w:cs="宋体"/>
          <w:sz w:val="32"/>
        </w:rPr>
        <w:t>；项目支出</w:t>
      </w:r>
      <w:r>
        <w:rPr>
          <w:rFonts w:hint="eastAsia" w:ascii="仿宋_GB2312" w:hAnsi="仿宋_GB2312" w:eastAsia="仿宋_GB2312" w:cs="仿宋_GB2312"/>
          <w:sz w:val="32"/>
        </w:rPr>
        <w:t>103</w:t>
      </w:r>
      <w:r>
        <w:rPr>
          <w:rFonts w:ascii="宋体" w:hAnsi="宋体" w:cs="宋体"/>
          <w:sz w:val="32"/>
        </w:rPr>
        <w:t>万元，占</w:t>
      </w:r>
      <w:r>
        <w:rPr>
          <w:rFonts w:hint="eastAsia" w:ascii="仿宋_GB2312" w:hAnsi="仿宋_GB2312" w:eastAsia="仿宋_GB2312" w:cs="仿宋_GB2312"/>
          <w:sz w:val="32"/>
        </w:rPr>
        <w:t>8.32</w:t>
      </w:r>
      <w:r>
        <w:rPr>
          <w:rFonts w:ascii="仿宋_GB2312" w:hAnsi="仿宋_GB2312" w:eastAsia="仿宋_GB2312" w:cs="仿宋_GB2312"/>
          <w:sz w:val="32"/>
        </w:rPr>
        <w:t>%</w:t>
      </w:r>
      <w:r>
        <w:rPr>
          <w:rFonts w:ascii="宋体" w:hAnsi="宋体" w:cs="宋体"/>
          <w:sz w:val="32"/>
        </w:rPr>
        <w:t>；上缴上级支出</w:t>
      </w:r>
      <w:r>
        <w:rPr>
          <w:rFonts w:ascii="仿宋_GB2312" w:hAnsi="仿宋_GB2312" w:eastAsia="仿宋_GB2312" w:cs="仿宋_GB2312"/>
          <w:sz w:val="32"/>
        </w:rPr>
        <w:t>0</w:t>
      </w:r>
      <w:r>
        <w:rPr>
          <w:rFonts w:ascii="宋体" w:hAnsi="宋体" w:cs="宋体"/>
          <w:sz w:val="32"/>
        </w:rPr>
        <w:t>万元，占</w:t>
      </w:r>
      <w:r>
        <w:rPr>
          <w:rFonts w:ascii="仿宋_GB2312" w:hAnsi="仿宋_GB2312" w:eastAsia="仿宋_GB2312" w:cs="仿宋_GB2312"/>
          <w:sz w:val="32"/>
        </w:rPr>
        <w:t>0%</w:t>
      </w:r>
      <w:r>
        <w:rPr>
          <w:rFonts w:ascii="宋体" w:hAnsi="宋体" w:cs="宋体"/>
          <w:sz w:val="32"/>
        </w:rPr>
        <w:t>；经营支出</w:t>
      </w:r>
      <w:r>
        <w:rPr>
          <w:rFonts w:ascii="仿宋_GB2312" w:hAnsi="仿宋_GB2312" w:eastAsia="仿宋_GB2312" w:cs="仿宋_GB2312"/>
          <w:sz w:val="32"/>
        </w:rPr>
        <w:t>0</w:t>
      </w:r>
      <w:r>
        <w:rPr>
          <w:rFonts w:ascii="宋体" w:hAnsi="宋体" w:cs="宋体"/>
          <w:sz w:val="32"/>
        </w:rPr>
        <w:t>万元，占</w:t>
      </w:r>
      <w:r>
        <w:rPr>
          <w:rFonts w:ascii="仿宋_GB2312" w:hAnsi="仿宋_GB2312" w:eastAsia="仿宋_GB2312" w:cs="仿宋_GB2312"/>
          <w:sz w:val="32"/>
        </w:rPr>
        <w:t>0%</w:t>
      </w:r>
      <w:r>
        <w:rPr>
          <w:rFonts w:ascii="宋体" w:hAnsi="宋体" w:cs="宋体"/>
          <w:sz w:val="32"/>
        </w:rPr>
        <w:t>；对附属单位补助支出</w:t>
      </w:r>
      <w:r>
        <w:rPr>
          <w:rFonts w:ascii="仿宋_GB2312" w:hAnsi="仿宋_GB2312" w:eastAsia="仿宋_GB2312" w:cs="仿宋_GB2312"/>
          <w:sz w:val="32"/>
        </w:rPr>
        <w:t>0</w:t>
      </w:r>
      <w:r>
        <w:rPr>
          <w:rFonts w:ascii="宋体" w:hAnsi="宋体" w:cs="宋体"/>
          <w:sz w:val="32"/>
        </w:rPr>
        <w:t>万元，占</w:t>
      </w:r>
      <w:r>
        <w:rPr>
          <w:rFonts w:ascii="仿宋_GB2312" w:hAnsi="仿宋_GB2312" w:eastAsia="仿宋_GB2312" w:cs="仿宋_GB2312"/>
          <w:sz w:val="32"/>
        </w:rPr>
        <w:t>0%</w:t>
      </w:r>
      <w:r>
        <w:rPr>
          <w:rFonts w:ascii="宋体" w:hAnsi="宋体" w:cs="宋体"/>
          <w:sz w:val="32"/>
        </w:rPr>
        <w:t>。</w:t>
      </w:r>
    </w:p>
    <w:p>
      <w:pPr>
        <w:spacing w:line="600" w:lineRule="exact"/>
        <w:ind w:firstLine="640" w:firstLineChars="200"/>
        <w:rPr>
          <w:rFonts w:ascii="仿宋_GB2312" w:eastAsia="仿宋_GB2312"/>
          <w:sz w:val="32"/>
          <w:szCs w:val="32"/>
        </w:rPr>
      </w:pPr>
    </w:p>
    <w:p>
      <w:pPr>
        <w:pStyle w:val="2"/>
        <w:spacing w:before="93"/>
      </w:pPr>
      <w:r>
        <w:rPr>
          <w:rFonts w:hint="eastAsia"/>
        </w:rPr>
        <w:drawing>
          <wp:inline distT="0" distB="0" distL="114300" distR="114300">
            <wp:extent cx="4934585" cy="2491740"/>
            <wp:effectExtent l="4445" t="4445" r="13970" b="48895"/>
            <wp:docPr id="3" name="图表 3"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jc w:val="center"/>
      </w:pPr>
      <w:r>
        <w:rPr>
          <w:rFonts w:hint="eastAsia" w:ascii="仿宋" w:hAnsi="仿宋" w:eastAsia="仿宋"/>
          <w:sz w:val="32"/>
          <w:szCs w:val="32"/>
        </w:rPr>
        <w:t>（图3：支出决算结构图）</w:t>
      </w:r>
    </w:p>
    <w:p>
      <w:pPr>
        <w:spacing w:line="600" w:lineRule="exact"/>
        <w:ind w:firstLine="640" w:firstLineChars="200"/>
        <w:outlineLvl w:val="1"/>
        <w:rPr>
          <w:rStyle w:val="25"/>
          <w:rFonts w:ascii="黑体" w:hAnsi="黑体" w:eastAsia="黑体"/>
          <w:b w:val="0"/>
        </w:rPr>
      </w:pPr>
      <w:bookmarkStart w:id="34" w:name="_Toc15396606"/>
      <w:bookmarkStart w:id="35" w:name="_Toc113542077"/>
      <w:bookmarkStart w:id="36"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4"/>
      <w:bookmarkEnd w:id="35"/>
      <w:bookmarkEnd w:id="36"/>
    </w:p>
    <w:p>
      <w:pPr>
        <w:spacing w:line="578" w:lineRule="auto"/>
        <w:ind w:firstLine="640"/>
        <w:rPr>
          <w:rFonts w:ascii="宋体" w:hAnsi="宋体" w:cs="宋体"/>
          <w:sz w:val="32"/>
        </w:rPr>
      </w:pPr>
      <w:r>
        <w:rPr>
          <w:rFonts w:ascii="仿宋" w:hAnsi="仿宋" w:eastAsia="仿宋"/>
          <w:color w:val="000000"/>
          <w:sz w:val="32"/>
          <w:szCs w:val="32"/>
        </w:rPr>
        <w:t>202</w:t>
      </w:r>
      <w:r>
        <w:rPr>
          <w:rFonts w:hint="eastAsia" w:ascii="仿宋" w:hAnsi="仿宋" w:eastAsia="仿宋"/>
          <w:color w:val="000000"/>
          <w:sz w:val="32"/>
          <w:szCs w:val="32"/>
        </w:rPr>
        <w:t>1年度收支总计1333.28万元,与2020年收支总计相比减少了72.33万元，减少了5.15%。主要变动原因</w:t>
      </w:r>
      <w:r>
        <w:rPr>
          <w:rFonts w:hint="eastAsia" w:ascii="宋体" w:hAnsi="宋体" w:cs="宋体"/>
          <w:sz w:val="32"/>
        </w:rPr>
        <w:t>减少</w:t>
      </w:r>
      <w:r>
        <w:rPr>
          <w:rFonts w:ascii="宋体" w:hAnsi="宋体" w:cs="宋体"/>
          <w:sz w:val="32"/>
        </w:rPr>
        <w:t>了</w:t>
      </w:r>
      <w:r>
        <w:rPr>
          <w:rFonts w:hint="eastAsia" w:ascii="宋体" w:hAnsi="宋体" w:cs="宋体"/>
          <w:sz w:val="32"/>
        </w:rPr>
        <w:t>生均公用支出及维修费。</w:t>
      </w:r>
    </w:p>
    <w:p>
      <w:pPr>
        <w:pStyle w:val="2"/>
        <w:spacing w:before="93"/>
      </w:pPr>
      <w:r>
        <w:rPr>
          <w:rFonts w:hint="eastAsia"/>
        </w:rPr>
        <w:drawing>
          <wp:inline distT="0" distB="0" distL="114300" distR="114300">
            <wp:extent cx="3381375" cy="2339975"/>
            <wp:effectExtent l="4445" t="4445" r="1270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7" w:name="_Toc15396607"/>
      <w:bookmarkStart w:id="38" w:name="_Toc15377209"/>
    </w:p>
    <w:p>
      <w:pPr>
        <w:spacing w:line="600" w:lineRule="exact"/>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39" w:name="_Toc113542078"/>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7"/>
      <w:bookmarkEnd w:id="38"/>
      <w:bookmarkEnd w:id="39"/>
    </w:p>
    <w:p>
      <w:pPr>
        <w:spacing w:line="600" w:lineRule="exact"/>
        <w:ind w:firstLine="643" w:firstLineChars="200"/>
        <w:outlineLvl w:val="2"/>
        <w:rPr>
          <w:rFonts w:ascii="仿宋" w:hAnsi="仿宋" w:eastAsia="仿宋"/>
          <w:b/>
          <w:sz w:val="32"/>
          <w:szCs w:val="32"/>
        </w:rPr>
      </w:pPr>
      <w:bookmarkStart w:id="40" w:name="_Toc15377210"/>
      <w:bookmarkStart w:id="41" w:name="_Toc113542079"/>
      <w:r>
        <w:rPr>
          <w:rFonts w:hint="eastAsia" w:ascii="仿宋" w:hAnsi="仿宋" w:eastAsia="仿宋"/>
          <w:b/>
          <w:sz w:val="32"/>
          <w:szCs w:val="32"/>
        </w:rPr>
        <w:t>（一）一般公共预算财政拨款支出决算总体情况</w:t>
      </w:r>
      <w:bookmarkEnd w:id="40"/>
      <w:bookmarkEnd w:id="41"/>
    </w:p>
    <w:p>
      <w:pPr>
        <w:spacing w:line="578" w:lineRule="auto"/>
        <w:ind w:firstLine="640"/>
        <w:rPr>
          <w:rFonts w:ascii="仿宋" w:hAnsi="仿宋" w:eastAsia="仿宋"/>
          <w:color w:val="000000"/>
          <w:sz w:val="32"/>
          <w:szCs w:val="32"/>
        </w:rPr>
      </w:pP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年一般公共预算财政拨款支出</w:t>
      </w:r>
      <w:r>
        <w:rPr>
          <w:rFonts w:hint="eastAsia" w:ascii="仿宋_GB2312" w:hAnsi="仿宋_GB2312" w:eastAsia="仿宋_GB2312" w:cs="仿宋_GB2312"/>
          <w:sz w:val="32"/>
        </w:rPr>
        <w:t>1227.92</w:t>
      </w:r>
      <w:r>
        <w:rPr>
          <w:rFonts w:ascii="宋体" w:hAnsi="宋体" w:cs="宋体"/>
          <w:sz w:val="32"/>
        </w:rPr>
        <w:t>万元</w:t>
      </w:r>
      <w:r>
        <w:rPr>
          <w:rFonts w:hint="eastAsia" w:ascii="宋体" w:hAnsi="宋体" w:cs="宋体"/>
          <w:sz w:val="32"/>
        </w:rPr>
        <w:t>，</w:t>
      </w:r>
      <w:r>
        <w:rPr>
          <w:rFonts w:ascii="宋体" w:hAnsi="宋体" w:cs="宋体"/>
          <w:sz w:val="32"/>
        </w:rPr>
        <w:t>占本年支出合计的</w:t>
      </w:r>
      <w:r>
        <w:rPr>
          <w:rFonts w:hint="eastAsia" w:ascii="仿宋_GB2312" w:hAnsi="仿宋_GB2312" w:eastAsia="仿宋_GB2312" w:cs="仿宋_GB2312"/>
          <w:sz w:val="32"/>
        </w:rPr>
        <w:t>100</w:t>
      </w:r>
      <w:r>
        <w:rPr>
          <w:rFonts w:ascii="仿宋_GB2312" w:hAnsi="仿宋_GB2312" w:eastAsia="仿宋_GB2312" w:cs="仿宋_GB2312"/>
          <w:sz w:val="32"/>
        </w:rPr>
        <w:t>%</w:t>
      </w:r>
      <w:r>
        <w:rPr>
          <w:rFonts w:ascii="宋体" w:hAnsi="宋体" w:cs="宋体"/>
          <w:sz w:val="32"/>
        </w:rPr>
        <w:t>。与</w:t>
      </w:r>
      <w:r>
        <w:rPr>
          <w:rFonts w:ascii="仿宋_GB2312" w:hAnsi="仿宋_GB2312" w:eastAsia="仿宋_GB2312" w:cs="仿宋_GB2312"/>
          <w:sz w:val="32"/>
        </w:rPr>
        <w:t>20</w:t>
      </w:r>
      <w:r>
        <w:rPr>
          <w:rFonts w:hint="eastAsia" w:ascii="仿宋_GB2312" w:hAnsi="仿宋_GB2312" w:eastAsia="仿宋_GB2312" w:cs="仿宋_GB2312"/>
          <w:sz w:val="32"/>
        </w:rPr>
        <w:t>20</w:t>
      </w:r>
      <w:r>
        <w:rPr>
          <w:rFonts w:ascii="宋体" w:hAnsi="宋体" w:cs="宋体"/>
          <w:sz w:val="32"/>
        </w:rPr>
        <w:t>年相比，一般公共预算财政拨款</w:t>
      </w:r>
      <w:r>
        <w:rPr>
          <w:rFonts w:hint="eastAsia" w:ascii="宋体" w:hAnsi="宋体" w:cs="宋体"/>
          <w:sz w:val="32"/>
        </w:rPr>
        <w:t>减少了</w:t>
      </w:r>
      <w:r>
        <w:rPr>
          <w:rFonts w:hint="eastAsia" w:ascii="仿宋_GB2312" w:hAnsi="仿宋_GB2312" w:eastAsia="仿宋_GB2312" w:cs="仿宋_GB2312"/>
          <w:sz w:val="32"/>
        </w:rPr>
        <w:t>72.33</w:t>
      </w:r>
      <w:r>
        <w:rPr>
          <w:rFonts w:ascii="宋体" w:hAnsi="宋体" w:cs="宋体"/>
          <w:sz w:val="32"/>
        </w:rPr>
        <w:t>万元，</w:t>
      </w:r>
      <w:r>
        <w:rPr>
          <w:rFonts w:hint="eastAsia" w:ascii="宋体" w:hAnsi="宋体" w:cs="宋体"/>
          <w:sz w:val="32"/>
        </w:rPr>
        <w:t>下降</w:t>
      </w:r>
      <w:r>
        <w:rPr>
          <w:rFonts w:hint="eastAsia" w:ascii="仿宋_GB2312" w:hAnsi="仿宋_GB2312" w:eastAsia="仿宋_GB2312" w:cs="仿宋_GB2312"/>
          <w:sz w:val="32"/>
        </w:rPr>
        <w:t>5.56</w:t>
      </w:r>
      <w:r>
        <w:rPr>
          <w:rFonts w:ascii="仿宋_GB2312" w:hAnsi="仿宋_GB2312" w:eastAsia="仿宋_GB2312" w:cs="仿宋_GB2312"/>
          <w:sz w:val="32"/>
        </w:rPr>
        <w:t>%</w:t>
      </w:r>
      <w:r>
        <w:rPr>
          <w:rFonts w:ascii="宋体" w:hAnsi="宋体" w:cs="宋体"/>
          <w:sz w:val="32"/>
        </w:rPr>
        <w:t>。主要变动原因是</w:t>
      </w:r>
      <w:r>
        <w:rPr>
          <w:rFonts w:hint="eastAsia" w:ascii="宋体" w:hAnsi="宋体" w:cs="宋体"/>
          <w:sz w:val="32"/>
        </w:rPr>
        <w:t>减少</w:t>
      </w:r>
      <w:r>
        <w:rPr>
          <w:rFonts w:ascii="宋体" w:hAnsi="宋体" w:cs="宋体"/>
          <w:sz w:val="32"/>
        </w:rPr>
        <w:t>了</w:t>
      </w:r>
      <w:r>
        <w:rPr>
          <w:rFonts w:hint="eastAsia" w:ascii="宋体" w:hAnsi="宋体" w:cs="宋体"/>
          <w:sz w:val="32"/>
        </w:rPr>
        <w:t>生均公用支出及维修费</w:t>
      </w:r>
      <w:r>
        <w:rPr>
          <w:rFonts w:ascii="宋体" w:hAnsi="宋体" w:cs="宋体"/>
          <w:sz w:val="32"/>
        </w:rPr>
        <w:t>。</w:t>
      </w:r>
    </w:p>
    <w:p>
      <w:pPr>
        <w:pStyle w:val="2"/>
        <w:spacing w:before="93"/>
      </w:pPr>
      <w:r>
        <w:rPr>
          <w:rFonts w:hint="eastAsia"/>
        </w:rPr>
        <w:drawing>
          <wp:inline distT="0" distB="0" distL="114300" distR="114300">
            <wp:extent cx="3381375" cy="2339975"/>
            <wp:effectExtent l="4445" t="4445" r="12700" b="177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2" w:name="_Toc113542080"/>
      <w:bookmarkStart w:id="43" w:name="_Toc15377211"/>
      <w:r>
        <w:rPr>
          <w:rFonts w:hint="eastAsia" w:ascii="仿宋" w:hAnsi="仿宋" w:eastAsia="仿宋"/>
          <w:b/>
          <w:sz w:val="32"/>
          <w:szCs w:val="32"/>
        </w:rPr>
        <w:t>（二）一般公共预算财政拨款支出决算结构情况</w:t>
      </w:r>
      <w:bookmarkEnd w:id="42"/>
      <w:bookmarkEnd w:id="43"/>
    </w:p>
    <w:p>
      <w:pPr>
        <w:spacing w:line="578" w:lineRule="auto"/>
        <w:ind w:firstLine="640" w:firstLineChars="200"/>
        <w:rPr>
          <w:rFonts w:ascii="仿宋" w:hAnsi="仿宋" w:eastAsia="仿宋"/>
          <w:sz w:val="32"/>
          <w:szCs w:val="32"/>
        </w:rPr>
      </w:pP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年一般公共预算财政拨款支出</w:t>
      </w:r>
      <w:r>
        <w:rPr>
          <w:rFonts w:hint="eastAsia" w:ascii="仿宋_GB2312" w:hAnsi="仿宋_GB2312" w:eastAsia="仿宋_GB2312" w:cs="仿宋_GB2312"/>
          <w:sz w:val="32"/>
        </w:rPr>
        <w:t>1227.92</w:t>
      </w:r>
      <w:r>
        <w:rPr>
          <w:rFonts w:ascii="宋体" w:hAnsi="宋体" w:cs="宋体"/>
          <w:sz w:val="32"/>
        </w:rPr>
        <w:t>万元，主要用于以下方面</w:t>
      </w:r>
      <w:r>
        <w:rPr>
          <w:rFonts w:ascii="仿宋_GB2312" w:hAnsi="仿宋_GB2312" w:eastAsia="仿宋_GB2312" w:cs="仿宋_GB2312"/>
          <w:sz w:val="32"/>
        </w:rPr>
        <w:t>:</w:t>
      </w:r>
      <w:r>
        <w:rPr>
          <w:rFonts w:ascii="宋体" w:hAnsi="宋体" w:cs="宋体"/>
          <w:sz w:val="32"/>
        </w:rPr>
        <w:t>教育支出（</w:t>
      </w:r>
      <w:r>
        <w:rPr>
          <w:rFonts w:ascii="仿宋_GB2312" w:hAnsi="仿宋_GB2312" w:eastAsia="仿宋_GB2312" w:cs="仿宋_GB2312"/>
          <w:sz w:val="32"/>
        </w:rPr>
        <w:t>205</w:t>
      </w:r>
      <w:r>
        <w:rPr>
          <w:rFonts w:ascii="宋体" w:hAnsi="宋体" w:cs="宋体"/>
          <w:sz w:val="32"/>
        </w:rPr>
        <w:t>）</w:t>
      </w:r>
      <w:r>
        <w:rPr>
          <w:rFonts w:hint="eastAsia" w:ascii="仿宋_GB2312" w:hAnsi="仿宋_GB2312" w:eastAsia="仿宋_GB2312" w:cs="仿宋_GB2312"/>
          <w:sz w:val="32"/>
        </w:rPr>
        <w:t>950.64</w:t>
      </w:r>
      <w:r>
        <w:rPr>
          <w:rFonts w:ascii="宋体" w:hAnsi="宋体" w:cs="宋体"/>
          <w:sz w:val="32"/>
        </w:rPr>
        <w:t>万元，占</w:t>
      </w:r>
      <w:r>
        <w:rPr>
          <w:rFonts w:hint="eastAsia" w:ascii="仿宋_GB2312" w:hAnsi="仿宋_GB2312" w:eastAsia="仿宋_GB2312" w:cs="仿宋_GB2312"/>
          <w:sz w:val="32"/>
        </w:rPr>
        <w:t>77.42</w:t>
      </w:r>
      <w:r>
        <w:rPr>
          <w:rFonts w:ascii="仿宋_GB2312" w:hAnsi="仿宋_GB2312" w:eastAsia="仿宋_GB2312" w:cs="仿宋_GB2312"/>
          <w:sz w:val="32"/>
        </w:rPr>
        <w:t>%</w:t>
      </w:r>
      <w:r>
        <w:rPr>
          <w:rFonts w:ascii="宋体" w:hAnsi="宋体" w:cs="宋体"/>
          <w:sz w:val="32"/>
        </w:rPr>
        <w:t>；社会保障和就业支出（</w:t>
      </w:r>
      <w:r>
        <w:rPr>
          <w:rFonts w:ascii="仿宋_GB2312" w:hAnsi="仿宋_GB2312" w:eastAsia="仿宋_GB2312" w:cs="仿宋_GB2312"/>
          <w:sz w:val="32"/>
        </w:rPr>
        <w:t>208</w:t>
      </w:r>
      <w:r>
        <w:rPr>
          <w:rFonts w:ascii="宋体" w:hAnsi="宋体" w:cs="宋体"/>
          <w:sz w:val="32"/>
        </w:rPr>
        <w:t>）</w:t>
      </w:r>
      <w:r>
        <w:rPr>
          <w:rFonts w:hint="eastAsia" w:ascii="仿宋_GB2312" w:hAnsi="仿宋_GB2312" w:eastAsia="仿宋_GB2312" w:cs="仿宋_GB2312"/>
          <w:sz w:val="32"/>
        </w:rPr>
        <w:t>150.28</w:t>
      </w:r>
      <w:r>
        <w:rPr>
          <w:rFonts w:ascii="宋体" w:hAnsi="宋体" w:cs="宋体"/>
          <w:sz w:val="32"/>
        </w:rPr>
        <w:t>万元，占</w:t>
      </w:r>
      <w:r>
        <w:rPr>
          <w:rFonts w:hint="eastAsia" w:ascii="仿宋_GB2312" w:hAnsi="仿宋_GB2312" w:eastAsia="仿宋_GB2312" w:cs="仿宋_GB2312"/>
          <w:sz w:val="32"/>
        </w:rPr>
        <w:t>12.24</w:t>
      </w:r>
      <w:r>
        <w:rPr>
          <w:rFonts w:ascii="仿宋_GB2312" w:hAnsi="仿宋_GB2312" w:eastAsia="仿宋_GB2312" w:cs="仿宋_GB2312"/>
          <w:sz w:val="32"/>
        </w:rPr>
        <w:t>%</w:t>
      </w:r>
      <w:r>
        <w:rPr>
          <w:rFonts w:ascii="宋体" w:hAnsi="宋体" w:cs="宋体"/>
          <w:sz w:val="32"/>
        </w:rPr>
        <w:t>；卫生健康支出（</w:t>
      </w:r>
      <w:r>
        <w:rPr>
          <w:rFonts w:ascii="仿宋_GB2312" w:hAnsi="仿宋_GB2312" w:eastAsia="仿宋_GB2312" w:cs="仿宋_GB2312"/>
          <w:sz w:val="32"/>
        </w:rPr>
        <w:t>210</w:t>
      </w:r>
      <w:r>
        <w:rPr>
          <w:rFonts w:ascii="宋体" w:hAnsi="宋体" w:cs="宋体"/>
          <w:sz w:val="32"/>
        </w:rPr>
        <w:t>）</w:t>
      </w:r>
      <w:r>
        <w:rPr>
          <w:rFonts w:hint="eastAsia" w:ascii="仿宋_GB2312" w:hAnsi="仿宋_GB2312" w:eastAsia="仿宋_GB2312" w:cs="仿宋_GB2312"/>
          <w:sz w:val="32"/>
        </w:rPr>
        <w:t>45.53</w:t>
      </w:r>
      <w:r>
        <w:rPr>
          <w:rFonts w:ascii="宋体" w:hAnsi="宋体" w:cs="宋体"/>
          <w:sz w:val="32"/>
        </w:rPr>
        <w:t>万元，占</w:t>
      </w:r>
      <w:r>
        <w:rPr>
          <w:rFonts w:hint="eastAsia" w:ascii="仿宋_GB2312" w:hAnsi="仿宋_GB2312" w:eastAsia="仿宋_GB2312" w:cs="仿宋_GB2312"/>
          <w:sz w:val="32"/>
        </w:rPr>
        <w:t>3.71</w:t>
      </w:r>
      <w:r>
        <w:rPr>
          <w:rFonts w:ascii="仿宋_GB2312" w:hAnsi="仿宋_GB2312" w:eastAsia="仿宋_GB2312" w:cs="仿宋_GB2312"/>
          <w:sz w:val="32"/>
        </w:rPr>
        <w:t>%</w:t>
      </w:r>
      <w:r>
        <w:rPr>
          <w:rFonts w:ascii="宋体" w:hAnsi="宋体" w:cs="宋体"/>
          <w:sz w:val="32"/>
        </w:rPr>
        <w:t>；住房保障支出（</w:t>
      </w:r>
      <w:r>
        <w:rPr>
          <w:rFonts w:ascii="仿宋_GB2312" w:hAnsi="仿宋_GB2312" w:eastAsia="仿宋_GB2312" w:cs="仿宋_GB2312"/>
          <w:sz w:val="32"/>
        </w:rPr>
        <w:t>221</w:t>
      </w:r>
      <w:r>
        <w:rPr>
          <w:rFonts w:ascii="宋体" w:hAnsi="宋体" w:cs="宋体"/>
          <w:sz w:val="32"/>
        </w:rPr>
        <w:t>）</w:t>
      </w:r>
      <w:r>
        <w:rPr>
          <w:rFonts w:hint="eastAsia" w:ascii="仿宋_GB2312" w:hAnsi="仿宋_GB2312" w:eastAsia="仿宋_GB2312" w:cs="仿宋_GB2312"/>
          <w:sz w:val="32"/>
        </w:rPr>
        <w:t>81.47</w:t>
      </w:r>
      <w:r>
        <w:rPr>
          <w:rFonts w:ascii="宋体" w:hAnsi="宋体" w:cs="宋体"/>
          <w:sz w:val="32"/>
        </w:rPr>
        <w:t>万元，占</w:t>
      </w:r>
      <w:r>
        <w:rPr>
          <w:rFonts w:hint="eastAsia" w:ascii="仿宋_GB2312" w:hAnsi="仿宋_GB2312" w:eastAsia="仿宋_GB2312" w:cs="仿宋_GB2312"/>
          <w:sz w:val="32"/>
        </w:rPr>
        <w:t>6.63</w:t>
      </w:r>
      <w:r>
        <w:rPr>
          <w:rFonts w:ascii="仿宋_GB2312" w:hAnsi="仿宋_GB2312" w:eastAsia="仿宋_GB2312" w:cs="仿宋_GB2312"/>
          <w:sz w:val="32"/>
        </w:rPr>
        <w:t>%</w:t>
      </w:r>
      <w:r>
        <w:rPr>
          <w:rFonts w:ascii="宋体" w:hAnsi="宋体" w:cs="宋体"/>
          <w:sz w:val="32"/>
        </w:rPr>
        <w:t>。</w:t>
      </w:r>
    </w:p>
    <w:p>
      <w:pPr>
        <w:pStyle w:val="2"/>
        <w:spacing w:before="93"/>
        <w:rPr>
          <w:rFonts w:ascii="仿宋" w:hAnsi="仿宋" w:eastAsia="仿宋"/>
          <w:color w:val="FF0000"/>
          <w:sz w:val="32"/>
          <w:szCs w:val="32"/>
        </w:rPr>
      </w:pPr>
      <w:r>
        <w:rPr>
          <w:rFonts w:hint="eastAsia" w:ascii="仿宋" w:hAnsi="仿宋" w:eastAsia="仿宋"/>
          <w:color w:val="FF0000"/>
          <w:sz w:val="32"/>
          <w:szCs w:val="32"/>
        </w:rPr>
        <w:drawing>
          <wp:inline distT="0" distB="0" distL="114300" distR="114300">
            <wp:extent cx="4318635" cy="3071495"/>
            <wp:effectExtent l="4445" t="4445" r="5080" b="48260"/>
            <wp:docPr id="8" name="图表 8"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4" w:name="_Toc113542081"/>
      <w:bookmarkStart w:id="45" w:name="_Toc15377212"/>
      <w:r>
        <w:rPr>
          <w:rFonts w:hint="eastAsia" w:ascii="仿宋" w:hAnsi="仿宋" w:eastAsia="仿宋"/>
          <w:b/>
          <w:sz w:val="32"/>
          <w:szCs w:val="32"/>
        </w:rPr>
        <w:t>（三）一般公共预算财政拨款支出决算具体情况</w:t>
      </w:r>
      <w:bookmarkEnd w:id="44"/>
      <w:bookmarkEnd w:id="45"/>
    </w:p>
    <w:p>
      <w:pPr>
        <w:spacing w:line="578" w:lineRule="auto"/>
        <w:ind w:firstLine="640"/>
        <w:rPr>
          <w:rFonts w:ascii="仿宋_GB2312" w:hAnsi="仿宋_GB2312" w:eastAsia="仿宋_GB2312" w:cs="仿宋_GB2312"/>
          <w:sz w:val="32"/>
        </w:rPr>
      </w:pPr>
      <w:bookmarkStart w:id="46" w:name="_Toc15378460"/>
      <w:bookmarkStart w:id="47" w:name="_Toc15377444"/>
      <w:bookmarkStart w:id="48" w:name="_Toc15377213"/>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年一般公共预算支出决算数为</w:t>
      </w:r>
      <w:r>
        <w:rPr>
          <w:rFonts w:hint="eastAsia" w:ascii="仿宋_GB2312" w:hAnsi="仿宋_GB2312" w:eastAsia="仿宋_GB2312" w:cs="仿宋_GB2312"/>
          <w:sz w:val="32"/>
        </w:rPr>
        <w:t>1227.92</w:t>
      </w:r>
      <w:r>
        <w:rPr>
          <w:rFonts w:ascii="宋体" w:hAnsi="宋体" w:cs="宋体"/>
          <w:sz w:val="32"/>
        </w:rPr>
        <w:t>万元，完成预算</w:t>
      </w:r>
      <w:r>
        <w:rPr>
          <w:rFonts w:ascii="仿宋_GB2312" w:hAnsi="仿宋_GB2312" w:eastAsia="仿宋_GB2312" w:cs="仿宋_GB2312"/>
          <w:sz w:val="32"/>
        </w:rPr>
        <w:t>100%</w:t>
      </w:r>
      <w:r>
        <w:rPr>
          <w:rFonts w:ascii="宋体" w:hAnsi="宋体" w:cs="宋体"/>
          <w:sz w:val="32"/>
        </w:rPr>
        <w:t>。其中：</w:t>
      </w:r>
    </w:p>
    <w:p>
      <w:pPr>
        <w:tabs>
          <w:tab w:val="left" w:pos="312"/>
        </w:tabs>
        <w:spacing w:line="578" w:lineRule="auto"/>
        <w:ind w:firstLine="640" w:firstLineChars="200"/>
        <w:rPr>
          <w:rFonts w:ascii="仿宋_GB2312" w:hAnsi="仿宋_GB2312" w:eastAsia="仿宋_GB2312" w:cs="仿宋_GB2312"/>
          <w:sz w:val="32"/>
        </w:rPr>
      </w:pPr>
      <w:r>
        <w:rPr>
          <w:rFonts w:hint="eastAsia" w:ascii="宋体" w:hAnsi="宋体" w:cs="宋体"/>
          <w:sz w:val="32"/>
        </w:rPr>
        <w:t>1.</w:t>
      </w:r>
      <w:r>
        <w:rPr>
          <w:rFonts w:ascii="宋体" w:hAnsi="宋体" w:cs="宋体"/>
          <w:sz w:val="32"/>
        </w:rPr>
        <w:t>教育（</w:t>
      </w:r>
      <w:r>
        <w:rPr>
          <w:rFonts w:ascii="仿宋_GB2312" w:hAnsi="仿宋_GB2312" w:eastAsia="仿宋_GB2312" w:cs="仿宋_GB2312"/>
          <w:sz w:val="32"/>
        </w:rPr>
        <w:t>205</w:t>
      </w:r>
      <w:r>
        <w:rPr>
          <w:rFonts w:ascii="宋体" w:hAnsi="宋体" w:cs="宋体"/>
          <w:sz w:val="32"/>
        </w:rPr>
        <w:t>）普通教育（</w:t>
      </w:r>
      <w:r>
        <w:rPr>
          <w:rFonts w:ascii="仿宋_GB2312" w:hAnsi="仿宋_GB2312" w:eastAsia="仿宋_GB2312" w:cs="仿宋_GB2312"/>
          <w:sz w:val="32"/>
        </w:rPr>
        <w:t>02</w:t>
      </w:r>
      <w:r>
        <w:rPr>
          <w:rFonts w:ascii="宋体" w:hAnsi="宋体" w:cs="宋体"/>
          <w:sz w:val="32"/>
        </w:rPr>
        <w:t>）小学教育（</w:t>
      </w:r>
      <w:r>
        <w:rPr>
          <w:rFonts w:ascii="仿宋_GB2312" w:hAnsi="仿宋_GB2312" w:eastAsia="仿宋_GB2312" w:cs="仿宋_GB2312"/>
          <w:sz w:val="32"/>
        </w:rPr>
        <w:t>02</w:t>
      </w:r>
      <w:r>
        <w:rPr>
          <w:rFonts w:ascii="宋体" w:hAnsi="宋体" w:cs="宋体"/>
          <w:sz w:val="32"/>
        </w:rPr>
        <w:t>）</w:t>
      </w:r>
      <w:r>
        <w:rPr>
          <w:rFonts w:ascii="仿宋_GB2312" w:hAnsi="仿宋_GB2312" w:eastAsia="仿宋_GB2312" w:cs="仿宋_GB2312"/>
          <w:sz w:val="32"/>
        </w:rPr>
        <w:t>:</w:t>
      </w:r>
      <w:r>
        <w:rPr>
          <w:rFonts w:ascii="宋体" w:hAnsi="宋体" w:cs="宋体"/>
          <w:sz w:val="32"/>
        </w:rPr>
        <w:t>支出决算为</w:t>
      </w:r>
      <w:r>
        <w:rPr>
          <w:rFonts w:hint="eastAsia" w:ascii="仿宋_GB2312" w:hAnsi="仿宋_GB2312" w:eastAsia="仿宋_GB2312" w:cs="仿宋_GB2312"/>
          <w:sz w:val="32"/>
        </w:rPr>
        <w:t>950.64</w:t>
      </w:r>
      <w:r>
        <w:rPr>
          <w:rFonts w:ascii="宋体" w:hAnsi="宋体" w:cs="宋体"/>
          <w:sz w:val="32"/>
        </w:rPr>
        <w:t>万元，完成预算</w:t>
      </w:r>
      <w:r>
        <w:rPr>
          <w:rFonts w:ascii="仿宋_GB2312" w:hAnsi="仿宋_GB2312" w:eastAsia="仿宋_GB2312" w:cs="仿宋_GB2312"/>
          <w:sz w:val="32"/>
        </w:rPr>
        <w:t>100%</w:t>
      </w:r>
      <w:r>
        <w:rPr>
          <w:rFonts w:ascii="宋体" w:hAnsi="宋体" w:cs="宋体"/>
          <w:sz w:val="32"/>
        </w:rPr>
        <w:t>。</w:t>
      </w:r>
    </w:p>
    <w:p>
      <w:pPr>
        <w:tabs>
          <w:tab w:val="left" w:pos="312"/>
        </w:tabs>
        <w:spacing w:line="578" w:lineRule="auto"/>
        <w:ind w:firstLine="640" w:firstLineChars="200"/>
        <w:rPr>
          <w:rFonts w:ascii="仿宋_GB2312" w:hAnsi="仿宋_GB2312" w:eastAsia="仿宋_GB2312" w:cs="仿宋_GB2312"/>
          <w:sz w:val="32"/>
        </w:rPr>
      </w:pPr>
      <w:r>
        <w:rPr>
          <w:rFonts w:hint="eastAsia" w:ascii="宋体" w:hAnsi="宋体" w:cs="宋体"/>
          <w:sz w:val="32"/>
        </w:rPr>
        <w:t>2.</w:t>
      </w:r>
      <w:r>
        <w:rPr>
          <w:rFonts w:ascii="宋体" w:hAnsi="宋体" w:cs="宋体"/>
          <w:sz w:val="32"/>
        </w:rPr>
        <w:t>社会保障和就业（</w:t>
      </w:r>
      <w:r>
        <w:rPr>
          <w:rFonts w:ascii="仿宋_GB2312" w:hAnsi="仿宋_GB2312" w:eastAsia="仿宋_GB2312" w:cs="仿宋_GB2312"/>
          <w:sz w:val="32"/>
        </w:rPr>
        <w:t>208</w:t>
      </w:r>
      <w:r>
        <w:rPr>
          <w:rFonts w:ascii="宋体" w:hAnsi="宋体" w:cs="宋体"/>
          <w:sz w:val="32"/>
        </w:rPr>
        <w:t>）行政事业单位离退休（</w:t>
      </w:r>
      <w:r>
        <w:rPr>
          <w:rFonts w:ascii="仿宋_GB2312" w:hAnsi="仿宋_GB2312" w:eastAsia="仿宋_GB2312" w:cs="仿宋_GB2312"/>
          <w:sz w:val="32"/>
        </w:rPr>
        <w:t>05</w:t>
      </w:r>
      <w:r>
        <w:rPr>
          <w:rFonts w:ascii="宋体" w:hAnsi="宋体" w:cs="宋体"/>
          <w:sz w:val="32"/>
        </w:rPr>
        <w:t>）</w:t>
      </w:r>
      <w:r>
        <w:rPr>
          <w:rFonts w:hint="eastAsia" w:ascii="宋体" w:hAnsi="宋体" w:cs="宋体"/>
          <w:sz w:val="32"/>
        </w:rPr>
        <w:t>机关事业单位基本养老保险缴费（05）：</w:t>
      </w:r>
      <w:r>
        <w:rPr>
          <w:rFonts w:ascii="宋体" w:hAnsi="宋体" w:cs="宋体"/>
          <w:sz w:val="32"/>
        </w:rPr>
        <w:t>支出决算为</w:t>
      </w:r>
      <w:r>
        <w:rPr>
          <w:rFonts w:hint="eastAsia" w:ascii="宋体" w:hAnsi="宋体" w:cs="宋体"/>
          <w:sz w:val="32"/>
        </w:rPr>
        <w:t>:98.66</w:t>
      </w:r>
      <w:r>
        <w:rPr>
          <w:rFonts w:ascii="宋体" w:hAnsi="宋体" w:cs="宋体"/>
          <w:sz w:val="32"/>
        </w:rPr>
        <w:t>万元，完成预算</w:t>
      </w:r>
      <w:r>
        <w:rPr>
          <w:rFonts w:ascii="仿宋_GB2312" w:hAnsi="仿宋_GB2312" w:eastAsia="仿宋_GB2312" w:cs="仿宋_GB2312"/>
          <w:sz w:val="32"/>
        </w:rPr>
        <w:t>100%</w:t>
      </w:r>
      <w:r>
        <w:rPr>
          <w:rFonts w:hint="eastAsia" w:ascii="仿宋_GB2312" w:hAnsi="仿宋_GB2312" w:eastAsia="仿宋_GB2312" w:cs="仿宋_GB2312"/>
          <w:sz w:val="32"/>
        </w:rPr>
        <w:t>；</w:t>
      </w:r>
    </w:p>
    <w:p>
      <w:pPr>
        <w:tabs>
          <w:tab w:val="left" w:pos="312"/>
        </w:tabs>
        <w:spacing w:line="578" w:lineRule="auto"/>
        <w:ind w:firstLine="640" w:firstLineChars="200"/>
        <w:rPr>
          <w:rFonts w:ascii="仿宋_GB2312" w:hAnsi="仿宋_GB2312" w:eastAsia="仿宋_GB2312" w:cs="仿宋_GB2312"/>
          <w:sz w:val="32"/>
        </w:rPr>
      </w:pPr>
      <w:r>
        <w:rPr>
          <w:rFonts w:hint="eastAsia" w:ascii="宋体" w:hAnsi="宋体" w:cs="宋体"/>
          <w:sz w:val="32"/>
        </w:rPr>
        <w:t>3.</w:t>
      </w:r>
      <w:r>
        <w:rPr>
          <w:rFonts w:ascii="宋体" w:hAnsi="宋体" w:cs="宋体"/>
          <w:sz w:val="32"/>
        </w:rPr>
        <w:t>社会保障和就业（</w:t>
      </w:r>
      <w:r>
        <w:rPr>
          <w:rFonts w:ascii="仿宋_GB2312" w:hAnsi="仿宋_GB2312" w:eastAsia="仿宋_GB2312" w:cs="仿宋_GB2312"/>
          <w:sz w:val="32"/>
        </w:rPr>
        <w:t>208</w:t>
      </w:r>
      <w:r>
        <w:rPr>
          <w:rFonts w:ascii="宋体" w:hAnsi="宋体" w:cs="宋体"/>
          <w:sz w:val="32"/>
        </w:rPr>
        <w:t>）行政事业单位离退休（</w:t>
      </w:r>
      <w:r>
        <w:rPr>
          <w:rFonts w:ascii="仿宋_GB2312" w:hAnsi="仿宋_GB2312" w:eastAsia="仿宋_GB2312" w:cs="仿宋_GB2312"/>
          <w:sz w:val="32"/>
        </w:rPr>
        <w:t>05</w:t>
      </w:r>
      <w:r>
        <w:rPr>
          <w:rFonts w:ascii="宋体" w:hAnsi="宋体" w:cs="宋体"/>
          <w:sz w:val="32"/>
        </w:rPr>
        <w:t>）机关事业单位基本</w:t>
      </w:r>
      <w:r>
        <w:rPr>
          <w:rFonts w:hint="eastAsia" w:ascii="宋体" w:hAnsi="宋体" w:cs="宋体"/>
          <w:sz w:val="32"/>
        </w:rPr>
        <w:t>职业年金</w:t>
      </w:r>
      <w:r>
        <w:rPr>
          <w:rFonts w:ascii="宋体" w:hAnsi="宋体" w:cs="宋体"/>
          <w:sz w:val="32"/>
        </w:rPr>
        <w:t>缴费（</w:t>
      </w:r>
      <w:r>
        <w:rPr>
          <w:rFonts w:ascii="仿宋_GB2312" w:hAnsi="仿宋_GB2312" w:eastAsia="仿宋_GB2312" w:cs="仿宋_GB2312"/>
          <w:sz w:val="32"/>
        </w:rPr>
        <w:t>0</w:t>
      </w:r>
      <w:r>
        <w:rPr>
          <w:rFonts w:hint="eastAsia" w:ascii="仿宋_GB2312" w:hAnsi="仿宋_GB2312" w:eastAsia="仿宋_GB2312" w:cs="仿宋_GB2312"/>
          <w:sz w:val="32"/>
        </w:rPr>
        <w:t>6</w:t>
      </w:r>
      <w:r>
        <w:rPr>
          <w:rFonts w:ascii="宋体" w:hAnsi="宋体" w:cs="宋体"/>
          <w:sz w:val="32"/>
        </w:rPr>
        <w:t>）</w:t>
      </w:r>
      <w:r>
        <w:rPr>
          <w:rFonts w:ascii="仿宋_GB2312" w:hAnsi="仿宋_GB2312" w:eastAsia="仿宋_GB2312" w:cs="仿宋_GB2312"/>
          <w:sz w:val="32"/>
        </w:rPr>
        <w:t xml:space="preserve">: </w:t>
      </w:r>
      <w:r>
        <w:rPr>
          <w:rFonts w:ascii="宋体" w:hAnsi="宋体" w:cs="宋体"/>
          <w:sz w:val="32"/>
        </w:rPr>
        <w:t>支出决算为</w:t>
      </w:r>
      <w:r>
        <w:rPr>
          <w:rFonts w:hint="eastAsia" w:ascii="仿宋_GB2312" w:hAnsi="仿宋_GB2312" w:eastAsia="仿宋_GB2312" w:cs="仿宋_GB2312"/>
          <w:sz w:val="32"/>
        </w:rPr>
        <w:t>11.33</w:t>
      </w:r>
      <w:r>
        <w:rPr>
          <w:rFonts w:ascii="宋体" w:hAnsi="宋体" w:cs="宋体"/>
          <w:sz w:val="32"/>
        </w:rPr>
        <w:t>万元，完成预算</w:t>
      </w:r>
      <w:r>
        <w:rPr>
          <w:rFonts w:ascii="仿宋_GB2312" w:hAnsi="仿宋_GB2312" w:eastAsia="仿宋_GB2312" w:cs="仿宋_GB2312"/>
          <w:sz w:val="32"/>
        </w:rPr>
        <w:t>100%</w:t>
      </w:r>
      <w:r>
        <w:rPr>
          <w:rFonts w:hint="eastAsia" w:ascii="仿宋_GB2312" w:hAnsi="仿宋_GB2312" w:eastAsia="仿宋_GB2312" w:cs="仿宋_GB2312"/>
          <w:sz w:val="32"/>
        </w:rPr>
        <w:t>；</w:t>
      </w:r>
    </w:p>
    <w:p>
      <w:pPr>
        <w:tabs>
          <w:tab w:val="left" w:pos="312"/>
        </w:tabs>
        <w:spacing w:line="578" w:lineRule="auto"/>
        <w:ind w:firstLine="640" w:firstLineChars="200"/>
        <w:rPr>
          <w:rFonts w:ascii="仿宋_GB2312" w:hAnsi="仿宋_GB2312" w:eastAsia="仿宋_GB2312" w:cs="仿宋_GB2312"/>
          <w:sz w:val="32"/>
        </w:rPr>
      </w:pPr>
      <w:r>
        <w:rPr>
          <w:rFonts w:hint="eastAsia" w:ascii="宋体" w:hAnsi="宋体" w:cs="宋体"/>
          <w:sz w:val="32"/>
        </w:rPr>
        <w:t>4.</w:t>
      </w:r>
      <w:r>
        <w:rPr>
          <w:rFonts w:ascii="宋体" w:hAnsi="宋体" w:cs="宋体"/>
          <w:sz w:val="32"/>
        </w:rPr>
        <w:t>社会保障和就业（</w:t>
      </w:r>
      <w:r>
        <w:rPr>
          <w:rFonts w:ascii="仿宋_GB2312" w:hAnsi="仿宋_GB2312" w:eastAsia="仿宋_GB2312" w:cs="仿宋_GB2312"/>
          <w:sz w:val="32"/>
        </w:rPr>
        <w:t>208</w:t>
      </w:r>
      <w:r>
        <w:rPr>
          <w:rFonts w:ascii="宋体" w:hAnsi="宋体" w:cs="宋体"/>
          <w:sz w:val="32"/>
        </w:rPr>
        <w:t>）行政事业单位离退休（</w:t>
      </w:r>
      <w:r>
        <w:rPr>
          <w:rFonts w:ascii="仿宋_GB2312" w:hAnsi="仿宋_GB2312" w:eastAsia="仿宋_GB2312" w:cs="仿宋_GB2312"/>
          <w:sz w:val="32"/>
        </w:rPr>
        <w:t>05</w:t>
      </w:r>
      <w:r>
        <w:rPr>
          <w:rFonts w:ascii="宋体" w:hAnsi="宋体" w:cs="宋体"/>
          <w:sz w:val="32"/>
        </w:rPr>
        <w:t>）</w:t>
      </w:r>
      <w:r>
        <w:rPr>
          <w:rFonts w:hint="eastAsia" w:ascii="宋体" w:hAnsi="宋体" w:cs="宋体"/>
          <w:sz w:val="32"/>
        </w:rPr>
        <w:t>其他行政事业单位养老支出（99）：</w:t>
      </w:r>
      <w:r>
        <w:rPr>
          <w:rFonts w:ascii="宋体" w:hAnsi="宋体" w:cs="宋体"/>
          <w:sz w:val="32"/>
        </w:rPr>
        <w:t>支出决算为</w:t>
      </w:r>
      <w:r>
        <w:rPr>
          <w:rFonts w:hint="eastAsia" w:ascii="宋体" w:hAnsi="宋体" w:cs="宋体"/>
          <w:sz w:val="32"/>
        </w:rPr>
        <w:t>:29.90</w:t>
      </w:r>
      <w:r>
        <w:rPr>
          <w:rFonts w:ascii="宋体" w:hAnsi="宋体" w:cs="宋体"/>
          <w:sz w:val="32"/>
        </w:rPr>
        <w:t>万元，完成预算</w:t>
      </w:r>
      <w:r>
        <w:rPr>
          <w:rFonts w:ascii="仿宋_GB2312" w:hAnsi="仿宋_GB2312" w:eastAsia="仿宋_GB2312" w:cs="仿宋_GB2312"/>
          <w:sz w:val="32"/>
        </w:rPr>
        <w:t>100%</w:t>
      </w:r>
      <w:r>
        <w:rPr>
          <w:rFonts w:hint="eastAsia" w:ascii="仿宋_GB2312" w:hAnsi="仿宋_GB2312" w:eastAsia="仿宋_GB2312" w:cs="仿宋_GB2312"/>
          <w:sz w:val="32"/>
        </w:rPr>
        <w:t>；</w:t>
      </w:r>
    </w:p>
    <w:p>
      <w:pPr>
        <w:pStyle w:val="2"/>
        <w:spacing w:before="93"/>
        <w:ind w:firstLine="640" w:firstLineChars="200"/>
      </w:pPr>
      <w:r>
        <w:rPr>
          <w:rFonts w:hint="eastAsia" w:ascii="宋体" w:hAnsi="宋体" w:eastAsia="宋体" w:cs="宋体"/>
          <w:sz w:val="32"/>
        </w:rPr>
        <w:t>5.</w:t>
      </w:r>
      <w:r>
        <w:rPr>
          <w:rFonts w:ascii="宋体" w:hAnsi="宋体" w:eastAsia="宋体" w:cs="宋体"/>
          <w:sz w:val="32"/>
        </w:rPr>
        <w:t>社会保障和就业（</w:t>
      </w:r>
      <w:r>
        <w:rPr>
          <w:rFonts w:hAnsi="仿宋_GB2312" w:cs="仿宋_GB2312"/>
          <w:sz w:val="32"/>
        </w:rPr>
        <w:t>208</w:t>
      </w:r>
      <w:r>
        <w:rPr>
          <w:rFonts w:ascii="宋体" w:hAnsi="宋体" w:eastAsia="宋体" w:cs="宋体"/>
          <w:sz w:val="32"/>
        </w:rPr>
        <w:t>）</w:t>
      </w:r>
      <w:r>
        <w:rPr>
          <w:rFonts w:hint="eastAsia" w:ascii="宋体" w:hAnsi="宋体" w:eastAsia="宋体" w:cs="宋体"/>
          <w:sz w:val="32"/>
          <w:szCs w:val="32"/>
        </w:rPr>
        <w:t>抚恤（08）死亡抚恤（01）：</w:t>
      </w:r>
      <w:r>
        <w:rPr>
          <w:rFonts w:ascii="宋体" w:hAnsi="宋体" w:eastAsia="宋体" w:cs="宋体"/>
          <w:sz w:val="32"/>
        </w:rPr>
        <w:t>支出决算为</w:t>
      </w:r>
      <w:r>
        <w:rPr>
          <w:rFonts w:hint="eastAsia" w:ascii="宋体" w:hAnsi="宋体" w:cs="宋体"/>
          <w:sz w:val="32"/>
        </w:rPr>
        <w:t>:10.39</w:t>
      </w:r>
      <w:r>
        <w:rPr>
          <w:rFonts w:ascii="宋体" w:hAnsi="宋体" w:eastAsia="宋体" w:cs="宋体"/>
          <w:sz w:val="32"/>
        </w:rPr>
        <w:t>万元，完成预算</w:t>
      </w:r>
      <w:r>
        <w:rPr>
          <w:rFonts w:hAnsi="仿宋_GB2312" w:cs="仿宋_GB2312"/>
          <w:sz w:val="32"/>
        </w:rPr>
        <w:t>100%</w:t>
      </w:r>
      <w:r>
        <w:rPr>
          <w:rFonts w:hint="eastAsia" w:hAnsi="仿宋_GB2312" w:cs="仿宋_GB2312"/>
          <w:sz w:val="32"/>
        </w:rPr>
        <w:t>。</w:t>
      </w:r>
    </w:p>
    <w:p>
      <w:pPr>
        <w:spacing w:line="578" w:lineRule="auto"/>
        <w:ind w:firstLine="640"/>
        <w:rPr>
          <w:rFonts w:ascii="仿宋_GB2312" w:hAnsi="仿宋_GB2312" w:eastAsia="仿宋_GB2312" w:cs="仿宋_GB2312"/>
          <w:sz w:val="32"/>
        </w:rPr>
      </w:pPr>
      <w:r>
        <w:rPr>
          <w:rFonts w:hint="eastAsia" w:ascii="仿宋_GB2312" w:hAnsi="仿宋_GB2312" w:eastAsia="仿宋_GB2312" w:cs="仿宋_GB2312"/>
          <w:sz w:val="32"/>
        </w:rPr>
        <w:t>6</w:t>
      </w:r>
      <w:r>
        <w:rPr>
          <w:rFonts w:ascii="仿宋_GB2312" w:hAnsi="仿宋_GB2312" w:eastAsia="仿宋_GB2312" w:cs="仿宋_GB2312"/>
          <w:sz w:val="32"/>
        </w:rPr>
        <w:t>.</w:t>
      </w:r>
      <w:r>
        <w:rPr>
          <w:rFonts w:ascii="宋体" w:hAnsi="宋体" w:cs="宋体"/>
          <w:sz w:val="32"/>
        </w:rPr>
        <w:t>卫生健康支出（</w:t>
      </w:r>
      <w:r>
        <w:rPr>
          <w:rFonts w:ascii="仿宋_GB2312" w:hAnsi="仿宋_GB2312" w:eastAsia="仿宋_GB2312" w:cs="仿宋_GB2312"/>
          <w:sz w:val="32"/>
        </w:rPr>
        <w:t>210</w:t>
      </w:r>
      <w:r>
        <w:rPr>
          <w:rFonts w:ascii="宋体" w:hAnsi="宋体" w:cs="宋体"/>
          <w:sz w:val="32"/>
        </w:rPr>
        <w:t>）行政事业单位医疗（</w:t>
      </w:r>
      <w:r>
        <w:rPr>
          <w:rFonts w:ascii="仿宋_GB2312" w:hAnsi="仿宋_GB2312" w:eastAsia="仿宋_GB2312" w:cs="仿宋_GB2312"/>
          <w:sz w:val="32"/>
        </w:rPr>
        <w:t>11</w:t>
      </w:r>
      <w:r>
        <w:rPr>
          <w:rFonts w:ascii="宋体" w:hAnsi="宋体" w:cs="宋体"/>
          <w:sz w:val="32"/>
        </w:rPr>
        <w:t>）事业单位医疗（</w:t>
      </w:r>
      <w:r>
        <w:rPr>
          <w:rFonts w:ascii="仿宋_GB2312" w:hAnsi="仿宋_GB2312" w:eastAsia="仿宋_GB2312" w:cs="仿宋_GB2312"/>
          <w:sz w:val="32"/>
        </w:rPr>
        <w:t>02</w:t>
      </w:r>
      <w:r>
        <w:rPr>
          <w:rFonts w:ascii="宋体" w:hAnsi="宋体" w:cs="宋体"/>
          <w:sz w:val="32"/>
        </w:rPr>
        <w:t>）</w:t>
      </w:r>
      <w:r>
        <w:rPr>
          <w:rFonts w:ascii="仿宋_GB2312" w:hAnsi="仿宋_GB2312" w:eastAsia="仿宋_GB2312" w:cs="仿宋_GB2312"/>
          <w:sz w:val="32"/>
        </w:rPr>
        <w:t>:</w:t>
      </w:r>
      <w:r>
        <w:rPr>
          <w:rFonts w:ascii="宋体" w:hAnsi="宋体" w:cs="宋体"/>
          <w:sz w:val="32"/>
        </w:rPr>
        <w:t>支出决算为</w:t>
      </w:r>
      <w:r>
        <w:rPr>
          <w:rFonts w:hint="eastAsia" w:ascii="仿宋_GB2312" w:hAnsi="仿宋_GB2312" w:eastAsia="仿宋_GB2312" w:cs="仿宋_GB2312"/>
          <w:sz w:val="32"/>
        </w:rPr>
        <w:t>45.53</w:t>
      </w:r>
      <w:r>
        <w:rPr>
          <w:rFonts w:ascii="宋体" w:hAnsi="宋体" w:cs="宋体"/>
          <w:sz w:val="32"/>
        </w:rPr>
        <w:t>万元，完成预算</w:t>
      </w:r>
      <w:r>
        <w:rPr>
          <w:rFonts w:ascii="仿宋_GB2312" w:hAnsi="仿宋_GB2312" w:eastAsia="仿宋_GB2312" w:cs="仿宋_GB2312"/>
          <w:sz w:val="32"/>
        </w:rPr>
        <w:t>100%</w:t>
      </w:r>
      <w:r>
        <w:rPr>
          <w:rFonts w:ascii="宋体" w:hAnsi="宋体" w:cs="宋体"/>
          <w:sz w:val="32"/>
        </w:rPr>
        <w:t>。</w:t>
      </w:r>
    </w:p>
    <w:p>
      <w:pPr>
        <w:spacing w:line="600" w:lineRule="exact"/>
        <w:ind w:firstLine="640" w:firstLineChars="200"/>
        <w:outlineLvl w:val="2"/>
        <w:rPr>
          <w:rFonts w:ascii="仿宋" w:hAnsi="仿宋" w:eastAsia="仿宋"/>
          <w:b/>
          <w:sz w:val="32"/>
          <w:szCs w:val="32"/>
        </w:rPr>
      </w:pPr>
      <w:bookmarkStart w:id="49" w:name="_Toc113542082"/>
      <w:r>
        <w:rPr>
          <w:rFonts w:hint="eastAsia" w:ascii="仿宋_GB2312" w:hAnsi="仿宋_GB2312" w:eastAsia="仿宋_GB2312" w:cs="仿宋_GB2312"/>
          <w:sz w:val="32"/>
        </w:rPr>
        <w:t>7</w:t>
      </w:r>
      <w:r>
        <w:rPr>
          <w:rFonts w:ascii="仿宋_GB2312" w:hAnsi="仿宋_GB2312" w:eastAsia="仿宋_GB2312" w:cs="仿宋_GB2312"/>
          <w:sz w:val="32"/>
        </w:rPr>
        <w:t>.</w:t>
      </w:r>
      <w:r>
        <w:rPr>
          <w:rFonts w:ascii="宋体" w:hAnsi="宋体" w:cs="宋体"/>
          <w:sz w:val="32"/>
        </w:rPr>
        <w:t>住房保障（</w:t>
      </w:r>
      <w:r>
        <w:rPr>
          <w:rFonts w:ascii="仿宋_GB2312" w:hAnsi="仿宋_GB2312" w:eastAsia="仿宋_GB2312" w:cs="仿宋_GB2312"/>
          <w:sz w:val="32"/>
        </w:rPr>
        <w:t>221</w:t>
      </w:r>
      <w:r>
        <w:rPr>
          <w:rFonts w:ascii="宋体" w:hAnsi="宋体" w:cs="宋体"/>
          <w:sz w:val="32"/>
        </w:rPr>
        <w:t>）住房改革（</w:t>
      </w:r>
      <w:r>
        <w:rPr>
          <w:rFonts w:ascii="仿宋_GB2312" w:hAnsi="仿宋_GB2312" w:eastAsia="仿宋_GB2312" w:cs="仿宋_GB2312"/>
          <w:sz w:val="32"/>
        </w:rPr>
        <w:t>02</w:t>
      </w:r>
      <w:r>
        <w:rPr>
          <w:rFonts w:ascii="宋体" w:hAnsi="宋体" w:cs="宋体"/>
          <w:sz w:val="32"/>
        </w:rPr>
        <w:t>）住房公积金（</w:t>
      </w:r>
      <w:r>
        <w:rPr>
          <w:rFonts w:ascii="仿宋_GB2312" w:hAnsi="仿宋_GB2312" w:eastAsia="仿宋_GB2312" w:cs="仿宋_GB2312"/>
          <w:sz w:val="32"/>
        </w:rPr>
        <w:t>01</w:t>
      </w:r>
      <w:r>
        <w:rPr>
          <w:rFonts w:ascii="宋体" w:hAnsi="宋体" w:cs="宋体"/>
          <w:sz w:val="32"/>
        </w:rPr>
        <w:t>）</w:t>
      </w:r>
      <w:r>
        <w:rPr>
          <w:rFonts w:ascii="仿宋_GB2312" w:hAnsi="仿宋_GB2312" w:eastAsia="仿宋_GB2312" w:cs="仿宋_GB2312"/>
          <w:sz w:val="32"/>
        </w:rPr>
        <w:t>:</w:t>
      </w:r>
      <w:r>
        <w:rPr>
          <w:rFonts w:ascii="宋体" w:hAnsi="宋体" w:cs="宋体"/>
          <w:sz w:val="32"/>
        </w:rPr>
        <w:t>支出决算为</w:t>
      </w:r>
      <w:r>
        <w:rPr>
          <w:rFonts w:hint="eastAsia" w:ascii="仿宋_GB2312" w:hAnsi="仿宋_GB2312" w:eastAsia="仿宋_GB2312" w:cs="仿宋_GB2312"/>
          <w:sz w:val="32"/>
        </w:rPr>
        <w:t>81.46</w:t>
      </w:r>
      <w:r>
        <w:rPr>
          <w:rFonts w:ascii="宋体" w:hAnsi="宋体" w:cs="宋体"/>
          <w:sz w:val="32"/>
        </w:rPr>
        <w:t>万元，完成预算</w:t>
      </w:r>
      <w:r>
        <w:rPr>
          <w:rFonts w:ascii="仿宋_GB2312" w:hAnsi="仿宋_GB2312" w:eastAsia="仿宋_GB2312" w:cs="仿宋_GB2312"/>
          <w:sz w:val="32"/>
        </w:rPr>
        <w:t>100%</w:t>
      </w:r>
      <w:r>
        <w:rPr>
          <w:rFonts w:ascii="宋体" w:hAnsi="宋体" w:cs="宋体"/>
          <w:sz w:val="32"/>
        </w:rPr>
        <w:t>。</w:t>
      </w:r>
      <w:bookmarkEnd w:id="46"/>
      <w:bookmarkEnd w:id="47"/>
      <w:bookmarkEnd w:id="48"/>
      <w:bookmarkEnd w:id="49"/>
    </w:p>
    <w:p>
      <w:pPr>
        <w:tabs>
          <w:tab w:val="right" w:pos="8306"/>
        </w:tabs>
        <w:spacing w:line="600" w:lineRule="exact"/>
        <w:outlineLvl w:val="1"/>
        <w:rPr>
          <w:rStyle w:val="25"/>
        </w:rPr>
      </w:pPr>
      <w:bookmarkStart w:id="50" w:name="_Toc15377214"/>
      <w:bookmarkStart w:id="51" w:name="_Toc113542083"/>
      <w:bookmarkStart w:id="5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0"/>
      <w:bookmarkEnd w:id="51"/>
      <w:bookmarkEnd w:id="52"/>
      <w:r>
        <w:rPr>
          <w:rStyle w:val="25"/>
          <w:rFonts w:ascii="黑体" w:hAnsi="黑体" w:eastAsia="黑体"/>
          <w:b w:val="0"/>
        </w:rPr>
        <w:tab/>
      </w:r>
    </w:p>
    <w:p>
      <w:pPr>
        <w:spacing w:line="578" w:lineRule="auto"/>
        <w:ind w:firstLine="640"/>
        <w:rPr>
          <w:rFonts w:ascii="仿宋_GB2312" w:hAnsi="仿宋_GB2312" w:eastAsia="仿宋_GB2312" w:cs="仿宋_GB2312"/>
          <w:sz w:val="32"/>
        </w:rPr>
      </w:pP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年一般公共预算财政拨款基本支出</w:t>
      </w:r>
      <w:r>
        <w:rPr>
          <w:rFonts w:hint="eastAsia" w:ascii="仿宋_GB2312" w:hAnsi="仿宋_GB2312" w:eastAsia="仿宋_GB2312" w:cs="仿宋_GB2312"/>
          <w:sz w:val="32"/>
        </w:rPr>
        <w:t>1127.92</w:t>
      </w:r>
      <w:r>
        <w:rPr>
          <w:rFonts w:ascii="宋体" w:hAnsi="宋体" w:cs="宋体"/>
          <w:sz w:val="32"/>
        </w:rPr>
        <w:t>万元，其中：</w:t>
      </w:r>
    </w:p>
    <w:p>
      <w:pPr>
        <w:spacing w:line="578" w:lineRule="auto"/>
        <w:ind w:firstLine="640"/>
        <w:rPr>
          <w:rFonts w:ascii="宋体" w:hAnsi="宋体" w:cs="宋体"/>
          <w:sz w:val="32"/>
        </w:rPr>
      </w:pPr>
      <w:r>
        <w:rPr>
          <w:rFonts w:ascii="宋体" w:hAnsi="宋体" w:cs="宋体"/>
          <w:sz w:val="32"/>
        </w:rPr>
        <w:t>人员经费</w:t>
      </w:r>
      <w:r>
        <w:rPr>
          <w:rFonts w:hint="eastAsia" w:ascii="仿宋_GB2312" w:hAnsi="仿宋_GB2312" w:eastAsia="仿宋_GB2312" w:cs="仿宋_GB2312"/>
          <w:sz w:val="32"/>
        </w:rPr>
        <w:t>1028.66</w:t>
      </w:r>
      <w:r>
        <w:rPr>
          <w:rFonts w:ascii="宋体" w:hAnsi="宋体" w:cs="宋体"/>
          <w:sz w:val="32"/>
        </w:rPr>
        <w:t>万元，主要包括：基本工资</w:t>
      </w:r>
      <w:r>
        <w:rPr>
          <w:rFonts w:hint="eastAsia" w:ascii="仿宋_GB2312" w:hAnsi="仿宋_GB2312" w:eastAsia="仿宋_GB2312" w:cs="仿宋_GB2312"/>
          <w:sz w:val="32"/>
        </w:rPr>
        <w:t>312.77</w:t>
      </w:r>
      <w:r>
        <w:rPr>
          <w:rFonts w:ascii="宋体" w:hAnsi="宋体" w:cs="宋体"/>
          <w:sz w:val="32"/>
        </w:rPr>
        <w:t>万元、津贴补贴</w:t>
      </w:r>
      <w:r>
        <w:rPr>
          <w:rFonts w:hint="eastAsia" w:ascii="仿宋_GB2312" w:hAnsi="仿宋_GB2312" w:eastAsia="仿宋_GB2312" w:cs="仿宋_GB2312"/>
          <w:sz w:val="32"/>
        </w:rPr>
        <w:t>70.02</w:t>
      </w:r>
      <w:r>
        <w:rPr>
          <w:rFonts w:ascii="宋体" w:hAnsi="宋体" w:cs="宋体"/>
          <w:sz w:val="32"/>
        </w:rPr>
        <w:t>万元、奖金</w:t>
      </w:r>
      <w:r>
        <w:rPr>
          <w:rFonts w:hint="eastAsia" w:ascii="仿宋_GB2312" w:hAnsi="仿宋_GB2312" w:eastAsia="仿宋_GB2312" w:cs="仿宋_GB2312"/>
          <w:sz w:val="32"/>
        </w:rPr>
        <w:t>0</w:t>
      </w:r>
      <w:r>
        <w:rPr>
          <w:rFonts w:ascii="宋体" w:hAnsi="宋体" w:cs="宋体"/>
          <w:sz w:val="32"/>
        </w:rPr>
        <w:t>万元、伙食补助费</w:t>
      </w:r>
      <w:r>
        <w:rPr>
          <w:rFonts w:hint="eastAsia" w:ascii="仿宋_GB2312" w:hAnsi="仿宋_GB2312" w:eastAsia="仿宋_GB2312" w:cs="仿宋_GB2312"/>
          <w:sz w:val="32"/>
        </w:rPr>
        <w:t>0</w:t>
      </w:r>
      <w:r>
        <w:rPr>
          <w:rFonts w:ascii="宋体" w:hAnsi="宋体" w:cs="宋体"/>
          <w:sz w:val="32"/>
        </w:rPr>
        <w:t>万元、绩效工资</w:t>
      </w:r>
      <w:r>
        <w:rPr>
          <w:rFonts w:hint="eastAsia" w:ascii="宋体" w:hAnsi="宋体" w:cs="宋体"/>
          <w:sz w:val="32"/>
        </w:rPr>
        <w:t>239.30</w:t>
      </w:r>
      <w:r>
        <w:rPr>
          <w:rFonts w:ascii="宋体" w:hAnsi="宋体" w:cs="宋体"/>
          <w:sz w:val="32"/>
        </w:rPr>
        <w:t>万元、机关事业单位基本养老保险缴费</w:t>
      </w:r>
      <w:r>
        <w:rPr>
          <w:rFonts w:hint="eastAsia" w:ascii="仿宋_GB2312" w:hAnsi="仿宋_GB2312" w:eastAsia="仿宋_GB2312" w:cs="仿宋_GB2312"/>
          <w:sz w:val="32"/>
        </w:rPr>
        <w:t>98.66</w:t>
      </w:r>
      <w:r>
        <w:rPr>
          <w:rFonts w:ascii="宋体" w:hAnsi="宋体" w:cs="宋体"/>
          <w:sz w:val="32"/>
        </w:rPr>
        <w:t>万元、职业年金缴费</w:t>
      </w:r>
      <w:r>
        <w:rPr>
          <w:rFonts w:hint="eastAsia" w:ascii="仿宋_GB2312" w:hAnsi="仿宋_GB2312" w:eastAsia="仿宋_GB2312" w:cs="仿宋_GB2312"/>
          <w:sz w:val="32"/>
        </w:rPr>
        <w:t>11.33</w:t>
      </w:r>
      <w:r>
        <w:rPr>
          <w:rFonts w:ascii="宋体" w:hAnsi="宋体" w:cs="宋体"/>
          <w:sz w:val="32"/>
        </w:rPr>
        <w:t>万元、职工基本医疗保险缴费</w:t>
      </w:r>
      <w:r>
        <w:rPr>
          <w:rFonts w:hint="eastAsia" w:ascii="仿宋_GB2312" w:hAnsi="仿宋_GB2312" w:eastAsia="仿宋_GB2312" w:cs="仿宋_GB2312"/>
          <w:sz w:val="32"/>
        </w:rPr>
        <w:t>45.53</w:t>
      </w:r>
      <w:r>
        <w:rPr>
          <w:rFonts w:ascii="宋体" w:hAnsi="宋体" w:cs="宋体"/>
          <w:sz w:val="32"/>
        </w:rPr>
        <w:t>万元、公务员医疗补助缴费</w:t>
      </w:r>
      <w:r>
        <w:rPr>
          <w:rFonts w:ascii="仿宋_GB2312" w:hAnsi="仿宋_GB2312" w:eastAsia="仿宋_GB2312" w:cs="仿宋_GB2312"/>
          <w:sz w:val="32"/>
        </w:rPr>
        <w:t>0</w:t>
      </w:r>
      <w:r>
        <w:rPr>
          <w:rFonts w:ascii="宋体" w:hAnsi="宋体" w:cs="宋体"/>
          <w:sz w:val="32"/>
        </w:rPr>
        <w:t>万元、其他社会保障缴费</w:t>
      </w:r>
      <w:r>
        <w:rPr>
          <w:rFonts w:ascii="仿宋_GB2312" w:hAnsi="仿宋_GB2312" w:eastAsia="仿宋_GB2312" w:cs="仿宋_GB2312"/>
          <w:sz w:val="32"/>
        </w:rPr>
        <w:t>0</w:t>
      </w:r>
      <w:r>
        <w:rPr>
          <w:rFonts w:ascii="宋体" w:hAnsi="宋体" w:cs="宋体"/>
          <w:sz w:val="32"/>
        </w:rPr>
        <w:t>万元、住房公积金</w:t>
      </w:r>
      <w:r>
        <w:rPr>
          <w:rFonts w:hint="eastAsia" w:ascii="仿宋_GB2312" w:hAnsi="仿宋_GB2312" w:eastAsia="仿宋_GB2312" w:cs="仿宋_GB2312"/>
          <w:sz w:val="32"/>
        </w:rPr>
        <w:t>81.46</w:t>
      </w:r>
      <w:r>
        <w:rPr>
          <w:rFonts w:ascii="宋体" w:hAnsi="宋体" w:cs="宋体"/>
          <w:sz w:val="32"/>
        </w:rPr>
        <w:t>万元、医疗费</w:t>
      </w:r>
      <w:r>
        <w:rPr>
          <w:rFonts w:ascii="仿宋_GB2312" w:hAnsi="仿宋_GB2312" w:eastAsia="仿宋_GB2312" w:cs="仿宋_GB2312"/>
          <w:sz w:val="32"/>
        </w:rPr>
        <w:t>0</w:t>
      </w:r>
      <w:r>
        <w:rPr>
          <w:rFonts w:ascii="宋体" w:hAnsi="宋体" w:cs="宋体"/>
          <w:sz w:val="32"/>
        </w:rPr>
        <w:t>万元、其他工资福利支出</w:t>
      </w:r>
      <w:r>
        <w:rPr>
          <w:rFonts w:hint="eastAsia" w:ascii="仿宋_GB2312" w:hAnsi="仿宋_GB2312" w:eastAsia="仿宋_GB2312" w:cs="仿宋_GB2312"/>
          <w:sz w:val="32"/>
        </w:rPr>
        <w:t>79.31</w:t>
      </w:r>
      <w:r>
        <w:rPr>
          <w:rFonts w:ascii="宋体" w:hAnsi="宋体" w:cs="宋体"/>
          <w:sz w:val="32"/>
        </w:rPr>
        <w:t>万元、抚恤金</w:t>
      </w:r>
      <w:r>
        <w:rPr>
          <w:rFonts w:hint="eastAsia" w:ascii="仿宋_GB2312" w:hAnsi="仿宋_GB2312" w:eastAsia="仿宋_GB2312" w:cs="仿宋_GB2312"/>
          <w:sz w:val="32"/>
        </w:rPr>
        <w:t>10.39</w:t>
      </w:r>
      <w:r>
        <w:rPr>
          <w:rFonts w:ascii="宋体" w:hAnsi="宋体" w:cs="宋体"/>
          <w:sz w:val="32"/>
        </w:rPr>
        <w:t>万元、生活补助</w:t>
      </w:r>
      <w:r>
        <w:rPr>
          <w:rFonts w:hint="eastAsia" w:ascii="仿宋_GB2312" w:hAnsi="仿宋_GB2312" w:eastAsia="仿宋_GB2312" w:cs="仿宋_GB2312"/>
          <w:sz w:val="32"/>
        </w:rPr>
        <w:t>52.49</w:t>
      </w:r>
      <w:r>
        <w:rPr>
          <w:rFonts w:ascii="宋体" w:hAnsi="宋体" w:cs="宋体"/>
          <w:sz w:val="32"/>
        </w:rPr>
        <w:t>万元、救济费</w:t>
      </w:r>
      <w:r>
        <w:rPr>
          <w:rFonts w:ascii="仿宋_GB2312" w:hAnsi="仿宋_GB2312" w:eastAsia="仿宋_GB2312" w:cs="仿宋_GB2312"/>
          <w:sz w:val="32"/>
        </w:rPr>
        <w:t>0</w:t>
      </w:r>
      <w:r>
        <w:rPr>
          <w:rFonts w:ascii="宋体" w:hAnsi="宋体" w:cs="宋体"/>
          <w:sz w:val="32"/>
        </w:rPr>
        <w:t>万元、医疗费补助</w:t>
      </w:r>
      <w:r>
        <w:rPr>
          <w:rFonts w:ascii="仿宋_GB2312" w:hAnsi="仿宋_GB2312" w:eastAsia="仿宋_GB2312" w:cs="仿宋_GB2312"/>
          <w:sz w:val="32"/>
        </w:rPr>
        <w:t>0</w:t>
      </w:r>
      <w:r>
        <w:rPr>
          <w:rFonts w:ascii="宋体" w:hAnsi="宋体" w:cs="宋体"/>
          <w:sz w:val="32"/>
        </w:rPr>
        <w:t>万元、助学金</w:t>
      </w:r>
      <w:r>
        <w:rPr>
          <w:rFonts w:hint="eastAsia" w:ascii="仿宋_GB2312" w:hAnsi="仿宋_GB2312" w:eastAsia="仿宋_GB2312" w:cs="仿宋_GB2312"/>
          <w:sz w:val="32"/>
        </w:rPr>
        <w:t>15</w:t>
      </w:r>
      <w:r>
        <w:rPr>
          <w:rFonts w:ascii="宋体" w:hAnsi="宋体" w:cs="宋体"/>
          <w:sz w:val="32"/>
        </w:rPr>
        <w:t>万元、奖励金</w:t>
      </w:r>
      <w:r>
        <w:rPr>
          <w:rFonts w:hint="eastAsia" w:ascii="仿宋_GB2312" w:hAnsi="仿宋_GB2312" w:eastAsia="仿宋_GB2312" w:cs="仿宋_GB2312"/>
          <w:sz w:val="32"/>
        </w:rPr>
        <w:t>0.07</w:t>
      </w:r>
      <w:r>
        <w:rPr>
          <w:rFonts w:ascii="宋体" w:hAnsi="宋体" w:cs="宋体"/>
          <w:sz w:val="32"/>
        </w:rPr>
        <w:t>万元、个人农业生产补贴</w:t>
      </w:r>
      <w:r>
        <w:rPr>
          <w:rFonts w:ascii="仿宋_GB2312" w:hAnsi="仿宋_GB2312" w:eastAsia="仿宋_GB2312" w:cs="仿宋_GB2312"/>
          <w:sz w:val="32"/>
        </w:rPr>
        <w:t>0</w:t>
      </w:r>
      <w:r>
        <w:rPr>
          <w:rFonts w:ascii="宋体" w:hAnsi="宋体" w:cs="宋体"/>
          <w:sz w:val="32"/>
        </w:rPr>
        <w:t>万元、其他对个人和家庭的补助支出</w:t>
      </w:r>
      <w:r>
        <w:rPr>
          <w:rFonts w:hint="eastAsia" w:ascii="仿宋_GB2312" w:hAnsi="仿宋_GB2312" w:eastAsia="仿宋_GB2312" w:cs="仿宋_GB2312"/>
          <w:sz w:val="32"/>
        </w:rPr>
        <w:t>12.33</w:t>
      </w:r>
      <w:r>
        <w:rPr>
          <w:rFonts w:ascii="宋体" w:hAnsi="宋体" w:cs="宋体"/>
          <w:sz w:val="32"/>
        </w:rPr>
        <w:t>万元。</w:t>
      </w:r>
    </w:p>
    <w:p>
      <w:pPr>
        <w:spacing w:line="578" w:lineRule="auto"/>
        <w:ind w:firstLine="640"/>
        <w:rPr>
          <w:rFonts w:ascii="仿宋" w:hAnsi="仿宋" w:eastAsia="仿宋"/>
          <w:b/>
          <w:sz w:val="32"/>
          <w:szCs w:val="32"/>
        </w:rPr>
      </w:pPr>
      <w:r>
        <w:rPr>
          <w:rFonts w:ascii="宋体" w:hAnsi="宋体" w:cs="宋体"/>
          <w:sz w:val="32"/>
        </w:rPr>
        <w:t>公用经费</w:t>
      </w:r>
      <w:r>
        <w:rPr>
          <w:rFonts w:hint="eastAsia" w:ascii="仿宋_GB2312" w:hAnsi="仿宋_GB2312" w:eastAsia="仿宋_GB2312" w:cs="仿宋_GB2312"/>
          <w:sz w:val="32"/>
        </w:rPr>
        <w:t>99.26</w:t>
      </w:r>
      <w:r>
        <w:rPr>
          <w:rFonts w:ascii="宋体" w:hAnsi="宋体" w:cs="宋体"/>
          <w:sz w:val="32"/>
        </w:rPr>
        <w:t>万元，主要包括：办公费</w:t>
      </w:r>
      <w:r>
        <w:rPr>
          <w:rFonts w:hint="eastAsia" w:ascii="仿宋_GB2312" w:hAnsi="仿宋_GB2312" w:eastAsia="仿宋_GB2312" w:cs="仿宋_GB2312"/>
          <w:sz w:val="32"/>
        </w:rPr>
        <w:t>10</w:t>
      </w:r>
      <w:r>
        <w:rPr>
          <w:rFonts w:ascii="宋体" w:hAnsi="宋体" w:cs="宋体"/>
          <w:sz w:val="32"/>
        </w:rPr>
        <w:t>万元、印刷费</w:t>
      </w:r>
      <w:r>
        <w:rPr>
          <w:rFonts w:hint="eastAsia" w:ascii="仿宋_GB2312" w:hAnsi="仿宋_GB2312" w:eastAsia="仿宋_GB2312" w:cs="仿宋_GB2312"/>
          <w:sz w:val="32"/>
        </w:rPr>
        <w:t>2</w:t>
      </w:r>
      <w:r>
        <w:rPr>
          <w:rFonts w:ascii="宋体" w:hAnsi="宋体" w:cs="宋体"/>
          <w:sz w:val="32"/>
        </w:rPr>
        <w:t>万元、咨询费</w:t>
      </w:r>
      <w:r>
        <w:rPr>
          <w:rFonts w:ascii="仿宋_GB2312" w:hAnsi="仿宋_GB2312" w:eastAsia="仿宋_GB2312" w:cs="仿宋_GB2312"/>
          <w:sz w:val="32"/>
        </w:rPr>
        <w:t>0</w:t>
      </w:r>
      <w:r>
        <w:rPr>
          <w:rFonts w:ascii="宋体" w:hAnsi="宋体" w:cs="宋体"/>
          <w:sz w:val="32"/>
        </w:rPr>
        <w:t>万元、手续费</w:t>
      </w:r>
      <w:r>
        <w:rPr>
          <w:rFonts w:ascii="仿宋_GB2312" w:hAnsi="仿宋_GB2312" w:eastAsia="仿宋_GB2312" w:cs="仿宋_GB2312"/>
          <w:sz w:val="32"/>
        </w:rPr>
        <w:t>0</w:t>
      </w:r>
      <w:r>
        <w:rPr>
          <w:rFonts w:ascii="宋体" w:hAnsi="宋体" w:cs="宋体"/>
          <w:sz w:val="32"/>
        </w:rPr>
        <w:t>万元、水费</w:t>
      </w:r>
      <w:r>
        <w:rPr>
          <w:rFonts w:hint="eastAsia" w:ascii="仿宋_GB2312" w:hAnsi="仿宋_GB2312" w:eastAsia="仿宋_GB2312" w:cs="仿宋_GB2312"/>
          <w:sz w:val="32"/>
        </w:rPr>
        <w:t>5</w:t>
      </w:r>
      <w:r>
        <w:rPr>
          <w:rFonts w:ascii="宋体" w:hAnsi="宋体" w:cs="宋体"/>
          <w:sz w:val="32"/>
        </w:rPr>
        <w:t>万元、电费</w:t>
      </w:r>
      <w:r>
        <w:rPr>
          <w:rFonts w:hint="eastAsia" w:ascii="仿宋_GB2312" w:hAnsi="仿宋_GB2312" w:eastAsia="仿宋_GB2312" w:cs="仿宋_GB2312"/>
          <w:sz w:val="32"/>
        </w:rPr>
        <w:t>8</w:t>
      </w:r>
      <w:r>
        <w:rPr>
          <w:rFonts w:ascii="宋体" w:hAnsi="宋体" w:cs="宋体"/>
          <w:sz w:val="32"/>
        </w:rPr>
        <w:t>万元、邮电费</w:t>
      </w:r>
      <w:r>
        <w:rPr>
          <w:rFonts w:hint="eastAsia" w:ascii="仿宋_GB2312" w:hAnsi="仿宋_GB2312" w:eastAsia="仿宋_GB2312" w:cs="仿宋_GB2312"/>
          <w:sz w:val="32"/>
        </w:rPr>
        <w:t>10</w:t>
      </w:r>
      <w:r>
        <w:rPr>
          <w:rFonts w:ascii="宋体" w:hAnsi="宋体" w:cs="宋体"/>
          <w:sz w:val="32"/>
        </w:rPr>
        <w:t>万元、取暖费</w:t>
      </w:r>
      <w:r>
        <w:rPr>
          <w:rFonts w:ascii="仿宋_GB2312" w:hAnsi="仿宋_GB2312" w:eastAsia="仿宋_GB2312" w:cs="仿宋_GB2312"/>
          <w:sz w:val="32"/>
        </w:rPr>
        <w:t>0</w:t>
      </w:r>
      <w:r>
        <w:rPr>
          <w:rFonts w:ascii="宋体" w:hAnsi="宋体" w:cs="宋体"/>
          <w:sz w:val="32"/>
        </w:rPr>
        <w:t>万元、物业管理费</w:t>
      </w:r>
      <w:r>
        <w:rPr>
          <w:rFonts w:hint="eastAsia" w:ascii="仿宋_GB2312" w:hAnsi="仿宋_GB2312" w:eastAsia="仿宋_GB2312" w:cs="仿宋_GB2312"/>
          <w:sz w:val="32"/>
        </w:rPr>
        <w:t>3</w:t>
      </w:r>
      <w:r>
        <w:rPr>
          <w:rFonts w:ascii="宋体" w:hAnsi="宋体" w:cs="宋体"/>
          <w:sz w:val="32"/>
        </w:rPr>
        <w:t>万元、差旅费</w:t>
      </w:r>
      <w:r>
        <w:rPr>
          <w:rFonts w:hint="eastAsia" w:ascii="仿宋_GB2312" w:hAnsi="仿宋_GB2312" w:eastAsia="仿宋_GB2312" w:cs="仿宋_GB2312"/>
          <w:sz w:val="32"/>
        </w:rPr>
        <w:t>2</w:t>
      </w:r>
      <w:r>
        <w:rPr>
          <w:rFonts w:ascii="宋体" w:hAnsi="宋体" w:cs="宋体"/>
          <w:sz w:val="32"/>
        </w:rPr>
        <w:t>万元、因公出国（境）费用</w:t>
      </w:r>
      <w:r>
        <w:rPr>
          <w:rFonts w:ascii="仿宋_GB2312" w:hAnsi="仿宋_GB2312" w:eastAsia="仿宋_GB2312" w:cs="仿宋_GB2312"/>
          <w:sz w:val="32"/>
        </w:rPr>
        <w:t>0</w:t>
      </w:r>
      <w:r>
        <w:rPr>
          <w:rFonts w:ascii="宋体" w:hAnsi="宋体" w:cs="宋体"/>
          <w:sz w:val="32"/>
        </w:rPr>
        <w:t>万元、维修（护）费</w:t>
      </w:r>
      <w:r>
        <w:rPr>
          <w:rFonts w:hint="eastAsia" w:ascii="仿宋_GB2312" w:hAnsi="仿宋_GB2312" w:eastAsia="仿宋_GB2312" w:cs="仿宋_GB2312"/>
          <w:sz w:val="32"/>
        </w:rPr>
        <w:t>15</w:t>
      </w:r>
      <w:r>
        <w:rPr>
          <w:rFonts w:ascii="宋体" w:hAnsi="宋体" w:cs="宋体"/>
          <w:sz w:val="32"/>
        </w:rPr>
        <w:t>万元、租赁费</w:t>
      </w:r>
      <w:r>
        <w:rPr>
          <w:rFonts w:ascii="仿宋_GB2312" w:hAnsi="仿宋_GB2312" w:eastAsia="仿宋_GB2312" w:cs="仿宋_GB2312"/>
          <w:sz w:val="32"/>
        </w:rPr>
        <w:t>0</w:t>
      </w:r>
      <w:r>
        <w:rPr>
          <w:rFonts w:ascii="宋体" w:hAnsi="宋体" w:cs="宋体"/>
          <w:sz w:val="32"/>
        </w:rPr>
        <w:t>万元、会议费</w:t>
      </w:r>
      <w:r>
        <w:rPr>
          <w:rFonts w:ascii="仿宋_GB2312" w:hAnsi="仿宋_GB2312" w:eastAsia="仿宋_GB2312" w:cs="仿宋_GB2312"/>
          <w:sz w:val="32"/>
        </w:rPr>
        <w:t>1.6</w:t>
      </w:r>
      <w:r>
        <w:rPr>
          <w:rFonts w:ascii="宋体" w:hAnsi="宋体" w:cs="宋体"/>
          <w:sz w:val="32"/>
        </w:rPr>
        <w:t>万元、培训费</w:t>
      </w:r>
      <w:r>
        <w:rPr>
          <w:rFonts w:ascii="仿宋_GB2312" w:hAnsi="仿宋_GB2312" w:eastAsia="仿宋_GB2312" w:cs="仿宋_GB2312"/>
          <w:sz w:val="32"/>
        </w:rPr>
        <w:t>1.</w:t>
      </w:r>
      <w:r>
        <w:rPr>
          <w:rFonts w:hint="eastAsia" w:ascii="仿宋_GB2312" w:hAnsi="仿宋_GB2312" w:eastAsia="仿宋_GB2312" w:cs="仿宋_GB2312"/>
          <w:sz w:val="32"/>
        </w:rPr>
        <w:t>7</w:t>
      </w:r>
      <w:r>
        <w:rPr>
          <w:rFonts w:ascii="宋体" w:hAnsi="宋体" w:cs="宋体"/>
          <w:sz w:val="32"/>
        </w:rPr>
        <w:t>万元、公务接待费</w:t>
      </w:r>
      <w:r>
        <w:rPr>
          <w:rFonts w:ascii="仿宋_GB2312" w:hAnsi="仿宋_GB2312" w:eastAsia="仿宋_GB2312" w:cs="仿宋_GB2312"/>
          <w:sz w:val="32"/>
        </w:rPr>
        <w:t>0.</w:t>
      </w:r>
      <w:r>
        <w:rPr>
          <w:rFonts w:hint="eastAsia" w:ascii="仿宋_GB2312" w:hAnsi="仿宋_GB2312" w:eastAsia="仿宋_GB2312" w:cs="仿宋_GB2312"/>
          <w:sz w:val="32"/>
        </w:rPr>
        <w:t>5</w:t>
      </w:r>
      <w:r>
        <w:rPr>
          <w:rFonts w:ascii="宋体" w:hAnsi="宋体" w:cs="宋体"/>
          <w:sz w:val="32"/>
        </w:rPr>
        <w:t>万元、专用材料费</w:t>
      </w:r>
      <w:r>
        <w:rPr>
          <w:rFonts w:hint="eastAsia" w:ascii="仿宋_GB2312" w:hAnsi="仿宋_GB2312" w:eastAsia="仿宋_GB2312" w:cs="仿宋_GB2312"/>
          <w:sz w:val="32"/>
        </w:rPr>
        <w:t>2</w:t>
      </w:r>
      <w:r>
        <w:rPr>
          <w:rFonts w:ascii="宋体" w:hAnsi="宋体" w:cs="宋体"/>
          <w:sz w:val="32"/>
        </w:rPr>
        <w:t>万元、被装购置费</w:t>
      </w:r>
      <w:r>
        <w:rPr>
          <w:rFonts w:ascii="仿宋_GB2312" w:hAnsi="仿宋_GB2312" w:eastAsia="仿宋_GB2312" w:cs="仿宋_GB2312"/>
          <w:sz w:val="32"/>
        </w:rPr>
        <w:t>0</w:t>
      </w:r>
      <w:r>
        <w:rPr>
          <w:rFonts w:ascii="宋体" w:hAnsi="宋体" w:cs="宋体"/>
          <w:sz w:val="32"/>
        </w:rPr>
        <w:t>万元、专用燃料费</w:t>
      </w:r>
      <w:r>
        <w:rPr>
          <w:rFonts w:ascii="仿宋_GB2312" w:hAnsi="仿宋_GB2312" w:eastAsia="仿宋_GB2312" w:cs="仿宋_GB2312"/>
          <w:sz w:val="32"/>
        </w:rPr>
        <w:t>0</w:t>
      </w:r>
      <w:r>
        <w:rPr>
          <w:rFonts w:ascii="宋体" w:hAnsi="宋体" w:cs="宋体"/>
          <w:sz w:val="32"/>
        </w:rPr>
        <w:t>万元、劳务费</w:t>
      </w:r>
      <w:r>
        <w:rPr>
          <w:rFonts w:hint="eastAsia" w:ascii="仿宋_GB2312" w:hAnsi="仿宋_GB2312" w:eastAsia="仿宋_GB2312" w:cs="仿宋_GB2312"/>
          <w:sz w:val="32"/>
        </w:rPr>
        <w:t>3</w:t>
      </w:r>
      <w:r>
        <w:rPr>
          <w:rFonts w:ascii="宋体" w:hAnsi="宋体" w:cs="宋体"/>
          <w:sz w:val="32"/>
        </w:rPr>
        <w:t>万元、委托业务费</w:t>
      </w:r>
      <w:r>
        <w:rPr>
          <w:rFonts w:ascii="仿宋_GB2312" w:hAnsi="仿宋_GB2312" w:eastAsia="仿宋_GB2312" w:cs="仿宋_GB2312"/>
          <w:sz w:val="32"/>
        </w:rPr>
        <w:t>0</w:t>
      </w:r>
      <w:r>
        <w:rPr>
          <w:rFonts w:ascii="宋体" w:hAnsi="宋体" w:cs="宋体"/>
          <w:sz w:val="32"/>
        </w:rPr>
        <w:t>万元、工会经费</w:t>
      </w:r>
      <w:r>
        <w:rPr>
          <w:rFonts w:hint="eastAsia" w:ascii="仿宋_GB2312" w:hAnsi="仿宋_GB2312" w:eastAsia="仿宋_GB2312" w:cs="仿宋_GB2312"/>
          <w:sz w:val="32"/>
        </w:rPr>
        <w:t>15.34</w:t>
      </w:r>
      <w:r>
        <w:rPr>
          <w:rFonts w:ascii="宋体" w:hAnsi="宋体" w:cs="宋体"/>
          <w:sz w:val="32"/>
        </w:rPr>
        <w:t>万元、福利费</w:t>
      </w:r>
      <w:r>
        <w:rPr>
          <w:rFonts w:hint="eastAsia" w:ascii="仿宋_GB2312" w:hAnsi="仿宋_GB2312" w:eastAsia="仿宋_GB2312" w:cs="仿宋_GB2312"/>
          <w:sz w:val="32"/>
        </w:rPr>
        <w:t>15.31</w:t>
      </w:r>
      <w:r>
        <w:rPr>
          <w:rFonts w:ascii="宋体" w:hAnsi="宋体" w:cs="宋体"/>
          <w:sz w:val="32"/>
        </w:rPr>
        <w:t>万元、公务用车运行维护费</w:t>
      </w:r>
      <w:r>
        <w:rPr>
          <w:rFonts w:ascii="仿宋_GB2312" w:hAnsi="仿宋_GB2312" w:eastAsia="仿宋_GB2312" w:cs="仿宋_GB2312"/>
          <w:sz w:val="32"/>
        </w:rPr>
        <w:t>0</w:t>
      </w:r>
      <w:r>
        <w:rPr>
          <w:rFonts w:ascii="宋体" w:hAnsi="宋体" w:cs="宋体"/>
          <w:sz w:val="32"/>
        </w:rPr>
        <w:t>万元、其他交通费</w:t>
      </w:r>
      <w:r>
        <w:rPr>
          <w:rFonts w:ascii="仿宋_GB2312" w:hAnsi="仿宋_GB2312" w:eastAsia="仿宋_GB2312" w:cs="仿宋_GB2312"/>
          <w:sz w:val="32"/>
        </w:rPr>
        <w:t>0</w:t>
      </w:r>
      <w:r>
        <w:rPr>
          <w:rFonts w:ascii="宋体" w:hAnsi="宋体" w:cs="宋体"/>
          <w:sz w:val="32"/>
        </w:rPr>
        <w:t>万元、税金及附加费用</w:t>
      </w:r>
      <w:r>
        <w:rPr>
          <w:rFonts w:ascii="仿宋_GB2312" w:hAnsi="仿宋_GB2312" w:eastAsia="仿宋_GB2312" w:cs="仿宋_GB2312"/>
          <w:sz w:val="32"/>
        </w:rPr>
        <w:t>0</w:t>
      </w:r>
      <w:r>
        <w:rPr>
          <w:rFonts w:ascii="宋体" w:hAnsi="宋体" w:cs="宋体"/>
          <w:sz w:val="32"/>
        </w:rPr>
        <w:t>万元、其他商品和服务支出</w:t>
      </w:r>
      <w:r>
        <w:rPr>
          <w:rFonts w:hint="eastAsia" w:ascii="仿宋_GB2312" w:hAnsi="仿宋_GB2312" w:eastAsia="仿宋_GB2312" w:cs="仿宋_GB2312"/>
          <w:sz w:val="32"/>
        </w:rPr>
        <w:t>4.81</w:t>
      </w:r>
      <w:r>
        <w:rPr>
          <w:rFonts w:ascii="宋体" w:hAnsi="宋体" w:cs="宋体"/>
          <w:sz w:val="32"/>
        </w:rPr>
        <w:t>万元、办公设备购置</w:t>
      </w:r>
      <w:r>
        <w:rPr>
          <w:rFonts w:ascii="仿宋_GB2312" w:hAnsi="仿宋_GB2312" w:eastAsia="仿宋_GB2312" w:cs="仿宋_GB2312"/>
          <w:sz w:val="32"/>
        </w:rPr>
        <w:t>0</w:t>
      </w:r>
      <w:r>
        <w:rPr>
          <w:rFonts w:ascii="宋体" w:hAnsi="宋体" w:cs="宋体"/>
          <w:sz w:val="32"/>
        </w:rPr>
        <w:t>万元、专用设备购置</w:t>
      </w:r>
      <w:r>
        <w:rPr>
          <w:rFonts w:ascii="仿宋_GB2312" w:hAnsi="仿宋_GB2312" w:eastAsia="仿宋_GB2312" w:cs="仿宋_GB2312"/>
          <w:sz w:val="32"/>
        </w:rPr>
        <w:t>0</w:t>
      </w:r>
      <w:r>
        <w:rPr>
          <w:rFonts w:ascii="宋体" w:hAnsi="宋体" w:cs="宋体"/>
          <w:sz w:val="32"/>
        </w:rPr>
        <w:t>万元、信息网络及软件购置更新</w:t>
      </w:r>
      <w:r>
        <w:rPr>
          <w:rFonts w:ascii="仿宋_GB2312" w:hAnsi="仿宋_GB2312" w:eastAsia="仿宋_GB2312" w:cs="仿宋_GB2312"/>
          <w:sz w:val="32"/>
        </w:rPr>
        <w:t>0</w:t>
      </w:r>
      <w:r>
        <w:rPr>
          <w:rFonts w:ascii="宋体" w:hAnsi="宋体" w:cs="宋体"/>
          <w:sz w:val="32"/>
        </w:rPr>
        <w:t>万元。</w:t>
      </w:r>
    </w:p>
    <w:p>
      <w:pPr>
        <w:spacing w:line="600" w:lineRule="exact"/>
        <w:ind w:firstLine="320" w:firstLineChars="100"/>
        <w:outlineLvl w:val="1"/>
        <w:rPr>
          <w:rStyle w:val="25"/>
          <w:rFonts w:ascii="黑体" w:hAnsi="黑体" w:eastAsia="黑体"/>
          <w:b w:val="0"/>
          <w:color w:val="FF0000"/>
        </w:rPr>
      </w:pPr>
      <w:bookmarkStart w:id="53" w:name="_Toc113542084"/>
      <w:bookmarkStart w:id="54" w:name="_Toc15377215"/>
      <w:bookmarkStart w:id="55" w:name="_Toc15396609"/>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13542085"/>
      <w:bookmarkStart w:id="57" w:name="_Toc15377216"/>
      <w:r>
        <w:rPr>
          <w:rFonts w:hint="eastAsia" w:ascii="仿宋" w:hAnsi="仿宋" w:eastAsia="仿宋"/>
          <w:b/>
          <w:sz w:val="32"/>
          <w:szCs w:val="32"/>
        </w:rPr>
        <w:t>（一）“三公”经费财政拨款支出决算总体情况说明</w:t>
      </w:r>
      <w:bookmarkEnd w:id="56"/>
      <w:bookmarkEnd w:id="57"/>
    </w:p>
    <w:p>
      <w:pPr>
        <w:spacing w:line="578" w:lineRule="auto"/>
        <w:ind w:firstLine="640"/>
        <w:rPr>
          <w:rFonts w:ascii="仿宋_GB2312" w:hAnsi="仿宋_GB2312" w:eastAsia="仿宋_GB2312" w:cs="仿宋_GB2312"/>
          <w:sz w:val="32"/>
        </w:rPr>
      </w:pP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年“三公”经费财政拨款支出决算为</w:t>
      </w:r>
      <w:r>
        <w:rPr>
          <w:rFonts w:ascii="仿宋_GB2312" w:hAnsi="仿宋_GB2312" w:eastAsia="仿宋_GB2312" w:cs="仿宋_GB2312"/>
          <w:sz w:val="32"/>
        </w:rPr>
        <w:t>0.</w:t>
      </w:r>
      <w:r>
        <w:rPr>
          <w:rFonts w:hint="eastAsia" w:ascii="仿宋_GB2312" w:hAnsi="仿宋_GB2312" w:eastAsia="仿宋_GB2312" w:cs="仿宋_GB2312"/>
          <w:sz w:val="32"/>
        </w:rPr>
        <w:t>50</w:t>
      </w:r>
      <w:r>
        <w:rPr>
          <w:rFonts w:ascii="宋体" w:hAnsi="宋体" w:cs="宋体"/>
          <w:sz w:val="32"/>
        </w:rPr>
        <w:t>万元，完成预算</w:t>
      </w:r>
      <w:r>
        <w:rPr>
          <w:rFonts w:hint="eastAsia" w:ascii="仿宋_GB2312" w:hAnsi="仿宋_GB2312" w:eastAsia="仿宋_GB2312" w:cs="仿宋_GB2312"/>
          <w:sz w:val="32"/>
        </w:rPr>
        <w:t>33.33</w:t>
      </w:r>
      <w:r>
        <w:rPr>
          <w:rFonts w:ascii="仿宋_GB2312" w:hAnsi="仿宋_GB2312" w:eastAsia="仿宋_GB2312" w:cs="仿宋_GB2312"/>
          <w:sz w:val="32"/>
        </w:rPr>
        <w:t>%</w:t>
      </w:r>
      <w:r>
        <w:rPr>
          <w:rFonts w:ascii="宋体" w:hAnsi="宋体" w:cs="宋体"/>
          <w:sz w:val="32"/>
        </w:rPr>
        <w:t>，决算数小于预算数的主要原因是严格执行中央八项规定，节约开支。</w:t>
      </w:r>
    </w:p>
    <w:p>
      <w:pPr>
        <w:spacing w:line="600" w:lineRule="exact"/>
        <w:ind w:firstLine="643" w:firstLineChars="200"/>
        <w:outlineLvl w:val="2"/>
        <w:rPr>
          <w:rFonts w:ascii="仿宋" w:hAnsi="仿宋" w:eastAsia="仿宋"/>
          <w:b/>
          <w:sz w:val="32"/>
          <w:szCs w:val="32"/>
        </w:rPr>
      </w:pPr>
      <w:bookmarkStart w:id="58" w:name="_Toc15377217"/>
      <w:bookmarkStart w:id="59" w:name="_Toc113542086"/>
      <w:r>
        <w:rPr>
          <w:rFonts w:hint="eastAsia" w:ascii="仿宋" w:hAnsi="仿宋" w:eastAsia="仿宋"/>
          <w:b/>
          <w:sz w:val="32"/>
          <w:szCs w:val="32"/>
        </w:rPr>
        <w:t>（二）“三公”经费财政拨款支出决算具体情况说明</w:t>
      </w:r>
      <w:bookmarkEnd w:id="58"/>
      <w:bookmarkEnd w:id="59"/>
    </w:p>
    <w:p>
      <w:pPr>
        <w:spacing w:line="578" w:lineRule="auto"/>
        <w:ind w:firstLine="640"/>
        <w:rPr>
          <w:rFonts w:ascii="仿宋" w:hAnsi="仿宋" w:eastAsia="仿宋"/>
          <w:sz w:val="32"/>
          <w:szCs w:val="32"/>
        </w:rPr>
      </w:pP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年“三公”经费财政拨款支出决算中，因公出国（境）费支出决算</w:t>
      </w:r>
      <w:r>
        <w:rPr>
          <w:rFonts w:ascii="仿宋_GB2312" w:hAnsi="仿宋_GB2312" w:eastAsia="仿宋_GB2312" w:cs="仿宋_GB2312"/>
          <w:sz w:val="32"/>
        </w:rPr>
        <w:t>0</w:t>
      </w:r>
      <w:r>
        <w:rPr>
          <w:rFonts w:ascii="宋体" w:hAnsi="宋体" w:cs="宋体"/>
          <w:sz w:val="32"/>
        </w:rPr>
        <w:t>万元，占</w:t>
      </w:r>
      <w:r>
        <w:rPr>
          <w:rFonts w:ascii="仿宋_GB2312" w:hAnsi="仿宋_GB2312" w:eastAsia="仿宋_GB2312" w:cs="仿宋_GB2312"/>
          <w:sz w:val="32"/>
        </w:rPr>
        <w:t>0%</w:t>
      </w:r>
      <w:r>
        <w:rPr>
          <w:rFonts w:ascii="宋体" w:hAnsi="宋体" w:cs="宋体"/>
          <w:sz w:val="32"/>
        </w:rPr>
        <w:t>；公务用车购置及运行费支出决算</w:t>
      </w:r>
      <w:r>
        <w:rPr>
          <w:rFonts w:ascii="仿宋_GB2312" w:hAnsi="仿宋_GB2312" w:eastAsia="仿宋_GB2312" w:cs="仿宋_GB2312"/>
          <w:sz w:val="32"/>
        </w:rPr>
        <w:t>0</w:t>
      </w:r>
      <w:r>
        <w:rPr>
          <w:rFonts w:ascii="宋体" w:hAnsi="宋体" w:cs="宋体"/>
          <w:sz w:val="32"/>
        </w:rPr>
        <w:t>万元，占</w:t>
      </w:r>
      <w:r>
        <w:rPr>
          <w:rFonts w:ascii="仿宋_GB2312" w:hAnsi="仿宋_GB2312" w:eastAsia="仿宋_GB2312" w:cs="仿宋_GB2312"/>
          <w:sz w:val="32"/>
        </w:rPr>
        <w:t>0%</w:t>
      </w:r>
      <w:r>
        <w:rPr>
          <w:rFonts w:ascii="宋体" w:hAnsi="宋体" w:cs="宋体"/>
          <w:sz w:val="32"/>
        </w:rPr>
        <w:t>；公务接待费支出决算</w:t>
      </w:r>
      <w:r>
        <w:rPr>
          <w:rFonts w:ascii="仿宋_GB2312" w:hAnsi="仿宋_GB2312" w:eastAsia="仿宋_GB2312" w:cs="仿宋_GB2312"/>
          <w:sz w:val="32"/>
        </w:rPr>
        <w:t>0.</w:t>
      </w:r>
      <w:r>
        <w:rPr>
          <w:rFonts w:hint="eastAsia" w:ascii="仿宋_GB2312" w:hAnsi="仿宋_GB2312" w:eastAsia="仿宋_GB2312" w:cs="仿宋_GB2312"/>
          <w:sz w:val="32"/>
        </w:rPr>
        <w:t>50</w:t>
      </w:r>
      <w:r>
        <w:rPr>
          <w:rFonts w:ascii="宋体" w:hAnsi="宋体" w:cs="宋体"/>
          <w:sz w:val="32"/>
        </w:rPr>
        <w:t>万元，占</w:t>
      </w:r>
      <w:r>
        <w:rPr>
          <w:rFonts w:ascii="仿宋_GB2312" w:hAnsi="仿宋_GB2312" w:eastAsia="仿宋_GB2312" w:cs="仿宋_GB2312"/>
          <w:sz w:val="32"/>
        </w:rPr>
        <w:t>100%</w:t>
      </w:r>
      <w:r>
        <w:rPr>
          <w:rFonts w:ascii="宋体" w:hAnsi="宋体" w:cs="宋体"/>
          <w:sz w:val="32"/>
        </w:rPr>
        <w:t>。具体情况如下：</w:t>
      </w:r>
    </w:p>
    <w:p>
      <w:pPr>
        <w:pStyle w:val="2"/>
        <w:spacing w:before="93"/>
        <w:rPr>
          <w:rFonts w:ascii="仿宋" w:hAnsi="仿宋" w:eastAsia="仿宋"/>
          <w:color w:val="FF0000"/>
          <w:sz w:val="32"/>
          <w:szCs w:val="32"/>
        </w:rPr>
      </w:pPr>
      <w:r>
        <w:rPr>
          <w:rFonts w:hint="eastAsia" w:ascii="仿宋" w:hAnsi="仿宋" w:eastAsia="仿宋"/>
          <w:color w:val="FF0000"/>
          <w:sz w:val="32"/>
          <w:szCs w:val="32"/>
        </w:rPr>
        <w:drawing>
          <wp:inline distT="0" distB="0" distL="114300" distR="114300">
            <wp:extent cx="4318635" cy="3071495"/>
            <wp:effectExtent l="4445" t="4445" r="20320" b="48260"/>
            <wp:docPr id="9" name="图表 9"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rPr>
          <w:rFonts w:ascii="仿宋" w:hAnsi="仿宋" w:eastAsia="仿宋"/>
          <w:color w:val="FF0000"/>
          <w:sz w:val="32"/>
          <w:szCs w:val="32"/>
        </w:rPr>
      </w:pPr>
      <w:r>
        <w:rPr>
          <w:rFonts w:hint="eastAsia" w:ascii="仿宋" w:hAnsi="仿宋" w:eastAsia="仿宋"/>
          <w:sz w:val="32"/>
          <w:szCs w:val="32"/>
        </w:rPr>
        <w:t>（图7：“三公”经费财政拨款支出结构）</w:t>
      </w:r>
    </w:p>
    <w:p>
      <w:pPr>
        <w:spacing w:line="600" w:lineRule="exact"/>
        <w:ind w:firstLine="640"/>
        <w:rPr>
          <w:rFonts w:ascii="宋体" w:hAnsi="宋体" w:cs="宋体"/>
          <w:sz w:val="32"/>
        </w:rPr>
      </w:pPr>
      <w:r>
        <w:rPr>
          <w:rFonts w:hint="eastAsia" w:ascii="仿宋_GB2312" w:hAnsi="仿宋_GB2312" w:eastAsia="仿宋_GB2312" w:cs="仿宋_GB2312"/>
          <w:sz w:val="32"/>
        </w:rPr>
        <w:t>1</w:t>
      </w:r>
      <w:r>
        <w:rPr>
          <w:rFonts w:ascii="仿宋_GB2312" w:hAnsi="仿宋_GB2312" w:eastAsia="仿宋_GB2312" w:cs="仿宋_GB2312"/>
          <w:sz w:val="32"/>
        </w:rPr>
        <w:t>.</w:t>
      </w:r>
      <w:r>
        <w:rPr>
          <w:rFonts w:ascii="宋体" w:hAnsi="宋体" w:cs="宋体"/>
          <w:sz w:val="32"/>
        </w:rPr>
        <w:t>因公出国（境）经费支出</w:t>
      </w:r>
      <w:r>
        <w:rPr>
          <w:rFonts w:ascii="仿宋_GB2312" w:hAnsi="仿宋_GB2312" w:eastAsia="仿宋_GB2312" w:cs="仿宋_GB2312"/>
          <w:sz w:val="32"/>
        </w:rPr>
        <w:t>0</w:t>
      </w:r>
      <w:r>
        <w:rPr>
          <w:rFonts w:ascii="宋体" w:hAnsi="宋体" w:cs="宋体"/>
          <w:sz w:val="32"/>
        </w:rPr>
        <w:t>万元，完成预算</w:t>
      </w:r>
      <w:r>
        <w:rPr>
          <w:rFonts w:ascii="仿宋_GB2312" w:hAnsi="仿宋_GB2312" w:eastAsia="仿宋_GB2312" w:cs="仿宋_GB2312"/>
          <w:sz w:val="32"/>
        </w:rPr>
        <w:t>0%</w:t>
      </w:r>
      <w:r>
        <w:rPr>
          <w:rFonts w:ascii="宋体" w:hAnsi="宋体" w:cs="宋体"/>
          <w:sz w:val="32"/>
        </w:rPr>
        <w:t>。全年安排因公出国（境）团组</w:t>
      </w:r>
      <w:r>
        <w:rPr>
          <w:rFonts w:ascii="仿宋_GB2312" w:hAnsi="仿宋_GB2312" w:eastAsia="仿宋_GB2312" w:cs="仿宋_GB2312"/>
          <w:sz w:val="32"/>
        </w:rPr>
        <w:t>0</w:t>
      </w:r>
      <w:r>
        <w:rPr>
          <w:rFonts w:ascii="宋体" w:hAnsi="宋体" w:cs="宋体"/>
          <w:sz w:val="32"/>
        </w:rPr>
        <w:t>次，出国（境）</w:t>
      </w:r>
      <w:r>
        <w:rPr>
          <w:rFonts w:ascii="仿宋_GB2312" w:hAnsi="仿宋_GB2312" w:eastAsia="仿宋_GB2312" w:cs="仿宋_GB2312"/>
          <w:sz w:val="32"/>
        </w:rPr>
        <w:t>0</w:t>
      </w:r>
      <w:r>
        <w:rPr>
          <w:rFonts w:ascii="宋体" w:hAnsi="宋体" w:cs="宋体"/>
          <w:sz w:val="32"/>
        </w:rPr>
        <w:t>人。</w:t>
      </w:r>
      <w:r>
        <w:rPr>
          <w:rFonts w:hint="eastAsia" w:ascii="宋体" w:hAnsi="宋体" w:cs="宋体"/>
          <w:sz w:val="32"/>
        </w:rPr>
        <w:t>因公出国（境）支出决算与</w:t>
      </w:r>
      <w:r>
        <w:rPr>
          <w:rFonts w:ascii="宋体" w:hAnsi="宋体" w:cs="宋体"/>
          <w:sz w:val="32"/>
        </w:rPr>
        <w:t>20</w:t>
      </w:r>
      <w:r>
        <w:rPr>
          <w:rFonts w:hint="eastAsia" w:ascii="宋体" w:hAnsi="宋体" w:cs="宋体"/>
          <w:sz w:val="32"/>
        </w:rPr>
        <w:t>20年持平。</w:t>
      </w:r>
    </w:p>
    <w:p>
      <w:pPr>
        <w:spacing w:line="578" w:lineRule="auto"/>
        <w:ind w:firstLine="640"/>
        <w:rPr>
          <w:rFonts w:ascii="宋体" w:hAnsi="宋体" w:cs="宋体"/>
          <w:sz w:val="32"/>
        </w:rPr>
      </w:pPr>
      <w:r>
        <w:rPr>
          <w:rFonts w:ascii="仿宋_GB2312" w:hAnsi="仿宋_GB2312" w:eastAsia="仿宋_GB2312" w:cs="仿宋_GB2312"/>
          <w:sz w:val="32"/>
        </w:rPr>
        <w:t>2.</w:t>
      </w:r>
      <w:r>
        <w:rPr>
          <w:rFonts w:ascii="宋体" w:hAnsi="宋体" w:cs="宋体"/>
          <w:sz w:val="32"/>
        </w:rPr>
        <w:t>公务用车购置及运行费支出</w:t>
      </w:r>
      <w:r>
        <w:rPr>
          <w:rFonts w:ascii="仿宋_GB2312" w:hAnsi="仿宋_GB2312" w:eastAsia="仿宋_GB2312" w:cs="仿宋_GB2312"/>
          <w:sz w:val="32"/>
        </w:rPr>
        <w:t>0</w:t>
      </w:r>
      <w:r>
        <w:rPr>
          <w:rFonts w:ascii="宋体" w:hAnsi="宋体" w:cs="宋体"/>
          <w:sz w:val="32"/>
        </w:rPr>
        <w:t>万元</w:t>
      </w:r>
      <w:r>
        <w:rPr>
          <w:rFonts w:ascii="仿宋_GB2312" w:hAnsi="仿宋_GB2312" w:eastAsia="仿宋_GB2312" w:cs="仿宋_GB2312"/>
          <w:sz w:val="32"/>
        </w:rPr>
        <w:t>,</w:t>
      </w:r>
      <w:r>
        <w:rPr>
          <w:rFonts w:ascii="宋体" w:hAnsi="宋体" w:cs="宋体"/>
          <w:sz w:val="32"/>
        </w:rPr>
        <w:t>完成预算</w:t>
      </w:r>
      <w:r>
        <w:rPr>
          <w:rFonts w:ascii="仿宋_GB2312" w:hAnsi="仿宋_GB2312" w:eastAsia="仿宋_GB2312" w:cs="仿宋_GB2312"/>
          <w:sz w:val="32"/>
        </w:rPr>
        <w:t>0%</w:t>
      </w:r>
      <w:r>
        <w:rPr>
          <w:rFonts w:ascii="宋体" w:hAnsi="宋体" w:cs="宋体"/>
          <w:sz w:val="32"/>
        </w:rPr>
        <w:t>。公务用车购置及运行维护费支出决算</w:t>
      </w:r>
      <w:r>
        <w:rPr>
          <w:rFonts w:hint="eastAsia" w:ascii="宋体" w:hAnsi="宋体" w:cs="宋体"/>
          <w:sz w:val="32"/>
        </w:rPr>
        <w:t>与</w:t>
      </w:r>
      <w:r>
        <w:rPr>
          <w:rFonts w:ascii="宋体" w:hAnsi="宋体" w:cs="宋体"/>
          <w:sz w:val="32"/>
        </w:rPr>
        <w:t>20</w:t>
      </w:r>
      <w:r>
        <w:rPr>
          <w:rFonts w:hint="eastAsia" w:ascii="宋体" w:hAnsi="宋体" w:cs="宋体"/>
          <w:sz w:val="32"/>
        </w:rPr>
        <w:t>20年持平。</w:t>
      </w:r>
    </w:p>
    <w:p>
      <w:pPr>
        <w:spacing w:line="578" w:lineRule="auto"/>
        <w:ind w:firstLine="640"/>
        <w:rPr>
          <w:rFonts w:ascii="仿宋_GB2312" w:hAnsi="仿宋_GB2312" w:eastAsia="仿宋_GB2312" w:cs="仿宋_GB2312"/>
          <w:sz w:val="32"/>
        </w:rPr>
      </w:pPr>
      <w:r>
        <w:rPr>
          <w:rFonts w:ascii="宋体" w:hAnsi="宋体" w:cs="宋体"/>
          <w:sz w:val="32"/>
        </w:rPr>
        <w:t>其中：公务用车购置支出</w:t>
      </w:r>
      <w:r>
        <w:rPr>
          <w:rFonts w:ascii="仿宋_GB2312" w:hAnsi="仿宋_GB2312" w:eastAsia="仿宋_GB2312" w:cs="仿宋_GB2312"/>
          <w:sz w:val="32"/>
        </w:rPr>
        <w:t>0</w:t>
      </w:r>
      <w:r>
        <w:rPr>
          <w:rFonts w:ascii="宋体" w:hAnsi="宋体" w:cs="宋体"/>
          <w:sz w:val="32"/>
        </w:rPr>
        <w:t>万元。全年按规定更新购置公务用车</w:t>
      </w:r>
      <w:r>
        <w:rPr>
          <w:rFonts w:ascii="仿宋_GB2312" w:hAnsi="仿宋_GB2312" w:eastAsia="仿宋_GB2312" w:cs="仿宋_GB2312"/>
          <w:sz w:val="32"/>
        </w:rPr>
        <w:t>0</w:t>
      </w:r>
      <w:r>
        <w:rPr>
          <w:rFonts w:ascii="宋体" w:hAnsi="宋体" w:cs="宋体"/>
          <w:sz w:val="32"/>
        </w:rPr>
        <w:t>辆，其中：轿车</w:t>
      </w:r>
      <w:r>
        <w:rPr>
          <w:rFonts w:ascii="仿宋_GB2312" w:hAnsi="仿宋_GB2312" w:eastAsia="仿宋_GB2312" w:cs="仿宋_GB2312"/>
          <w:sz w:val="32"/>
        </w:rPr>
        <w:t>0</w:t>
      </w:r>
      <w:r>
        <w:rPr>
          <w:rFonts w:ascii="宋体" w:hAnsi="宋体" w:cs="宋体"/>
          <w:sz w:val="32"/>
        </w:rPr>
        <w:t>辆、金额</w:t>
      </w:r>
      <w:r>
        <w:rPr>
          <w:rFonts w:ascii="仿宋_GB2312" w:hAnsi="仿宋_GB2312" w:eastAsia="仿宋_GB2312" w:cs="仿宋_GB2312"/>
          <w:sz w:val="32"/>
        </w:rPr>
        <w:t>0</w:t>
      </w:r>
      <w:r>
        <w:rPr>
          <w:rFonts w:ascii="宋体" w:hAnsi="宋体" w:cs="宋体"/>
          <w:sz w:val="32"/>
        </w:rPr>
        <w:t>万元，越野车</w:t>
      </w:r>
      <w:r>
        <w:rPr>
          <w:rFonts w:ascii="仿宋_GB2312" w:hAnsi="仿宋_GB2312" w:eastAsia="仿宋_GB2312" w:cs="仿宋_GB2312"/>
          <w:sz w:val="32"/>
        </w:rPr>
        <w:t>0</w:t>
      </w:r>
      <w:r>
        <w:rPr>
          <w:rFonts w:ascii="宋体" w:hAnsi="宋体" w:cs="宋体"/>
          <w:sz w:val="32"/>
        </w:rPr>
        <w:t>辆、金额</w:t>
      </w:r>
      <w:r>
        <w:rPr>
          <w:rFonts w:ascii="仿宋_GB2312" w:hAnsi="仿宋_GB2312" w:eastAsia="仿宋_GB2312" w:cs="仿宋_GB2312"/>
          <w:sz w:val="32"/>
        </w:rPr>
        <w:t>0</w:t>
      </w:r>
      <w:r>
        <w:rPr>
          <w:rFonts w:ascii="宋体" w:hAnsi="宋体" w:cs="宋体"/>
          <w:sz w:val="32"/>
        </w:rPr>
        <w:t>万元，载客汽车</w:t>
      </w:r>
      <w:r>
        <w:rPr>
          <w:rFonts w:ascii="仿宋_GB2312" w:hAnsi="仿宋_GB2312" w:eastAsia="仿宋_GB2312" w:cs="仿宋_GB2312"/>
          <w:sz w:val="32"/>
        </w:rPr>
        <w:t>0</w:t>
      </w:r>
      <w:r>
        <w:rPr>
          <w:rFonts w:ascii="宋体" w:hAnsi="宋体" w:cs="宋体"/>
          <w:sz w:val="32"/>
        </w:rPr>
        <w:t>辆、金额</w:t>
      </w:r>
      <w:r>
        <w:rPr>
          <w:rFonts w:ascii="仿宋_GB2312" w:hAnsi="仿宋_GB2312" w:eastAsia="仿宋_GB2312" w:cs="仿宋_GB2312"/>
          <w:sz w:val="32"/>
        </w:rPr>
        <w:t>0</w:t>
      </w:r>
      <w:r>
        <w:rPr>
          <w:rFonts w:ascii="宋体" w:hAnsi="宋体" w:cs="宋体"/>
          <w:sz w:val="32"/>
        </w:rPr>
        <w:t>万元。截至</w:t>
      </w: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宋体" w:hAnsi="宋体" w:cs="宋体"/>
          <w:sz w:val="32"/>
        </w:rPr>
        <w:t>年</w:t>
      </w:r>
      <w:r>
        <w:rPr>
          <w:rFonts w:ascii="仿宋_GB2312" w:hAnsi="仿宋_GB2312" w:eastAsia="仿宋_GB2312" w:cs="仿宋_GB2312"/>
          <w:sz w:val="32"/>
        </w:rPr>
        <w:t>12</w:t>
      </w:r>
      <w:r>
        <w:rPr>
          <w:rFonts w:ascii="宋体" w:hAnsi="宋体" w:cs="宋体"/>
          <w:sz w:val="32"/>
        </w:rPr>
        <w:t>月底，单位共有公务用车</w:t>
      </w:r>
      <w:r>
        <w:rPr>
          <w:rFonts w:ascii="仿宋_GB2312" w:hAnsi="仿宋_GB2312" w:eastAsia="仿宋_GB2312" w:cs="仿宋_GB2312"/>
          <w:sz w:val="32"/>
        </w:rPr>
        <w:t>0</w:t>
      </w:r>
      <w:r>
        <w:rPr>
          <w:rFonts w:ascii="宋体" w:hAnsi="宋体" w:cs="宋体"/>
          <w:sz w:val="32"/>
        </w:rPr>
        <w:t>辆，其中：轿车</w:t>
      </w:r>
      <w:r>
        <w:rPr>
          <w:rFonts w:ascii="仿宋_GB2312" w:hAnsi="仿宋_GB2312" w:eastAsia="仿宋_GB2312" w:cs="仿宋_GB2312"/>
          <w:sz w:val="32"/>
        </w:rPr>
        <w:t>0</w:t>
      </w:r>
      <w:r>
        <w:rPr>
          <w:rFonts w:ascii="宋体" w:hAnsi="宋体" w:cs="宋体"/>
          <w:sz w:val="32"/>
        </w:rPr>
        <w:t>辆、越野车</w:t>
      </w:r>
      <w:r>
        <w:rPr>
          <w:rFonts w:ascii="仿宋_GB2312" w:hAnsi="仿宋_GB2312" w:eastAsia="仿宋_GB2312" w:cs="仿宋_GB2312"/>
          <w:sz w:val="32"/>
        </w:rPr>
        <w:t>0</w:t>
      </w:r>
      <w:r>
        <w:rPr>
          <w:rFonts w:ascii="宋体" w:hAnsi="宋体" w:cs="宋体"/>
          <w:sz w:val="32"/>
        </w:rPr>
        <w:t>辆、载客汽车</w:t>
      </w:r>
      <w:r>
        <w:rPr>
          <w:rFonts w:ascii="仿宋_GB2312" w:hAnsi="仿宋_GB2312" w:eastAsia="仿宋_GB2312" w:cs="仿宋_GB2312"/>
          <w:sz w:val="32"/>
        </w:rPr>
        <w:t>0</w:t>
      </w:r>
      <w:r>
        <w:rPr>
          <w:rFonts w:ascii="宋体" w:hAnsi="宋体" w:cs="宋体"/>
          <w:sz w:val="32"/>
        </w:rPr>
        <w:t>辆。</w:t>
      </w:r>
    </w:p>
    <w:p>
      <w:pPr>
        <w:spacing w:line="578" w:lineRule="auto"/>
        <w:ind w:firstLine="640"/>
        <w:rPr>
          <w:rFonts w:ascii="仿宋_GB2312" w:hAnsi="仿宋_GB2312" w:eastAsia="仿宋_GB2312" w:cs="仿宋_GB2312"/>
          <w:sz w:val="32"/>
        </w:rPr>
      </w:pPr>
      <w:r>
        <w:rPr>
          <w:rFonts w:ascii="宋体" w:hAnsi="宋体" w:cs="宋体"/>
          <w:sz w:val="32"/>
        </w:rPr>
        <w:t>公务用车运行费支出</w:t>
      </w:r>
      <w:r>
        <w:rPr>
          <w:rFonts w:ascii="仿宋_GB2312" w:hAnsi="仿宋_GB2312" w:eastAsia="仿宋_GB2312" w:cs="仿宋_GB2312"/>
          <w:sz w:val="32"/>
        </w:rPr>
        <w:t>0</w:t>
      </w:r>
      <w:r>
        <w:rPr>
          <w:rFonts w:ascii="宋体" w:hAnsi="宋体" w:cs="宋体"/>
          <w:sz w:val="32"/>
        </w:rPr>
        <w:t>万元。主要用于所需的公务用车燃料费、维修费、过路过桥费、保险费等支出。</w:t>
      </w:r>
    </w:p>
    <w:p>
      <w:pPr>
        <w:spacing w:line="578" w:lineRule="auto"/>
        <w:ind w:firstLine="640"/>
        <w:rPr>
          <w:rFonts w:ascii="仿宋_GB2312" w:hAnsi="仿宋_GB2312" w:eastAsia="仿宋_GB2312" w:cs="仿宋_GB2312"/>
          <w:sz w:val="32"/>
        </w:rPr>
      </w:pPr>
      <w:r>
        <w:rPr>
          <w:rFonts w:ascii="仿宋_GB2312" w:hAnsi="仿宋_GB2312" w:eastAsia="仿宋_GB2312" w:cs="仿宋_GB2312"/>
          <w:sz w:val="32"/>
        </w:rPr>
        <w:t>3.</w:t>
      </w:r>
      <w:r>
        <w:rPr>
          <w:rFonts w:ascii="宋体" w:hAnsi="宋体" w:cs="宋体"/>
          <w:sz w:val="32"/>
        </w:rPr>
        <w:t>公务接待费支出</w:t>
      </w:r>
      <w:r>
        <w:rPr>
          <w:rFonts w:ascii="仿宋_GB2312" w:hAnsi="仿宋_GB2312" w:eastAsia="仿宋_GB2312" w:cs="仿宋_GB2312"/>
          <w:sz w:val="32"/>
        </w:rPr>
        <w:t>0.</w:t>
      </w:r>
      <w:r>
        <w:rPr>
          <w:rFonts w:hint="eastAsia" w:ascii="仿宋_GB2312" w:hAnsi="仿宋_GB2312" w:eastAsia="仿宋_GB2312" w:cs="仿宋_GB2312"/>
          <w:sz w:val="32"/>
        </w:rPr>
        <w:t>50</w:t>
      </w:r>
      <w:r>
        <w:rPr>
          <w:rFonts w:ascii="宋体" w:hAnsi="宋体" w:cs="宋体"/>
          <w:sz w:val="32"/>
        </w:rPr>
        <w:t>万元，完成预算</w:t>
      </w:r>
      <w:r>
        <w:rPr>
          <w:rFonts w:hint="eastAsia" w:ascii="仿宋_GB2312" w:hAnsi="仿宋_GB2312" w:eastAsia="仿宋_GB2312" w:cs="仿宋_GB2312"/>
          <w:sz w:val="32"/>
        </w:rPr>
        <w:t>33.33</w:t>
      </w:r>
      <w:r>
        <w:rPr>
          <w:rFonts w:ascii="仿宋_GB2312" w:hAnsi="仿宋_GB2312" w:eastAsia="仿宋_GB2312" w:cs="仿宋_GB2312"/>
          <w:sz w:val="32"/>
        </w:rPr>
        <w:t>%</w:t>
      </w:r>
      <w:r>
        <w:rPr>
          <w:rFonts w:ascii="宋体" w:hAnsi="宋体" w:cs="宋体"/>
          <w:sz w:val="32"/>
        </w:rPr>
        <w:t>。公务接待费支出决算比</w:t>
      </w:r>
      <w:r>
        <w:rPr>
          <w:rFonts w:ascii="仿宋_GB2312" w:hAnsi="仿宋_GB2312" w:eastAsia="仿宋_GB2312" w:cs="仿宋_GB2312"/>
          <w:sz w:val="32"/>
        </w:rPr>
        <w:t>20</w:t>
      </w:r>
      <w:r>
        <w:rPr>
          <w:rFonts w:hint="eastAsia" w:ascii="仿宋_GB2312" w:hAnsi="仿宋_GB2312" w:eastAsia="仿宋_GB2312" w:cs="仿宋_GB2312"/>
          <w:sz w:val="32"/>
        </w:rPr>
        <w:t>20</w:t>
      </w:r>
      <w:r>
        <w:rPr>
          <w:rFonts w:ascii="宋体" w:hAnsi="宋体" w:cs="宋体"/>
          <w:sz w:val="32"/>
        </w:rPr>
        <w:t>年</w:t>
      </w:r>
      <w:r>
        <w:rPr>
          <w:rFonts w:hint="eastAsia" w:ascii="宋体" w:hAnsi="宋体" w:cs="宋体"/>
          <w:sz w:val="32"/>
        </w:rPr>
        <w:t>减少</w:t>
      </w:r>
      <w:r>
        <w:rPr>
          <w:rFonts w:hint="eastAsia" w:ascii="仿宋_GB2312" w:hAnsi="仿宋_GB2312" w:eastAsia="仿宋_GB2312" w:cs="仿宋_GB2312"/>
          <w:sz w:val="32"/>
        </w:rPr>
        <w:t>0.08</w:t>
      </w:r>
      <w:r>
        <w:rPr>
          <w:rFonts w:ascii="宋体" w:hAnsi="宋体" w:cs="宋体"/>
          <w:sz w:val="32"/>
        </w:rPr>
        <w:t>万元。</w:t>
      </w:r>
      <w:r>
        <w:rPr>
          <w:rFonts w:hint="eastAsia" w:ascii="宋体" w:hAnsi="宋体" w:cs="宋体"/>
          <w:sz w:val="32"/>
        </w:rPr>
        <w:t>公务接待批次和人次减少。</w:t>
      </w:r>
      <w:r>
        <w:rPr>
          <w:rFonts w:ascii="宋体" w:hAnsi="宋体" w:cs="宋体"/>
          <w:sz w:val="32"/>
        </w:rPr>
        <w:t>其中</w:t>
      </w:r>
      <w:r>
        <w:rPr>
          <w:rFonts w:ascii="仿宋_GB2312" w:hAnsi="仿宋_GB2312" w:eastAsia="仿宋_GB2312" w:cs="仿宋_GB2312"/>
          <w:sz w:val="32"/>
        </w:rPr>
        <w:t xml:space="preserve">: </w:t>
      </w:r>
    </w:p>
    <w:p>
      <w:pPr>
        <w:spacing w:line="578" w:lineRule="auto"/>
        <w:ind w:firstLine="640"/>
        <w:rPr>
          <w:rFonts w:ascii="仿宋_GB2312" w:hAnsi="仿宋_GB2312" w:eastAsia="仿宋_GB2312" w:cs="仿宋_GB2312"/>
          <w:sz w:val="32"/>
        </w:rPr>
      </w:pPr>
      <w:r>
        <w:rPr>
          <w:rFonts w:hint="eastAsia" w:ascii="仿宋" w:hAnsi="仿宋" w:eastAsia="仿宋"/>
          <w:b/>
          <w:sz w:val="32"/>
          <w:szCs w:val="32"/>
        </w:rPr>
        <w:t>国内公务接待支出</w:t>
      </w:r>
      <w:r>
        <w:rPr>
          <w:rFonts w:ascii="仿宋_GB2312" w:hAnsi="仿宋_GB2312" w:eastAsia="仿宋_GB2312" w:cs="仿宋_GB2312"/>
          <w:sz w:val="32"/>
        </w:rPr>
        <w:t>0.</w:t>
      </w:r>
      <w:r>
        <w:rPr>
          <w:rFonts w:hint="eastAsia" w:ascii="仿宋_GB2312" w:hAnsi="仿宋_GB2312" w:eastAsia="仿宋_GB2312" w:cs="仿宋_GB2312"/>
          <w:sz w:val="32"/>
        </w:rPr>
        <w:t>50</w:t>
      </w:r>
      <w:r>
        <w:rPr>
          <w:rFonts w:ascii="宋体" w:hAnsi="宋体" w:cs="宋体"/>
          <w:sz w:val="32"/>
        </w:rPr>
        <w:t>万元</w:t>
      </w:r>
      <w:r>
        <w:rPr>
          <w:rFonts w:hint="eastAsia" w:ascii="宋体" w:hAnsi="宋体" w:cs="宋体"/>
          <w:sz w:val="32"/>
        </w:rPr>
        <w:t>，</w:t>
      </w:r>
      <w:r>
        <w:rPr>
          <w:rFonts w:ascii="宋体" w:hAnsi="宋体" w:cs="宋体"/>
          <w:sz w:val="32"/>
        </w:rPr>
        <w:t>主要用于执行公务、开展业务活动开支的交通费、住宿费、用餐费等。国内公务接待</w:t>
      </w:r>
      <w:r>
        <w:rPr>
          <w:rFonts w:hint="eastAsia" w:ascii="仿宋_GB2312" w:hAnsi="仿宋_GB2312" w:eastAsia="仿宋_GB2312" w:cs="仿宋_GB2312"/>
          <w:sz w:val="32"/>
        </w:rPr>
        <w:t>38</w:t>
      </w:r>
      <w:r>
        <w:rPr>
          <w:rFonts w:ascii="宋体" w:hAnsi="宋体" w:cs="宋体"/>
          <w:sz w:val="32"/>
        </w:rPr>
        <w:t>批次，</w:t>
      </w:r>
      <w:r>
        <w:rPr>
          <w:rFonts w:hint="eastAsia" w:ascii="仿宋_GB2312" w:hAnsi="仿宋_GB2312" w:eastAsia="仿宋_GB2312" w:cs="仿宋_GB2312"/>
          <w:sz w:val="32"/>
        </w:rPr>
        <w:t>126</w:t>
      </w:r>
      <w:r>
        <w:rPr>
          <w:rFonts w:ascii="宋体" w:hAnsi="宋体" w:cs="宋体"/>
          <w:sz w:val="32"/>
        </w:rPr>
        <w:t>人次（不包括陪同人员），共计支出</w:t>
      </w:r>
      <w:r>
        <w:rPr>
          <w:rFonts w:ascii="仿宋_GB2312" w:hAnsi="仿宋_GB2312" w:eastAsia="仿宋_GB2312" w:cs="仿宋_GB2312"/>
          <w:sz w:val="32"/>
        </w:rPr>
        <w:t>0.</w:t>
      </w:r>
      <w:r>
        <w:rPr>
          <w:rFonts w:hint="eastAsia" w:ascii="仿宋_GB2312" w:hAnsi="仿宋_GB2312" w:eastAsia="仿宋_GB2312" w:cs="仿宋_GB2312"/>
          <w:sz w:val="32"/>
        </w:rPr>
        <w:t>50</w:t>
      </w:r>
      <w:r>
        <w:rPr>
          <w:rFonts w:ascii="宋体" w:hAnsi="宋体" w:cs="宋体"/>
          <w:sz w:val="32"/>
        </w:rPr>
        <w:t>万元，具体内容包括：市、县各级各类检查、相关开展教育教学接待等方面公务活动开支的住宿费、误餐费等共计</w:t>
      </w:r>
      <w:r>
        <w:rPr>
          <w:rFonts w:ascii="仿宋_GB2312" w:hAnsi="仿宋_GB2312" w:eastAsia="仿宋_GB2312" w:cs="仿宋_GB2312"/>
          <w:sz w:val="32"/>
        </w:rPr>
        <w:t>0.</w:t>
      </w:r>
      <w:r>
        <w:rPr>
          <w:rFonts w:hint="eastAsia" w:ascii="仿宋_GB2312" w:hAnsi="仿宋_GB2312" w:eastAsia="仿宋_GB2312" w:cs="仿宋_GB2312"/>
          <w:sz w:val="32"/>
        </w:rPr>
        <w:t>50</w:t>
      </w:r>
      <w:r>
        <w:rPr>
          <w:rFonts w:ascii="宋体" w:hAnsi="宋体" w:cs="宋体"/>
          <w:sz w:val="32"/>
        </w:rPr>
        <w:t>万元。</w:t>
      </w:r>
    </w:p>
    <w:p>
      <w:pPr>
        <w:spacing w:line="578" w:lineRule="auto"/>
        <w:ind w:firstLine="640"/>
        <w:rPr>
          <w:rFonts w:ascii="宋体" w:hAnsi="宋体" w:cs="宋体"/>
          <w:sz w:val="32"/>
        </w:rPr>
      </w:pPr>
      <w:r>
        <w:rPr>
          <w:rFonts w:ascii="宋体" w:hAnsi="宋体" w:cs="宋体"/>
          <w:sz w:val="32"/>
        </w:rPr>
        <w:t>外事接待支出</w:t>
      </w:r>
      <w:r>
        <w:rPr>
          <w:rFonts w:ascii="仿宋_GB2312" w:hAnsi="仿宋_GB2312" w:eastAsia="仿宋_GB2312" w:cs="仿宋_GB2312"/>
          <w:sz w:val="32"/>
        </w:rPr>
        <w:t>0</w:t>
      </w:r>
      <w:r>
        <w:rPr>
          <w:rFonts w:ascii="宋体" w:hAnsi="宋体" w:cs="宋体"/>
          <w:sz w:val="32"/>
        </w:rPr>
        <w:t>万元，外事接待</w:t>
      </w:r>
      <w:r>
        <w:rPr>
          <w:rFonts w:ascii="仿宋_GB2312" w:hAnsi="仿宋_GB2312" w:eastAsia="仿宋_GB2312" w:cs="仿宋_GB2312"/>
          <w:sz w:val="32"/>
        </w:rPr>
        <w:t>0</w:t>
      </w:r>
      <w:r>
        <w:rPr>
          <w:rFonts w:ascii="宋体" w:hAnsi="宋体" w:cs="宋体"/>
          <w:sz w:val="32"/>
        </w:rPr>
        <w:t>批次，</w:t>
      </w:r>
      <w:r>
        <w:rPr>
          <w:rFonts w:ascii="仿宋_GB2312" w:hAnsi="仿宋_GB2312" w:eastAsia="仿宋_GB2312" w:cs="仿宋_GB2312"/>
          <w:sz w:val="32"/>
        </w:rPr>
        <w:t>0</w:t>
      </w:r>
      <w:r>
        <w:rPr>
          <w:rFonts w:ascii="宋体" w:hAnsi="宋体" w:cs="宋体"/>
          <w:sz w:val="32"/>
        </w:rPr>
        <w:t>人，共计支出</w:t>
      </w:r>
      <w:r>
        <w:rPr>
          <w:rFonts w:ascii="仿宋_GB2312" w:hAnsi="仿宋_GB2312" w:eastAsia="仿宋_GB2312" w:cs="仿宋_GB2312"/>
          <w:sz w:val="32"/>
        </w:rPr>
        <w:t>0</w:t>
      </w:r>
      <w:r>
        <w:rPr>
          <w:rFonts w:ascii="宋体" w:hAnsi="宋体" w:cs="宋体"/>
          <w:sz w:val="32"/>
        </w:rPr>
        <w:t>万元。</w:t>
      </w:r>
      <w:bookmarkStart w:id="60" w:name="_Toc15377218"/>
      <w:bookmarkStart w:id="61" w:name="_Toc15396610"/>
    </w:p>
    <w:p>
      <w:pPr>
        <w:pStyle w:val="4"/>
        <w:ind w:firstLine="565" w:firstLineChars="176"/>
      </w:pPr>
      <w:bookmarkStart w:id="62" w:name="_Toc113542087"/>
      <w:r>
        <w:rPr>
          <w:rFonts w:hint="eastAsia"/>
        </w:rPr>
        <w:t>八、政府性基金预算支出决算情况说明</w:t>
      </w:r>
      <w:bookmarkEnd w:id="60"/>
      <w:bookmarkEnd w:id="61"/>
      <w:bookmarkEnd w:id="62"/>
    </w:p>
    <w:p>
      <w:pPr>
        <w:spacing w:line="600" w:lineRule="exact"/>
        <w:ind w:firstLine="640"/>
        <w:rPr>
          <w:rFonts w:ascii="仿宋_GB2312" w:eastAsia="仿宋_GB2312"/>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3"/>
        </w:numPr>
        <w:spacing w:line="600" w:lineRule="exact"/>
        <w:ind w:firstLine="640"/>
        <w:outlineLvl w:val="1"/>
        <w:rPr>
          <w:rStyle w:val="25"/>
          <w:rFonts w:ascii="黑体" w:hAnsi="黑体" w:eastAsia="黑体"/>
          <w:b w:val="0"/>
        </w:rPr>
      </w:pPr>
      <w:bookmarkStart w:id="63" w:name="_Toc15377219"/>
      <w:bookmarkStart w:id="64" w:name="_Toc15396611"/>
      <w:bookmarkStart w:id="65" w:name="_Toc113542088"/>
      <w:r>
        <w:rPr>
          <w:rStyle w:val="25"/>
          <w:rFonts w:hint="eastAsia" w:ascii="黑体" w:hAnsi="黑体" w:eastAsia="黑体"/>
          <w:b w:val="0"/>
        </w:rPr>
        <w:t>国有资本经营预算支出决算情况说明</w:t>
      </w:r>
      <w:bookmarkEnd w:id="63"/>
      <w:bookmarkEnd w:id="64"/>
      <w:bookmarkEnd w:id="6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r>
        <w:rPr>
          <w:rFonts w:hint="eastAsia" w:ascii="仿宋_GB2312" w:eastAsia="仿宋_GB2312"/>
          <w:sz w:val="32"/>
          <w:szCs w:val="32"/>
        </w:rPr>
        <w:t>。</w:t>
      </w:r>
    </w:p>
    <w:p>
      <w:pPr>
        <w:numPr>
          <w:ilvl w:val="0"/>
          <w:numId w:val="3"/>
        </w:numPr>
        <w:spacing w:line="600" w:lineRule="exact"/>
        <w:ind w:firstLine="640"/>
        <w:outlineLvl w:val="1"/>
        <w:rPr>
          <w:rStyle w:val="25"/>
          <w:rFonts w:ascii="黑体" w:hAnsi="黑体" w:eastAsia="黑体"/>
          <w:b w:val="0"/>
        </w:rPr>
      </w:pPr>
      <w:bookmarkStart w:id="66" w:name="_Toc15377221"/>
      <w:bookmarkStart w:id="67" w:name="_Toc113542089"/>
      <w:bookmarkStart w:id="68" w:name="_Toc15396612"/>
      <w:r>
        <w:rPr>
          <w:rStyle w:val="25"/>
          <w:rFonts w:hint="eastAsia" w:ascii="黑体" w:hAnsi="黑体" w:eastAsia="黑体"/>
          <w:b w:val="0"/>
        </w:rPr>
        <w:t>其他重要事项的情况说明</w:t>
      </w:r>
      <w:bookmarkEnd w:id="66"/>
      <w:bookmarkEnd w:id="67"/>
      <w:bookmarkEnd w:id="68"/>
    </w:p>
    <w:p>
      <w:pPr>
        <w:spacing w:line="600" w:lineRule="exact"/>
        <w:ind w:firstLine="562" w:firstLineChars="200"/>
        <w:outlineLvl w:val="2"/>
        <w:rPr>
          <w:rFonts w:ascii="仿宋" w:hAnsi="仿宋" w:eastAsia="仿宋"/>
          <w:b/>
          <w:color w:val="000000"/>
          <w:sz w:val="28"/>
          <w:szCs w:val="28"/>
        </w:rPr>
      </w:pPr>
      <w:bookmarkStart w:id="69" w:name="_Toc113542090"/>
      <w:r>
        <w:rPr>
          <w:rFonts w:hint="eastAsia" w:ascii="仿宋" w:hAnsi="仿宋" w:eastAsia="仿宋"/>
          <w:b/>
          <w:color w:val="000000"/>
          <w:sz w:val="28"/>
          <w:szCs w:val="28"/>
        </w:rPr>
        <w:t>（一）机关运行经费支出情况</w:t>
      </w:r>
      <w:bookmarkEnd w:id="69"/>
    </w:p>
    <w:p>
      <w:pPr>
        <w:spacing w:line="578" w:lineRule="auto"/>
        <w:ind w:firstLine="640"/>
        <w:rPr>
          <w:rFonts w:ascii="仿宋" w:hAnsi="仿宋" w:eastAsia="仿宋"/>
          <w:b/>
          <w:color w:val="FF0000"/>
          <w:sz w:val="28"/>
          <w:szCs w:val="28"/>
        </w:rPr>
      </w:pPr>
      <w:r>
        <w:rPr>
          <w:rFonts w:ascii="仿宋_GB2312" w:hAnsi="仿宋_GB2312" w:eastAsia="仿宋_GB2312" w:cs="仿宋_GB2312"/>
          <w:color w:val="000000"/>
          <w:sz w:val="28"/>
          <w:szCs w:val="22"/>
        </w:rPr>
        <w:t>202</w:t>
      </w:r>
      <w:r>
        <w:rPr>
          <w:rFonts w:hint="eastAsia" w:ascii="仿宋_GB2312" w:hAnsi="仿宋_GB2312" w:eastAsia="仿宋_GB2312" w:cs="仿宋_GB2312"/>
          <w:color w:val="000000"/>
          <w:sz w:val="28"/>
          <w:szCs w:val="22"/>
        </w:rPr>
        <w:t>1</w:t>
      </w:r>
      <w:r>
        <w:rPr>
          <w:rFonts w:ascii="宋体" w:hAnsi="宋体" w:cs="宋体"/>
          <w:color w:val="000000"/>
          <w:sz w:val="28"/>
          <w:szCs w:val="22"/>
        </w:rPr>
        <w:t>年我单位执行中小学会计制度，无机关运行经费。</w:t>
      </w:r>
    </w:p>
    <w:p>
      <w:pPr>
        <w:numPr>
          <w:ilvl w:val="0"/>
          <w:numId w:val="4"/>
        </w:numPr>
        <w:autoSpaceDE w:val="0"/>
        <w:autoSpaceDN w:val="0"/>
        <w:adjustRightInd w:val="0"/>
        <w:spacing w:line="600" w:lineRule="exact"/>
        <w:ind w:firstLine="640"/>
        <w:jc w:val="left"/>
        <w:outlineLvl w:val="2"/>
        <w:rPr>
          <w:rFonts w:ascii="仿宋" w:hAnsi="仿宋" w:eastAsia="仿宋"/>
          <w:b/>
          <w:color w:val="000000"/>
          <w:sz w:val="28"/>
          <w:szCs w:val="28"/>
        </w:rPr>
      </w:pPr>
      <w:bookmarkStart w:id="70" w:name="_Toc113542091"/>
      <w:r>
        <w:rPr>
          <w:rFonts w:hint="eastAsia" w:ascii="仿宋" w:hAnsi="仿宋" w:eastAsia="仿宋"/>
          <w:b/>
          <w:color w:val="000000"/>
          <w:sz w:val="28"/>
          <w:szCs w:val="28"/>
        </w:rPr>
        <w:t>政府采购支出情况</w:t>
      </w:r>
      <w:bookmarkEnd w:id="70"/>
    </w:p>
    <w:p>
      <w:pPr>
        <w:spacing w:line="578" w:lineRule="auto"/>
        <w:ind w:firstLine="640"/>
        <w:rPr>
          <w:rFonts w:ascii="仿宋" w:hAnsi="仿宋" w:eastAsia="仿宋"/>
          <w:b/>
          <w:color w:val="000000"/>
          <w:sz w:val="32"/>
          <w:szCs w:val="32"/>
        </w:rPr>
      </w:pPr>
      <w:r>
        <w:rPr>
          <w:rFonts w:ascii="仿宋_GB2312" w:hAnsi="仿宋_GB2312" w:eastAsia="仿宋_GB2312" w:cs="仿宋_GB2312"/>
          <w:sz w:val="28"/>
          <w:szCs w:val="22"/>
        </w:rPr>
        <w:t>202</w:t>
      </w:r>
      <w:r>
        <w:rPr>
          <w:rFonts w:hint="eastAsia" w:ascii="仿宋_GB2312" w:hAnsi="仿宋_GB2312" w:eastAsia="仿宋_GB2312" w:cs="仿宋_GB2312"/>
          <w:sz w:val="28"/>
          <w:szCs w:val="22"/>
        </w:rPr>
        <w:t>1</w:t>
      </w:r>
      <w:r>
        <w:rPr>
          <w:rFonts w:ascii="宋体" w:hAnsi="宋体" w:cs="宋体"/>
          <w:sz w:val="28"/>
          <w:szCs w:val="22"/>
        </w:rPr>
        <w:t>年，大竹县安吉</w:t>
      </w:r>
      <w:r>
        <w:rPr>
          <w:rFonts w:ascii="宋体" w:hAnsi="宋体" w:cs="宋体"/>
          <w:sz w:val="32"/>
        </w:rPr>
        <w:t>乡中心小学政府采购支出总额</w:t>
      </w:r>
      <w:r>
        <w:rPr>
          <w:rFonts w:ascii="仿宋_GB2312" w:hAnsi="仿宋_GB2312" w:eastAsia="仿宋_GB2312" w:cs="仿宋_GB2312"/>
          <w:sz w:val="32"/>
        </w:rPr>
        <w:t>0</w:t>
      </w:r>
      <w:r>
        <w:rPr>
          <w:rFonts w:ascii="宋体" w:hAnsi="宋体" w:cs="宋体"/>
          <w:sz w:val="32"/>
        </w:rPr>
        <w:t>万元，其中：政府采购货物支出</w:t>
      </w:r>
      <w:r>
        <w:rPr>
          <w:rFonts w:ascii="仿宋_GB2312" w:hAnsi="仿宋_GB2312" w:eastAsia="仿宋_GB2312" w:cs="仿宋_GB2312"/>
          <w:sz w:val="32"/>
        </w:rPr>
        <w:t>0</w:t>
      </w:r>
      <w:r>
        <w:rPr>
          <w:rFonts w:ascii="宋体" w:hAnsi="宋体" w:cs="宋体"/>
          <w:sz w:val="32"/>
        </w:rPr>
        <w:t>万元、政府采购工程支出</w:t>
      </w:r>
      <w:r>
        <w:rPr>
          <w:rFonts w:ascii="仿宋_GB2312" w:hAnsi="仿宋_GB2312" w:eastAsia="仿宋_GB2312" w:cs="仿宋_GB2312"/>
          <w:sz w:val="32"/>
        </w:rPr>
        <w:t>0</w:t>
      </w:r>
      <w:r>
        <w:rPr>
          <w:rFonts w:ascii="宋体" w:hAnsi="宋体" w:cs="宋体"/>
          <w:sz w:val="32"/>
        </w:rPr>
        <w:t>万元、政府采购服务支出</w:t>
      </w:r>
      <w:r>
        <w:rPr>
          <w:rFonts w:ascii="仿宋_GB2312" w:hAnsi="仿宋_GB2312" w:eastAsia="仿宋_GB2312" w:cs="仿宋_GB2312"/>
          <w:sz w:val="32"/>
        </w:rPr>
        <w:t>0</w:t>
      </w:r>
      <w:r>
        <w:rPr>
          <w:rFonts w:ascii="宋体" w:hAnsi="宋体" w:cs="宋体"/>
          <w:sz w:val="32"/>
        </w:rPr>
        <w:t>万元。</w:t>
      </w:r>
    </w:p>
    <w:p>
      <w:pPr>
        <w:numPr>
          <w:ilvl w:val="0"/>
          <w:numId w:val="4"/>
        </w:numPr>
        <w:autoSpaceDE w:val="0"/>
        <w:autoSpaceDN w:val="0"/>
        <w:adjustRightInd w:val="0"/>
        <w:spacing w:line="600" w:lineRule="exact"/>
        <w:ind w:firstLine="640"/>
        <w:jc w:val="left"/>
        <w:outlineLvl w:val="2"/>
        <w:rPr>
          <w:rFonts w:ascii="仿宋" w:hAnsi="仿宋" w:eastAsia="仿宋"/>
          <w:b/>
          <w:color w:val="000000"/>
          <w:sz w:val="32"/>
          <w:szCs w:val="32"/>
        </w:rPr>
      </w:pPr>
      <w:bookmarkStart w:id="71" w:name="_Toc113542092"/>
      <w:r>
        <w:rPr>
          <w:rFonts w:hint="eastAsia" w:ascii="仿宋" w:hAnsi="仿宋" w:eastAsia="仿宋"/>
          <w:b/>
          <w:color w:val="000000"/>
          <w:sz w:val="32"/>
          <w:szCs w:val="32"/>
        </w:rPr>
        <w:t>国有资产占有使用情况</w:t>
      </w:r>
      <w:bookmarkEnd w:id="71"/>
    </w:p>
    <w:p>
      <w:pPr>
        <w:spacing w:line="578" w:lineRule="auto"/>
        <w:ind w:firstLine="640"/>
        <w:rPr>
          <w:rFonts w:ascii="仿宋_GB2312" w:hAnsi="仿宋_GB2312" w:eastAsia="仿宋_GB2312" w:cs="仿宋_GB2312"/>
          <w:sz w:val="32"/>
        </w:rPr>
      </w:pPr>
      <w:r>
        <w:rPr>
          <w:rFonts w:ascii="宋体" w:hAnsi="宋体" w:cs="宋体"/>
          <w:sz w:val="32"/>
        </w:rPr>
        <w:t>截至</w:t>
      </w:r>
      <w:r>
        <w:rPr>
          <w:rFonts w:ascii="仿宋_GB2312" w:hAnsi="仿宋_GB2312" w:eastAsia="仿宋_GB2312" w:cs="仿宋_GB2312"/>
          <w:sz w:val="32"/>
        </w:rPr>
        <w:t>202</w:t>
      </w:r>
      <w:r>
        <w:rPr>
          <w:rFonts w:hint="eastAsia" w:ascii="仿宋_GB2312" w:hAnsi="仿宋_GB2312" w:eastAsia="仿宋_GB2312" w:cs="仿宋_GB2312"/>
          <w:sz w:val="32"/>
        </w:rPr>
        <w:t>1</w:t>
      </w:r>
      <w:r>
        <w:rPr>
          <w:rFonts w:ascii="宋体" w:hAnsi="宋体" w:cs="宋体"/>
          <w:sz w:val="32"/>
        </w:rPr>
        <w:t>年</w:t>
      </w:r>
      <w:r>
        <w:rPr>
          <w:rFonts w:ascii="仿宋_GB2312" w:hAnsi="仿宋_GB2312" w:eastAsia="仿宋_GB2312" w:cs="仿宋_GB2312"/>
          <w:sz w:val="32"/>
        </w:rPr>
        <w:t>12</w:t>
      </w:r>
      <w:r>
        <w:rPr>
          <w:rFonts w:ascii="宋体" w:hAnsi="宋体" w:cs="宋体"/>
          <w:sz w:val="32"/>
        </w:rPr>
        <w:t>月</w:t>
      </w:r>
      <w:r>
        <w:rPr>
          <w:rFonts w:ascii="仿宋_GB2312" w:hAnsi="仿宋_GB2312" w:eastAsia="仿宋_GB2312" w:cs="仿宋_GB2312"/>
          <w:sz w:val="32"/>
        </w:rPr>
        <w:t>31</w:t>
      </w:r>
      <w:r>
        <w:rPr>
          <w:rFonts w:ascii="宋体" w:hAnsi="宋体" w:cs="宋体"/>
          <w:sz w:val="32"/>
        </w:rPr>
        <w:t>日，大竹县安吉乡中心小学共有车辆</w:t>
      </w:r>
      <w:r>
        <w:rPr>
          <w:rFonts w:ascii="仿宋_GB2312" w:hAnsi="仿宋_GB2312" w:eastAsia="仿宋_GB2312" w:cs="仿宋_GB2312"/>
          <w:sz w:val="32"/>
        </w:rPr>
        <w:t>0</w:t>
      </w:r>
      <w:r>
        <w:rPr>
          <w:rFonts w:ascii="宋体" w:hAnsi="宋体" w:cs="宋体"/>
          <w:sz w:val="32"/>
        </w:rPr>
        <w:t>辆，其中：部级领导干部用车</w:t>
      </w:r>
      <w:r>
        <w:rPr>
          <w:rFonts w:ascii="仿宋_GB2312" w:hAnsi="仿宋_GB2312" w:eastAsia="仿宋_GB2312" w:cs="仿宋_GB2312"/>
          <w:sz w:val="32"/>
        </w:rPr>
        <w:t>0</w:t>
      </w:r>
      <w:r>
        <w:rPr>
          <w:rFonts w:ascii="宋体" w:hAnsi="宋体" w:cs="宋体"/>
          <w:sz w:val="32"/>
        </w:rPr>
        <w:t>辆、一般公务用车</w:t>
      </w:r>
      <w:r>
        <w:rPr>
          <w:rFonts w:ascii="仿宋_GB2312" w:hAnsi="仿宋_GB2312" w:eastAsia="仿宋_GB2312" w:cs="仿宋_GB2312"/>
          <w:sz w:val="32"/>
        </w:rPr>
        <w:t>0</w:t>
      </w:r>
      <w:r>
        <w:rPr>
          <w:rFonts w:ascii="宋体" w:hAnsi="宋体" w:cs="宋体"/>
          <w:sz w:val="32"/>
        </w:rPr>
        <w:t>辆、一般执法执勤用车</w:t>
      </w:r>
      <w:r>
        <w:rPr>
          <w:rFonts w:ascii="仿宋_GB2312" w:hAnsi="仿宋_GB2312" w:eastAsia="仿宋_GB2312" w:cs="仿宋_GB2312"/>
          <w:sz w:val="32"/>
        </w:rPr>
        <w:t>0</w:t>
      </w:r>
      <w:r>
        <w:rPr>
          <w:rFonts w:ascii="宋体" w:hAnsi="宋体" w:cs="宋体"/>
          <w:sz w:val="32"/>
        </w:rPr>
        <w:t>辆、特种专业技术用车</w:t>
      </w:r>
      <w:r>
        <w:rPr>
          <w:rFonts w:ascii="仿宋_GB2312" w:hAnsi="仿宋_GB2312" w:eastAsia="仿宋_GB2312" w:cs="仿宋_GB2312"/>
          <w:sz w:val="32"/>
        </w:rPr>
        <w:t>0</w:t>
      </w:r>
      <w:r>
        <w:rPr>
          <w:rFonts w:ascii="宋体" w:hAnsi="宋体" w:cs="宋体"/>
          <w:sz w:val="32"/>
        </w:rPr>
        <w:t>辆、其他用车</w:t>
      </w:r>
      <w:r>
        <w:rPr>
          <w:rFonts w:ascii="仿宋_GB2312" w:hAnsi="仿宋_GB2312" w:eastAsia="仿宋_GB2312" w:cs="仿宋_GB2312"/>
          <w:sz w:val="32"/>
        </w:rPr>
        <w:t>0</w:t>
      </w:r>
      <w:r>
        <w:rPr>
          <w:rFonts w:ascii="宋体" w:hAnsi="宋体" w:cs="宋体"/>
          <w:sz w:val="32"/>
        </w:rPr>
        <w:t>辆，单价</w:t>
      </w:r>
      <w:r>
        <w:rPr>
          <w:rFonts w:ascii="仿宋_GB2312" w:hAnsi="仿宋_GB2312" w:eastAsia="仿宋_GB2312" w:cs="仿宋_GB2312"/>
          <w:sz w:val="32"/>
        </w:rPr>
        <w:t>50</w:t>
      </w:r>
      <w:r>
        <w:rPr>
          <w:rFonts w:ascii="宋体" w:hAnsi="宋体" w:cs="宋体"/>
          <w:sz w:val="32"/>
        </w:rPr>
        <w:t>万元以上通用设备</w:t>
      </w:r>
      <w:r>
        <w:rPr>
          <w:rFonts w:ascii="仿宋_GB2312" w:hAnsi="仿宋_GB2312" w:eastAsia="仿宋_GB2312" w:cs="仿宋_GB2312"/>
          <w:sz w:val="32"/>
        </w:rPr>
        <w:t>0</w:t>
      </w:r>
      <w:r>
        <w:rPr>
          <w:rFonts w:ascii="宋体" w:hAnsi="宋体" w:cs="宋体"/>
          <w:sz w:val="32"/>
        </w:rPr>
        <w:t>台（套），单价</w:t>
      </w:r>
      <w:r>
        <w:rPr>
          <w:rFonts w:ascii="仿宋_GB2312" w:hAnsi="仿宋_GB2312" w:eastAsia="仿宋_GB2312" w:cs="仿宋_GB2312"/>
          <w:sz w:val="32"/>
        </w:rPr>
        <w:t>100</w:t>
      </w:r>
      <w:r>
        <w:rPr>
          <w:rFonts w:ascii="宋体" w:hAnsi="宋体" w:cs="宋体"/>
          <w:sz w:val="32"/>
        </w:rPr>
        <w:t>万元以上专用设备</w:t>
      </w:r>
      <w:r>
        <w:rPr>
          <w:rFonts w:ascii="仿宋_GB2312" w:hAnsi="仿宋_GB2312" w:eastAsia="仿宋_GB2312" w:cs="仿宋_GB2312"/>
          <w:sz w:val="32"/>
        </w:rPr>
        <w:t>0</w:t>
      </w:r>
      <w:r>
        <w:rPr>
          <w:rFonts w:ascii="宋体" w:hAnsi="宋体" w:cs="宋体"/>
          <w:sz w:val="32"/>
        </w:rPr>
        <w:t>台（套）。</w:t>
      </w:r>
    </w:p>
    <w:p>
      <w:pPr>
        <w:numPr>
          <w:ilvl w:val="0"/>
          <w:numId w:val="4"/>
        </w:numPr>
        <w:autoSpaceDE w:val="0"/>
        <w:autoSpaceDN w:val="0"/>
        <w:adjustRightInd w:val="0"/>
        <w:spacing w:line="600" w:lineRule="exact"/>
        <w:ind w:firstLine="640"/>
        <w:jc w:val="left"/>
        <w:outlineLvl w:val="2"/>
        <w:rPr>
          <w:rFonts w:ascii="仿宋" w:hAnsi="仿宋" w:eastAsia="仿宋"/>
          <w:b/>
          <w:color w:val="000000"/>
          <w:sz w:val="32"/>
          <w:szCs w:val="32"/>
        </w:rPr>
      </w:pPr>
      <w:bookmarkStart w:id="72" w:name="_Toc113542093"/>
      <w:r>
        <w:rPr>
          <w:rFonts w:hint="eastAsia" w:ascii="仿宋" w:hAnsi="仿宋" w:eastAsia="仿宋"/>
          <w:b/>
          <w:color w:val="000000"/>
          <w:sz w:val="32"/>
          <w:szCs w:val="32"/>
        </w:rPr>
        <w:t>预算绩效管理情况。</w:t>
      </w:r>
      <w:bookmarkEnd w:id="72"/>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个项目开展了预算事前绩效评估，对0个项目编制了绩效目标，预算执行过程中，选取0个项目开展绩效监控，年终执行完毕后，对0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从评价情况来看2021年度部门整体支出情况良好，但还有一些瑕疵，需要进一步加大工作力度，用更加科学的方法做好单位的各项工作。本部门无专项预算项目，因此本部门未组织开展项目支出绩效评价。</w:t>
      </w:r>
    </w:p>
    <w:p>
      <w:pPr>
        <w:numPr>
          <w:ilvl w:val="0"/>
          <w:numId w:val="5"/>
        </w:numPr>
        <w:spacing w:line="600" w:lineRule="auto"/>
        <w:ind w:firstLine="643"/>
        <w:rPr>
          <w:rFonts w:ascii="宋体" w:hAnsi="宋体" w:cs="宋体"/>
          <w:sz w:val="32"/>
        </w:rPr>
      </w:pPr>
      <w:r>
        <w:rPr>
          <w:rFonts w:ascii="仿宋" w:hAnsi="仿宋" w:eastAsia="仿宋" w:cs="仿宋"/>
          <w:b/>
          <w:sz w:val="32"/>
        </w:rPr>
        <w:t>项目绩效目标完成情况。</w:t>
      </w:r>
    </w:p>
    <w:p>
      <w:pPr>
        <w:spacing w:line="600" w:lineRule="auto"/>
        <w:ind w:firstLine="640" w:firstLineChars="200"/>
        <w:rPr>
          <w:rFonts w:ascii="宋体" w:hAnsi="宋体" w:cs="宋体"/>
          <w:sz w:val="32"/>
        </w:rPr>
      </w:pPr>
      <w:r>
        <w:rPr>
          <w:rFonts w:ascii="宋体" w:hAnsi="宋体" w:cs="宋体"/>
          <w:sz w:val="32"/>
        </w:rPr>
        <w:t>本部门在</w:t>
      </w:r>
      <w:r>
        <w:rPr>
          <w:rFonts w:ascii="仿宋_GB2312" w:hAnsi="仿宋_GB2312" w:eastAsia="仿宋_GB2312" w:cs="仿宋_GB2312"/>
          <w:sz w:val="32"/>
        </w:rPr>
        <w:t>202</w:t>
      </w:r>
      <w:r>
        <w:rPr>
          <w:rFonts w:hint="eastAsia" w:ascii="仿宋_GB2312" w:hAnsi="仿宋_GB2312" w:eastAsia="仿宋_GB2312" w:cs="仿宋_GB2312"/>
          <w:sz w:val="32"/>
        </w:rPr>
        <w:t>1</w:t>
      </w:r>
      <w:r>
        <w:rPr>
          <w:rFonts w:ascii="宋体" w:hAnsi="宋体" w:cs="宋体"/>
          <w:sz w:val="32"/>
        </w:rPr>
        <w:t>年度部门决算中反映了</w:t>
      </w:r>
      <w:r>
        <w:rPr>
          <w:rFonts w:ascii="仿宋_GB2312" w:hAnsi="仿宋_GB2312" w:eastAsia="仿宋_GB2312" w:cs="仿宋_GB2312"/>
          <w:sz w:val="32"/>
        </w:rPr>
        <w:t>0</w:t>
      </w:r>
      <w:r>
        <w:rPr>
          <w:rFonts w:ascii="宋体" w:hAnsi="宋体" w:cs="宋体"/>
          <w:sz w:val="32"/>
        </w:rPr>
        <w:t>个项目绩效目标实际完成情况</w:t>
      </w:r>
      <w:r>
        <w:rPr>
          <w:rFonts w:hint="eastAsia" w:ascii="宋体" w:hAnsi="宋体" w:cs="宋体"/>
          <w:sz w:val="32"/>
        </w:rPr>
        <w:t>,</w:t>
      </w:r>
      <w:r>
        <w:rPr>
          <w:rFonts w:hint="eastAsia" w:ascii="仿宋_GB2312" w:hAnsi="仿宋_GB2312" w:eastAsia="仿宋_GB2312" w:cs="仿宋_GB2312"/>
          <w:sz w:val="32"/>
          <w:szCs w:val="32"/>
        </w:rPr>
        <w:t>见附件1（第四部分）。</w:t>
      </w:r>
    </w:p>
    <w:p>
      <w:pPr>
        <w:spacing w:line="578" w:lineRule="auto"/>
        <w:ind w:firstLine="643"/>
        <w:rPr>
          <w:rFonts w:ascii="仿宋" w:hAnsi="仿宋" w:eastAsia="仿宋" w:cs="仿宋"/>
          <w:sz w:val="32"/>
        </w:rPr>
      </w:pPr>
      <w:r>
        <w:rPr>
          <w:rFonts w:ascii="仿宋" w:hAnsi="仿宋" w:eastAsia="仿宋" w:cs="仿宋"/>
          <w:b/>
          <w:sz w:val="32"/>
        </w:rPr>
        <w:t>2.部门开展绩效评价结果。</w:t>
      </w:r>
    </w:p>
    <w:p>
      <w:pPr>
        <w:spacing w:line="578" w:lineRule="auto"/>
        <w:ind w:firstLine="640"/>
        <w:rPr>
          <w:rFonts w:ascii="仿宋_GB2312" w:hAnsi="仿宋_GB2312" w:eastAsia="仿宋_GB2312" w:cs="仿宋_GB2312"/>
          <w:sz w:val="32"/>
        </w:rPr>
      </w:pPr>
      <w:r>
        <w:rPr>
          <w:rFonts w:ascii="宋体" w:hAnsi="宋体" w:cs="宋体"/>
          <w:sz w:val="32"/>
        </w:rPr>
        <w:t>本部门按要求对</w:t>
      </w:r>
      <w:r>
        <w:rPr>
          <w:rFonts w:ascii="仿宋_GB2312" w:hAnsi="仿宋_GB2312" w:eastAsia="仿宋_GB2312" w:cs="仿宋_GB2312"/>
          <w:sz w:val="32"/>
        </w:rPr>
        <w:t>202</w:t>
      </w:r>
      <w:r>
        <w:rPr>
          <w:rFonts w:hint="eastAsia" w:ascii="仿宋_GB2312" w:hAnsi="仿宋_GB2312" w:eastAsia="仿宋_GB2312" w:cs="仿宋_GB2312"/>
          <w:sz w:val="32"/>
        </w:rPr>
        <w:t>1</w:t>
      </w:r>
      <w:r>
        <w:rPr>
          <w:rFonts w:ascii="宋体" w:hAnsi="宋体" w:cs="宋体"/>
          <w:sz w:val="32"/>
        </w:rPr>
        <w:t>年部门整体支出绩效评价情况开展自评，《大竹县安吉乡中心小学</w:t>
      </w:r>
      <w:r>
        <w:rPr>
          <w:rFonts w:ascii="仿宋_GB2312" w:hAnsi="仿宋_GB2312" w:eastAsia="仿宋_GB2312" w:cs="仿宋_GB2312"/>
          <w:sz w:val="32"/>
        </w:rPr>
        <w:t>202</w:t>
      </w:r>
      <w:r>
        <w:rPr>
          <w:rFonts w:hint="eastAsia" w:ascii="仿宋_GB2312" w:hAnsi="仿宋_GB2312" w:eastAsia="仿宋_GB2312" w:cs="仿宋_GB2312"/>
          <w:sz w:val="32"/>
        </w:rPr>
        <w:t>1</w:t>
      </w:r>
      <w:r>
        <w:rPr>
          <w:rFonts w:ascii="宋体" w:hAnsi="宋体" w:cs="宋体"/>
          <w:sz w:val="32"/>
        </w:rPr>
        <w:t>年部门整体支出绩效评价报告》见附件</w:t>
      </w:r>
      <w:r>
        <w:rPr>
          <w:rFonts w:hint="eastAsia" w:ascii="仿宋_GB2312" w:hAnsi="仿宋_GB2312" w:eastAsia="仿宋_GB2312" w:cs="仿宋_GB2312"/>
          <w:sz w:val="32"/>
        </w:rPr>
        <w:t>2</w:t>
      </w:r>
      <w:r>
        <w:rPr>
          <w:rFonts w:ascii="宋体" w:hAnsi="宋体" w:cs="宋体"/>
          <w:sz w:val="32"/>
        </w:rPr>
        <w:t>。</w:t>
      </w:r>
    </w:p>
    <w:p>
      <w:pPr>
        <w:spacing w:line="578" w:lineRule="auto"/>
        <w:ind w:firstLine="640"/>
        <w:rPr>
          <w:rFonts w:ascii="仿宋_GB2312" w:hAnsi="仿宋_GB2312" w:cs="仿宋_GB2312"/>
          <w:sz w:val="32"/>
        </w:rPr>
      </w:pPr>
      <w:r>
        <w:rPr>
          <w:rFonts w:ascii="宋体" w:hAnsi="宋体" w:cs="宋体"/>
          <w:sz w:val="32"/>
        </w:rPr>
        <w:t>本部门</w:t>
      </w:r>
      <w:r>
        <w:rPr>
          <w:rFonts w:hint="eastAsia" w:ascii="宋体" w:hAnsi="宋体" w:cs="宋体"/>
          <w:sz w:val="32"/>
        </w:rPr>
        <w:t>未</w:t>
      </w:r>
      <w:r>
        <w:rPr>
          <w:rFonts w:ascii="宋体" w:hAnsi="宋体" w:cs="宋体"/>
          <w:sz w:val="32"/>
        </w:rPr>
        <w:t>组织项目绩效评价</w:t>
      </w:r>
      <w:r>
        <w:rPr>
          <w:rFonts w:hint="eastAsia" w:ascii="宋体" w:hAnsi="宋体" w:cs="宋体"/>
          <w:sz w:val="32"/>
        </w:rPr>
        <w:t>见附件3。</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4"/>
          <w:rFonts w:ascii="黑体" w:hAnsi="黑体" w:eastAsia="黑体"/>
          <w:b w:val="0"/>
        </w:rPr>
      </w:pPr>
      <w:bookmarkStart w:id="73" w:name="_Toc113542094"/>
      <w:r>
        <w:rPr>
          <w:rFonts w:hint="eastAsia" w:ascii="黑体" w:hAnsi="黑体" w:eastAsia="黑体"/>
          <w:color w:val="000000"/>
          <w:sz w:val="44"/>
          <w:szCs w:val="44"/>
        </w:rPr>
        <w:t>名</w:t>
      </w:r>
      <w:r>
        <w:rPr>
          <w:rStyle w:val="24"/>
          <w:rFonts w:hint="eastAsia" w:ascii="黑体" w:hAnsi="黑体" w:eastAsia="黑体"/>
          <w:b w:val="0"/>
        </w:rPr>
        <w:t>词解释</w:t>
      </w:r>
      <w:bookmarkEnd w:id="73"/>
    </w:p>
    <w:p>
      <w:pPr>
        <w:spacing w:line="560" w:lineRule="auto"/>
        <w:ind w:firstLine="640"/>
        <w:jc w:val="left"/>
        <w:rPr>
          <w:rFonts w:ascii="仿宋_GB2312" w:hAnsi="仿宋_GB2312" w:eastAsia="仿宋_GB2312" w:cs="仿宋_GB2312"/>
          <w:color w:val="000000"/>
          <w:sz w:val="32"/>
        </w:rPr>
      </w:pPr>
      <w:r>
        <w:rPr>
          <w:rFonts w:ascii="仿宋_GB2312" w:hAnsi="仿宋_GB2312" w:eastAsia="仿宋_GB2312" w:cs="仿宋_GB2312"/>
          <w:color w:val="000000"/>
          <w:sz w:val="32"/>
        </w:rPr>
        <w:t>1.</w:t>
      </w:r>
      <w:r>
        <w:rPr>
          <w:rFonts w:ascii="宋体" w:hAnsi="宋体" w:cs="宋体"/>
          <w:color w:val="000000"/>
          <w:sz w:val="32"/>
        </w:rPr>
        <w:t>财政拨款收入：指单位从同级财政部门取得的财政预算资金。</w:t>
      </w:r>
    </w:p>
    <w:p>
      <w:pPr>
        <w:spacing w:line="560" w:lineRule="auto"/>
        <w:ind w:firstLine="640"/>
        <w:jc w:val="left"/>
        <w:rPr>
          <w:rFonts w:ascii="仿宋_GB2312" w:hAnsi="仿宋_GB2312" w:eastAsia="仿宋_GB2312" w:cs="仿宋_GB2312"/>
          <w:color w:val="000000"/>
          <w:sz w:val="32"/>
        </w:rPr>
      </w:pPr>
      <w:r>
        <w:rPr>
          <w:rFonts w:ascii="仿宋_GB2312" w:hAnsi="仿宋_GB2312" w:eastAsia="仿宋_GB2312" w:cs="仿宋_GB2312"/>
          <w:color w:val="000000"/>
          <w:sz w:val="32"/>
        </w:rPr>
        <w:t>2.</w:t>
      </w:r>
      <w:r>
        <w:rPr>
          <w:rFonts w:ascii="宋体" w:hAnsi="宋体" w:cs="宋体"/>
          <w:color w:val="000000"/>
          <w:sz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60" w:lineRule="auto"/>
        <w:ind w:firstLine="640"/>
        <w:jc w:val="left"/>
        <w:rPr>
          <w:rFonts w:ascii="仿宋_GB2312" w:hAnsi="仿宋_GB2312" w:eastAsia="仿宋_GB2312" w:cs="仿宋_GB2312"/>
          <w:color w:val="000000"/>
          <w:sz w:val="32"/>
        </w:rPr>
      </w:pPr>
      <w:r>
        <w:rPr>
          <w:rFonts w:ascii="仿宋_GB2312" w:hAnsi="仿宋_GB2312" w:eastAsia="仿宋_GB2312" w:cs="仿宋_GB2312"/>
          <w:color w:val="000000"/>
          <w:sz w:val="32"/>
        </w:rPr>
        <w:t>3.</w:t>
      </w:r>
      <w:r>
        <w:rPr>
          <w:rFonts w:ascii="宋体" w:hAnsi="宋体" w:cs="宋体"/>
          <w:color w:val="000000"/>
          <w:sz w:val="32"/>
        </w:rPr>
        <w:t>年初结转和结余：指以前年度尚未完成、结转到本年按有关规定继续使用的资金。</w:t>
      </w:r>
    </w:p>
    <w:p>
      <w:pPr>
        <w:spacing w:line="560" w:lineRule="auto"/>
        <w:ind w:firstLine="640"/>
        <w:jc w:val="left"/>
        <w:rPr>
          <w:rFonts w:ascii="仿宋_GB2312" w:hAnsi="仿宋_GB2312" w:eastAsia="仿宋_GB2312" w:cs="仿宋_GB2312"/>
          <w:color w:val="000000"/>
          <w:sz w:val="32"/>
        </w:rPr>
      </w:pPr>
      <w:r>
        <w:rPr>
          <w:rFonts w:ascii="仿宋_GB2312" w:hAnsi="仿宋_GB2312" w:eastAsia="仿宋_GB2312" w:cs="仿宋_GB2312"/>
          <w:color w:val="000000"/>
          <w:sz w:val="32"/>
        </w:rPr>
        <w:t>4.</w:t>
      </w:r>
      <w:r>
        <w:rPr>
          <w:rFonts w:ascii="宋体" w:hAnsi="宋体" w:cs="宋体"/>
          <w:color w:val="000000"/>
          <w:sz w:val="32"/>
        </w:rPr>
        <w:t>结余分配：指事业单位按照事业单位会计制度的规定从非财政补助结余中分配的事业基金和职工福利基金等。</w:t>
      </w:r>
    </w:p>
    <w:p>
      <w:pPr>
        <w:spacing w:line="560" w:lineRule="auto"/>
        <w:ind w:firstLine="640"/>
        <w:jc w:val="left"/>
        <w:rPr>
          <w:rFonts w:ascii="仿宋_GB2312" w:hAnsi="仿宋_GB2312" w:eastAsia="仿宋_GB2312" w:cs="仿宋_GB2312"/>
          <w:color w:val="000000"/>
          <w:sz w:val="32"/>
        </w:rPr>
      </w:pPr>
      <w:r>
        <w:rPr>
          <w:rFonts w:ascii="仿宋_GB2312" w:hAnsi="仿宋_GB2312" w:eastAsia="仿宋_GB2312" w:cs="仿宋_GB2312"/>
          <w:color w:val="000000"/>
          <w:sz w:val="32"/>
        </w:rPr>
        <w:t>5</w:t>
      </w:r>
      <w:r>
        <w:rPr>
          <w:rFonts w:hint="eastAsia" w:ascii="宋体" w:hAnsi="宋体" w:cs="宋体"/>
          <w:color w:val="000000"/>
          <w:sz w:val="32"/>
        </w:rPr>
        <w:t>.</w:t>
      </w:r>
      <w:r>
        <w:rPr>
          <w:rFonts w:ascii="宋体" w:hAnsi="宋体" w:cs="宋体"/>
          <w:color w:val="000000"/>
          <w:sz w:val="32"/>
        </w:rPr>
        <w:t>年末结转和结余：指单位按有关规定结转到下年或以后年度继续使用的资金。</w:t>
      </w:r>
    </w:p>
    <w:p>
      <w:pPr>
        <w:ind w:firstLine="640"/>
        <w:rPr>
          <w:rFonts w:ascii="宋体" w:hAnsi="宋体" w:cs="宋体"/>
          <w:sz w:val="32"/>
        </w:rPr>
      </w:pPr>
      <w:r>
        <w:rPr>
          <w:rFonts w:ascii="仿宋_GB2312" w:hAnsi="仿宋_GB2312" w:eastAsia="仿宋_GB2312" w:cs="仿宋_GB2312"/>
          <w:sz w:val="32"/>
        </w:rPr>
        <w:t>6.</w:t>
      </w:r>
      <w:r>
        <w:rPr>
          <w:rFonts w:ascii="宋体" w:hAnsi="宋体" w:cs="宋体"/>
          <w:sz w:val="32"/>
        </w:rPr>
        <w:t>教育</w:t>
      </w:r>
      <w:r>
        <w:rPr>
          <w:rFonts w:hint="eastAsia" w:ascii="宋体" w:hAnsi="宋体" w:cs="宋体"/>
          <w:sz w:val="32"/>
        </w:rPr>
        <w:t>支出(</w:t>
      </w:r>
      <w:r>
        <w:rPr>
          <w:rFonts w:ascii="仿宋_GB2312" w:hAnsi="仿宋_GB2312" w:eastAsia="仿宋_GB2312" w:cs="仿宋_GB2312"/>
          <w:sz w:val="32"/>
        </w:rPr>
        <w:t>205</w:t>
      </w:r>
      <w:r>
        <w:rPr>
          <w:rFonts w:hint="eastAsia" w:ascii="仿宋_GB2312" w:hAnsi="仿宋_GB2312" w:eastAsia="仿宋_GB2312" w:cs="仿宋_GB2312"/>
          <w:sz w:val="32"/>
        </w:rPr>
        <w:t>)普通教育(</w:t>
      </w:r>
      <w:r>
        <w:rPr>
          <w:rFonts w:ascii="仿宋_GB2312" w:hAnsi="仿宋_GB2312" w:eastAsia="仿宋_GB2312" w:cs="仿宋_GB2312"/>
          <w:sz w:val="32"/>
        </w:rPr>
        <w:t>02</w:t>
      </w:r>
      <w:r>
        <w:rPr>
          <w:rFonts w:hint="eastAsia" w:ascii="仿宋_GB2312" w:hAnsi="仿宋_GB2312" w:eastAsia="仿宋_GB2312" w:cs="仿宋_GB2312"/>
          <w:sz w:val="32"/>
        </w:rPr>
        <w:t>)学前教育(</w:t>
      </w:r>
      <w:r>
        <w:rPr>
          <w:rFonts w:ascii="仿宋_GB2312" w:hAnsi="仿宋_GB2312" w:eastAsia="仿宋_GB2312" w:cs="仿宋_GB2312"/>
          <w:sz w:val="32"/>
        </w:rPr>
        <w:t>01</w:t>
      </w:r>
      <w:r>
        <w:rPr>
          <w:rFonts w:hint="eastAsia" w:ascii="仿宋_GB2312" w:hAnsi="仿宋_GB2312" w:eastAsia="仿宋_GB2312" w:cs="仿宋_GB2312"/>
          <w:sz w:val="32"/>
        </w:rPr>
        <w:t>)</w:t>
      </w:r>
      <w:r>
        <w:rPr>
          <w:rFonts w:ascii="宋体" w:hAnsi="宋体" w:cs="宋体"/>
          <w:sz w:val="32"/>
        </w:rPr>
        <w:t>：指各部门举办的学前教育支出；</w:t>
      </w:r>
    </w:p>
    <w:p>
      <w:pPr>
        <w:ind w:firstLine="640"/>
        <w:rPr>
          <w:rFonts w:ascii="仿宋_GB2312" w:hAnsi="仿宋_GB2312" w:eastAsia="仿宋_GB2312" w:cs="仿宋_GB2312"/>
          <w:sz w:val="32"/>
        </w:rPr>
      </w:pPr>
      <w:r>
        <w:rPr>
          <w:rFonts w:hint="eastAsia" w:ascii="仿宋_GB2312" w:hAnsi="仿宋_GB2312" w:eastAsia="仿宋_GB2312" w:cs="仿宋_GB2312"/>
          <w:sz w:val="32"/>
        </w:rPr>
        <w:t>7</w:t>
      </w:r>
      <w:r>
        <w:rPr>
          <w:rFonts w:ascii="仿宋_GB2312" w:hAnsi="仿宋_GB2312" w:eastAsia="仿宋_GB2312" w:cs="仿宋_GB2312"/>
          <w:sz w:val="32"/>
        </w:rPr>
        <w:t>.</w:t>
      </w:r>
      <w:r>
        <w:rPr>
          <w:rFonts w:ascii="宋体" w:hAnsi="宋体" w:cs="宋体"/>
          <w:sz w:val="32"/>
        </w:rPr>
        <w:t>教育</w:t>
      </w:r>
      <w:r>
        <w:rPr>
          <w:rFonts w:hint="eastAsia" w:ascii="宋体" w:hAnsi="宋体" w:cs="宋体"/>
          <w:sz w:val="32"/>
        </w:rPr>
        <w:t>支出(</w:t>
      </w:r>
      <w:r>
        <w:rPr>
          <w:rFonts w:ascii="仿宋_GB2312" w:hAnsi="仿宋_GB2312" w:eastAsia="仿宋_GB2312" w:cs="仿宋_GB2312"/>
          <w:sz w:val="32"/>
        </w:rPr>
        <w:t>205</w:t>
      </w:r>
      <w:r>
        <w:rPr>
          <w:rFonts w:hint="eastAsia" w:ascii="仿宋_GB2312" w:hAnsi="仿宋_GB2312" w:eastAsia="仿宋_GB2312" w:cs="仿宋_GB2312"/>
          <w:sz w:val="32"/>
        </w:rPr>
        <w:t>)普通教育(</w:t>
      </w:r>
      <w:r>
        <w:rPr>
          <w:rFonts w:ascii="仿宋_GB2312" w:hAnsi="仿宋_GB2312" w:eastAsia="仿宋_GB2312" w:cs="仿宋_GB2312"/>
          <w:sz w:val="32"/>
        </w:rPr>
        <w:t>02</w:t>
      </w:r>
      <w:r>
        <w:rPr>
          <w:rFonts w:hint="eastAsia" w:ascii="仿宋_GB2312" w:hAnsi="仿宋_GB2312" w:eastAsia="仿宋_GB2312" w:cs="仿宋_GB2312"/>
          <w:sz w:val="32"/>
        </w:rPr>
        <w:t>)</w:t>
      </w:r>
      <w:r>
        <w:rPr>
          <w:rFonts w:hint="eastAsia" w:ascii="宋体" w:hAnsi="宋体" w:cs="宋体"/>
          <w:sz w:val="32"/>
        </w:rPr>
        <w:t>小学教育（</w:t>
      </w:r>
      <w:r>
        <w:rPr>
          <w:rFonts w:ascii="仿宋_GB2312" w:hAnsi="仿宋_GB2312" w:eastAsia="仿宋_GB2312" w:cs="仿宋_GB2312"/>
          <w:sz w:val="32"/>
        </w:rPr>
        <w:t>02</w:t>
      </w:r>
      <w:r>
        <w:rPr>
          <w:rFonts w:hint="eastAsia" w:ascii="宋体" w:hAnsi="宋体" w:cs="宋体"/>
          <w:sz w:val="32"/>
        </w:rPr>
        <w:t>）</w:t>
      </w:r>
      <w:r>
        <w:rPr>
          <w:rFonts w:ascii="宋体" w:hAnsi="宋体" w:cs="宋体"/>
          <w:sz w:val="32"/>
        </w:rPr>
        <w:t>：指各部门举办的小学教育支出。政府各部门对社会中介组织等举办的小学的资助，如各类捐赠、补贴等，也在本科目中反映。</w:t>
      </w:r>
    </w:p>
    <w:p>
      <w:pPr>
        <w:ind w:firstLine="640"/>
        <w:rPr>
          <w:rFonts w:ascii="宋体" w:hAnsi="宋体" w:cs="宋体"/>
          <w:sz w:val="32"/>
        </w:rPr>
      </w:pPr>
      <w:r>
        <w:rPr>
          <w:rFonts w:hint="eastAsia" w:ascii="宋体" w:hAnsi="宋体" w:cs="宋体"/>
          <w:sz w:val="32"/>
        </w:rPr>
        <w:t>8.社会保障和就业支出（208）行政事业单位养老支出（05）机关事业单位基本养老保险缴费支出（05）：指机关</w:t>
      </w:r>
      <w:r>
        <w:rPr>
          <w:rFonts w:ascii="宋体" w:hAnsi="宋体" w:cs="宋体"/>
          <w:sz w:val="32"/>
        </w:rPr>
        <w:t>事业单位养老保险缴费支出，反映机关事业单位实施养老保险制度由单位缴纳的基本养老保险费支出</w:t>
      </w:r>
      <w:r>
        <w:rPr>
          <w:rFonts w:hint="eastAsia" w:ascii="宋体" w:hAnsi="宋体" w:cs="宋体"/>
          <w:sz w:val="32"/>
        </w:rPr>
        <w:t>。</w:t>
      </w:r>
    </w:p>
    <w:p>
      <w:pPr>
        <w:ind w:firstLine="640"/>
        <w:rPr>
          <w:rFonts w:ascii="宋体" w:hAnsi="宋体" w:cs="宋体"/>
          <w:sz w:val="32"/>
        </w:rPr>
      </w:pPr>
      <w:r>
        <w:rPr>
          <w:rFonts w:hint="eastAsia" w:ascii="宋体" w:hAnsi="宋体" w:cs="宋体"/>
          <w:sz w:val="32"/>
        </w:rPr>
        <w:t>9.社会保障和就业支出（208）行政事业单位养老支出（05）</w:t>
      </w:r>
      <w:r>
        <w:rPr>
          <w:rFonts w:ascii="宋体" w:hAnsi="宋体" w:cs="宋体"/>
          <w:sz w:val="32"/>
        </w:rPr>
        <w:t>机关事业单位</w:t>
      </w:r>
      <w:r>
        <w:rPr>
          <w:rFonts w:hint="eastAsia" w:ascii="宋体" w:hAnsi="宋体" w:cs="宋体"/>
          <w:sz w:val="32"/>
        </w:rPr>
        <w:t>职业年金缴费支出（06）：指</w:t>
      </w:r>
      <w:r>
        <w:rPr>
          <w:rFonts w:ascii="宋体" w:hAnsi="宋体" w:cs="宋体"/>
          <w:sz w:val="32"/>
        </w:rPr>
        <w:t>机关事业</w:t>
      </w:r>
      <w:r>
        <w:rPr>
          <w:rFonts w:hint="eastAsia" w:ascii="宋体" w:hAnsi="宋体" w:cs="宋体"/>
          <w:sz w:val="32"/>
        </w:rPr>
        <w:t>单位个人缴的职业年金。</w:t>
      </w:r>
    </w:p>
    <w:p>
      <w:pPr>
        <w:ind w:firstLine="640"/>
        <w:rPr>
          <w:rFonts w:ascii="宋体" w:hAnsi="宋体" w:cs="宋体"/>
          <w:sz w:val="32"/>
        </w:rPr>
      </w:pPr>
      <w:r>
        <w:rPr>
          <w:rFonts w:hint="eastAsia" w:ascii="宋体" w:hAnsi="宋体" w:cs="宋体"/>
          <w:sz w:val="32"/>
        </w:rPr>
        <w:t>10.社会保障和就业支出（208）行政事业单位养老支出（05）其他行政事业单位养老支出（99）：指</w:t>
      </w:r>
      <w:r>
        <w:rPr>
          <w:rFonts w:ascii="宋体" w:hAnsi="宋体" w:cs="宋体"/>
          <w:sz w:val="32"/>
        </w:rPr>
        <w:t>机关事业</w:t>
      </w:r>
      <w:r>
        <w:rPr>
          <w:rFonts w:hint="eastAsia" w:ascii="宋体" w:hAnsi="宋体" w:cs="宋体"/>
          <w:sz w:val="32"/>
        </w:rPr>
        <w:t>缴的其他养老保险支出。</w:t>
      </w:r>
    </w:p>
    <w:p>
      <w:pPr>
        <w:pStyle w:val="2"/>
        <w:spacing w:before="93"/>
        <w:ind w:firstLine="640" w:firstLineChars="200"/>
        <w:rPr>
          <w:rFonts w:ascii="宋体" w:hAnsi="宋体" w:eastAsia="宋体" w:cs="宋体"/>
          <w:sz w:val="32"/>
        </w:rPr>
      </w:pPr>
      <w:r>
        <w:rPr>
          <w:rFonts w:hint="eastAsia" w:ascii="宋体" w:hAnsi="宋体" w:eastAsia="宋体" w:cs="宋体"/>
          <w:sz w:val="32"/>
        </w:rPr>
        <w:t>11. 社会保障和就业支出（208）抚恤（08）死亡抚恤（01）：指单位退休教师死亡支出的抚恤金。</w:t>
      </w:r>
    </w:p>
    <w:p>
      <w:pPr>
        <w:ind w:firstLine="640"/>
        <w:rPr>
          <w:rFonts w:ascii="宋体" w:hAnsi="宋体" w:cs="宋体"/>
          <w:color w:val="FF0000"/>
          <w:sz w:val="32"/>
        </w:rPr>
      </w:pPr>
      <w:r>
        <w:rPr>
          <w:rFonts w:hint="eastAsia" w:ascii="宋体" w:hAnsi="宋体" w:cs="宋体"/>
          <w:color w:val="000000"/>
          <w:sz w:val="32"/>
        </w:rPr>
        <w:t>12.卫生健康支出</w:t>
      </w:r>
      <w:r>
        <w:rPr>
          <w:rFonts w:hint="eastAsia" w:ascii="宋体" w:hAnsi="宋体" w:cs="宋体"/>
          <w:sz w:val="32"/>
        </w:rPr>
        <w:t>（</w:t>
      </w:r>
      <w:r>
        <w:rPr>
          <w:rFonts w:hint="eastAsia" w:ascii="宋体" w:hAnsi="宋体" w:cs="宋体"/>
          <w:color w:val="000000"/>
          <w:sz w:val="32"/>
        </w:rPr>
        <w:t>210</w:t>
      </w:r>
      <w:r>
        <w:rPr>
          <w:rFonts w:hint="eastAsia" w:ascii="宋体" w:hAnsi="宋体" w:cs="宋体"/>
          <w:sz w:val="32"/>
        </w:rPr>
        <w:t>）</w:t>
      </w:r>
      <w:r>
        <w:rPr>
          <w:rFonts w:hint="eastAsia" w:ascii="宋体" w:hAnsi="宋体" w:cs="宋体"/>
          <w:color w:val="000000"/>
          <w:sz w:val="32"/>
        </w:rPr>
        <w:t>行政事业单位医疗</w:t>
      </w:r>
      <w:r>
        <w:rPr>
          <w:rFonts w:hint="eastAsia" w:ascii="宋体" w:hAnsi="宋体" w:cs="宋体"/>
          <w:sz w:val="32"/>
        </w:rPr>
        <w:t>（</w:t>
      </w:r>
      <w:r>
        <w:rPr>
          <w:rFonts w:hint="eastAsia" w:ascii="宋体" w:hAnsi="宋体" w:cs="宋体"/>
          <w:color w:val="000000"/>
          <w:sz w:val="32"/>
        </w:rPr>
        <w:t>11</w:t>
      </w:r>
      <w:r>
        <w:rPr>
          <w:rFonts w:hint="eastAsia" w:ascii="宋体" w:hAnsi="宋体" w:cs="宋体"/>
          <w:sz w:val="32"/>
        </w:rPr>
        <w:t>）</w:t>
      </w:r>
      <w:r>
        <w:rPr>
          <w:rFonts w:hint="eastAsia" w:ascii="宋体" w:hAnsi="宋体" w:cs="宋体"/>
          <w:color w:val="000000"/>
          <w:sz w:val="32"/>
        </w:rPr>
        <w:t>事业单位医疗</w:t>
      </w:r>
      <w:r>
        <w:rPr>
          <w:rFonts w:hint="eastAsia" w:ascii="宋体" w:hAnsi="宋体" w:cs="宋体"/>
          <w:sz w:val="32"/>
        </w:rPr>
        <w:t>（</w:t>
      </w:r>
      <w:r>
        <w:rPr>
          <w:rFonts w:hint="eastAsia" w:ascii="宋体" w:hAnsi="宋体" w:cs="宋体"/>
          <w:color w:val="000000"/>
          <w:sz w:val="32"/>
        </w:rPr>
        <w:t>02</w:t>
      </w:r>
      <w:r>
        <w:rPr>
          <w:rFonts w:hint="eastAsia" w:ascii="宋体" w:hAnsi="宋体" w:cs="宋体"/>
          <w:sz w:val="32"/>
        </w:rPr>
        <w:t>）</w:t>
      </w:r>
      <w:r>
        <w:rPr>
          <w:rFonts w:hint="eastAsia" w:ascii="宋体" w:hAnsi="宋体" w:cs="宋体"/>
          <w:color w:val="000000"/>
          <w:sz w:val="32"/>
        </w:rPr>
        <w:t>：支医疗保险支出。</w:t>
      </w:r>
    </w:p>
    <w:p>
      <w:pPr>
        <w:ind w:firstLine="640"/>
        <w:rPr>
          <w:rFonts w:ascii="宋体" w:hAnsi="宋体" w:cs="宋体"/>
          <w:color w:val="000000"/>
          <w:sz w:val="32"/>
        </w:rPr>
      </w:pPr>
      <w:r>
        <w:rPr>
          <w:rFonts w:hint="eastAsia" w:ascii="仿宋_GB2312" w:hAnsi="仿宋_GB2312" w:eastAsia="仿宋_GB2312" w:cs="仿宋_GB2312"/>
          <w:color w:val="000000"/>
          <w:sz w:val="32"/>
        </w:rPr>
        <w:t>13</w:t>
      </w:r>
      <w:r>
        <w:rPr>
          <w:rFonts w:ascii="仿宋_GB2312" w:hAnsi="仿宋_GB2312" w:eastAsia="仿宋_GB2312" w:cs="仿宋_GB2312"/>
          <w:color w:val="000000"/>
          <w:sz w:val="32"/>
        </w:rPr>
        <w:t>.</w:t>
      </w:r>
      <w:r>
        <w:rPr>
          <w:rFonts w:ascii="宋体" w:hAnsi="宋体" w:cs="宋体"/>
          <w:color w:val="000000"/>
          <w:sz w:val="32"/>
        </w:rPr>
        <w:t>住房保障</w:t>
      </w:r>
      <w:r>
        <w:rPr>
          <w:rFonts w:hint="eastAsia" w:ascii="宋体" w:hAnsi="宋体" w:cs="宋体"/>
          <w:color w:val="000000"/>
          <w:sz w:val="32"/>
        </w:rPr>
        <w:t>支出</w:t>
      </w:r>
      <w:r>
        <w:rPr>
          <w:rFonts w:hint="eastAsia" w:ascii="宋体" w:hAnsi="宋体" w:cs="宋体"/>
          <w:sz w:val="32"/>
        </w:rPr>
        <w:t>（</w:t>
      </w:r>
      <w:r>
        <w:rPr>
          <w:rFonts w:ascii="仿宋_GB2312" w:hAnsi="仿宋_GB2312" w:eastAsia="仿宋_GB2312" w:cs="仿宋_GB2312"/>
          <w:color w:val="000000"/>
          <w:sz w:val="32"/>
        </w:rPr>
        <w:t>221</w:t>
      </w:r>
      <w:r>
        <w:rPr>
          <w:rFonts w:hint="eastAsia" w:ascii="宋体" w:hAnsi="宋体" w:cs="宋体"/>
          <w:sz w:val="32"/>
        </w:rPr>
        <w:t>）</w:t>
      </w:r>
      <w:r>
        <w:rPr>
          <w:rFonts w:hint="eastAsia" w:ascii="仿宋_GB2312" w:hAnsi="仿宋_GB2312" w:eastAsia="仿宋_GB2312" w:cs="仿宋_GB2312"/>
          <w:color w:val="000000"/>
          <w:sz w:val="32"/>
        </w:rPr>
        <w:t>住房改革支出</w:t>
      </w:r>
      <w:r>
        <w:rPr>
          <w:rFonts w:hint="eastAsia" w:ascii="宋体" w:hAnsi="宋体" w:cs="宋体"/>
          <w:sz w:val="32"/>
        </w:rPr>
        <w:t>（</w:t>
      </w:r>
      <w:r>
        <w:rPr>
          <w:rFonts w:hint="eastAsia" w:ascii="仿宋_GB2312" w:hAnsi="仿宋_GB2312" w:eastAsia="仿宋_GB2312" w:cs="仿宋_GB2312"/>
          <w:color w:val="000000"/>
          <w:sz w:val="32"/>
        </w:rPr>
        <w:t>02</w:t>
      </w:r>
      <w:r>
        <w:rPr>
          <w:rFonts w:hint="eastAsia" w:ascii="宋体" w:hAnsi="宋体" w:cs="宋体"/>
          <w:sz w:val="32"/>
        </w:rPr>
        <w:t>）</w:t>
      </w:r>
      <w:r>
        <w:rPr>
          <w:rFonts w:hint="eastAsia" w:ascii="仿宋_GB2312" w:hAnsi="仿宋_GB2312" w:eastAsia="仿宋_GB2312" w:cs="仿宋_GB2312"/>
          <w:color w:val="000000"/>
          <w:sz w:val="32"/>
        </w:rPr>
        <w:t>住房公积金</w:t>
      </w:r>
      <w:r>
        <w:rPr>
          <w:rFonts w:hint="eastAsia" w:ascii="宋体" w:hAnsi="宋体" w:cs="宋体"/>
          <w:sz w:val="32"/>
        </w:rPr>
        <w:t>（</w:t>
      </w:r>
      <w:r>
        <w:rPr>
          <w:rFonts w:ascii="仿宋_GB2312" w:hAnsi="仿宋_GB2312" w:eastAsia="仿宋_GB2312" w:cs="仿宋_GB2312"/>
          <w:color w:val="000000"/>
          <w:sz w:val="32"/>
        </w:rPr>
        <w:t>01</w:t>
      </w:r>
      <w:r>
        <w:rPr>
          <w:rFonts w:hint="eastAsia" w:ascii="宋体" w:hAnsi="宋体" w:cs="宋体"/>
          <w:sz w:val="32"/>
        </w:rPr>
        <w:t>）</w:t>
      </w:r>
      <w:r>
        <w:rPr>
          <w:rFonts w:ascii="宋体" w:hAnsi="宋体" w:cs="宋体"/>
          <w:color w:val="000000"/>
          <w:sz w:val="32"/>
        </w:rPr>
        <w:t>：指住房公积金支出，反映行政事业单位按人力资源和社会保障部、财政部规定的基本工资和津贴补贴以及规定比例为职工缴纳的住房公积金。</w:t>
      </w:r>
    </w:p>
    <w:p>
      <w:pPr>
        <w:ind w:firstLine="64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14</w:t>
      </w:r>
      <w:r>
        <w:rPr>
          <w:rFonts w:ascii="仿宋_GB2312" w:hAnsi="仿宋_GB2312" w:eastAsia="仿宋_GB2312" w:cs="仿宋_GB2312"/>
          <w:color w:val="000000"/>
          <w:sz w:val="32"/>
        </w:rPr>
        <w:t>.</w:t>
      </w:r>
      <w:r>
        <w:rPr>
          <w:rFonts w:ascii="宋体" w:hAnsi="宋体" w:cs="宋体"/>
          <w:color w:val="000000"/>
          <w:sz w:val="32"/>
        </w:rPr>
        <w:t>基本支出：指为保障机构正常运转、完成日常工作任务而发生的人员支出和公用支出。</w:t>
      </w:r>
    </w:p>
    <w:p>
      <w:pPr>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1</w:t>
      </w:r>
      <w:r>
        <w:rPr>
          <w:rFonts w:hint="eastAsia" w:ascii="仿宋_GB2312" w:hAnsi="仿宋_GB2312" w:eastAsia="仿宋_GB2312" w:cs="仿宋_GB2312"/>
          <w:color w:val="000000"/>
          <w:sz w:val="32"/>
        </w:rPr>
        <w:t>5</w:t>
      </w:r>
      <w:r>
        <w:rPr>
          <w:rFonts w:ascii="仿宋_GB2312" w:hAnsi="仿宋_GB2312" w:eastAsia="仿宋_GB2312" w:cs="仿宋_GB2312"/>
          <w:color w:val="000000"/>
          <w:sz w:val="32"/>
        </w:rPr>
        <w:t>.</w:t>
      </w:r>
      <w:r>
        <w:rPr>
          <w:rFonts w:ascii="宋体" w:hAnsi="宋体" w:cs="宋体"/>
          <w:color w:val="000000"/>
          <w:sz w:val="32"/>
        </w:rPr>
        <w:t>项目支出：指在基本支出之外为完成特定行政任务和事业发展目标所发生的支出。</w:t>
      </w:r>
    </w:p>
    <w:p>
      <w:pPr>
        <w:ind w:firstLine="640"/>
        <w:rPr>
          <w:rFonts w:ascii="仿宋_GB2312" w:hAnsi="仿宋_GB2312" w:eastAsia="仿宋_GB2312" w:cs="仿宋_GB2312"/>
          <w:color w:val="000000"/>
          <w:sz w:val="32"/>
        </w:rPr>
      </w:pPr>
      <w:r>
        <w:rPr>
          <w:rFonts w:ascii="仿宋_GB2312" w:hAnsi="仿宋_GB2312" w:eastAsia="仿宋_GB2312" w:cs="仿宋_GB2312"/>
          <w:color w:val="000000"/>
          <w:sz w:val="32"/>
        </w:rPr>
        <w:t>1</w:t>
      </w:r>
      <w:r>
        <w:rPr>
          <w:rFonts w:hint="eastAsia" w:ascii="仿宋_GB2312" w:hAnsi="仿宋_GB2312" w:eastAsia="仿宋_GB2312" w:cs="仿宋_GB2312"/>
          <w:color w:val="000000"/>
          <w:sz w:val="32"/>
        </w:rPr>
        <w:t>6</w:t>
      </w:r>
      <w:r>
        <w:rPr>
          <w:rFonts w:ascii="仿宋_GB2312" w:hAnsi="仿宋_GB2312" w:eastAsia="仿宋_GB2312" w:cs="仿宋_GB2312"/>
          <w:color w:val="000000"/>
          <w:sz w:val="32"/>
        </w:rPr>
        <w:t>.</w:t>
      </w:r>
      <w:r>
        <w:rPr>
          <w:rFonts w:ascii="宋体" w:hAnsi="宋体" w:cs="宋体"/>
          <w:color w:val="000000"/>
          <w:sz w:val="32"/>
        </w:rPr>
        <w:t>经营支出：指事业单位在专业业务活动及其辅助活动之外开展非独立核算经营活动发生的支出。</w:t>
      </w:r>
    </w:p>
    <w:p>
      <w:pPr>
        <w:spacing w:line="560" w:lineRule="auto"/>
        <w:ind w:firstLine="640"/>
        <w:jc w:val="left"/>
        <w:rPr>
          <w:rFonts w:ascii="仿宋_GB2312" w:hAnsi="仿宋_GB2312" w:eastAsia="仿宋_GB2312" w:cs="仿宋_GB2312"/>
          <w:color w:val="000000"/>
          <w:sz w:val="32"/>
        </w:rPr>
      </w:pPr>
      <w:r>
        <w:rPr>
          <w:rFonts w:ascii="仿宋_GB2312" w:hAnsi="仿宋_GB2312" w:eastAsia="仿宋_GB2312" w:cs="仿宋_GB2312"/>
          <w:color w:val="000000"/>
          <w:sz w:val="32"/>
        </w:rPr>
        <w:t>1</w:t>
      </w:r>
      <w:r>
        <w:rPr>
          <w:rFonts w:hint="eastAsia" w:ascii="仿宋_GB2312" w:hAnsi="仿宋_GB2312" w:eastAsia="仿宋_GB2312" w:cs="仿宋_GB2312"/>
          <w:color w:val="000000"/>
          <w:sz w:val="32"/>
        </w:rPr>
        <w:t>7</w:t>
      </w:r>
      <w:r>
        <w:rPr>
          <w:rFonts w:ascii="仿宋_GB2312" w:hAnsi="仿宋_GB2312" w:eastAsia="仿宋_GB2312" w:cs="仿宋_GB2312"/>
          <w:color w:val="000000"/>
          <w:sz w:val="32"/>
        </w:rPr>
        <w:t>.</w:t>
      </w:r>
      <w:r>
        <w:rPr>
          <w:rFonts w:ascii="宋体" w:hAnsi="宋体" w:cs="宋体"/>
          <w:color w:val="000000"/>
          <w:sz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auto"/>
        <w:ind w:firstLine="640"/>
        <w:jc w:val="left"/>
        <w:rPr>
          <w:rFonts w:ascii="仿宋_GB2312" w:hAnsi="仿宋_GB2312" w:eastAsia="仿宋_GB2312" w:cs="仿宋_GB2312"/>
          <w:b/>
          <w:color w:val="000000"/>
          <w:sz w:val="32"/>
        </w:rPr>
      </w:pPr>
      <w:r>
        <w:rPr>
          <w:rFonts w:ascii="仿宋_GB2312" w:hAnsi="仿宋_GB2312" w:eastAsia="仿宋_GB2312" w:cs="仿宋_GB2312"/>
          <w:color w:val="000000"/>
          <w:sz w:val="32"/>
        </w:rPr>
        <w:t>1</w:t>
      </w:r>
      <w:r>
        <w:rPr>
          <w:rFonts w:hint="eastAsia" w:ascii="仿宋_GB2312" w:hAnsi="仿宋_GB2312" w:eastAsia="仿宋_GB2312" w:cs="仿宋_GB2312"/>
          <w:color w:val="000000"/>
          <w:sz w:val="32"/>
        </w:rPr>
        <w:t>8</w:t>
      </w:r>
      <w:r>
        <w:rPr>
          <w:rFonts w:ascii="仿宋_GB2312" w:hAnsi="仿宋_GB2312" w:eastAsia="仿宋_GB2312" w:cs="仿宋_GB2312"/>
          <w:color w:val="000000"/>
          <w:sz w:val="32"/>
        </w:rPr>
        <w:t>.</w:t>
      </w:r>
      <w:r>
        <w:rPr>
          <w:rFonts w:ascii="宋体" w:hAnsi="宋体" w:cs="宋体"/>
          <w:color w:val="000000"/>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spacing w:line="600" w:lineRule="exact"/>
        <w:jc w:val="center"/>
        <w:outlineLvl w:val="0"/>
        <w:rPr>
          <w:rStyle w:val="24"/>
          <w:rFonts w:ascii="黑体" w:hAnsi="黑体" w:eastAsia="黑体"/>
          <w:b w:val="0"/>
        </w:rPr>
      </w:pPr>
      <w:bookmarkStart w:id="74" w:name="_Toc15396614"/>
      <w:bookmarkStart w:id="75" w:name="_Toc113542095"/>
      <w:r>
        <w:rPr>
          <w:rFonts w:hint="eastAsia" w:ascii="黑体" w:hAnsi="黑体" w:eastAsia="黑体"/>
          <w:sz w:val="44"/>
          <w:szCs w:val="44"/>
        </w:rPr>
        <w:t>第</w:t>
      </w:r>
      <w:r>
        <w:rPr>
          <w:rStyle w:val="24"/>
          <w:rFonts w:hint="eastAsia" w:ascii="黑体" w:hAnsi="黑体" w:eastAsia="黑体"/>
          <w:b w:val="0"/>
        </w:rPr>
        <w:t>四部分 附件</w:t>
      </w:r>
      <w:bookmarkEnd w:id="74"/>
      <w:bookmarkEnd w:id="75"/>
    </w:p>
    <w:p>
      <w:pPr>
        <w:spacing w:line="572" w:lineRule="exact"/>
        <w:jc w:val="left"/>
        <w:outlineLvl w:val="0"/>
        <w:rPr>
          <w:rFonts w:ascii="仿宋_GB2312" w:hAnsi="仿宋_GB2312" w:eastAsia="黑体" w:cs="仿宋_GB2312"/>
          <w:sz w:val="32"/>
          <w:szCs w:val="32"/>
        </w:rPr>
      </w:pPr>
      <w:bookmarkStart w:id="76" w:name="_Toc113542096"/>
      <w:r>
        <w:rPr>
          <w:rFonts w:hint="eastAsia" w:ascii="黑体" w:hAnsi="黑体" w:eastAsia="黑体" w:cs="黑体"/>
          <w:sz w:val="32"/>
          <w:szCs w:val="32"/>
        </w:rPr>
        <w:t>附件1</w:t>
      </w:r>
      <w:bookmarkEnd w:id="76"/>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p>
      <w:pPr>
        <w:pStyle w:val="2"/>
        <w:spacing w:before="93"/>
      </w:pPr>
    </w:p>
    <w:p>
      <w:pPr>
        <w:pStyle w:val="2"/>
        <w:spacing w:before="93"/>
      </w:pPr>
    </w:p>
    <w:p>
      <w:pPr>
        <w:spacing w:line="600" w:lineRule="exact"/>
        <w:jc w:val="center"/>
        <w:outlineLvl w:val="0"/>
        <w:rPr>
          <w:rFonts w:ascii="黑体" w:hAnsi="黑体" w:eastAsia="黑体"/>
          <w:sz w:val="44"/>
          <w:szCs w:val="44"/>
        </w:rPr>
      </w:pPr>
    </w:p>
    <w:p>
      <w:pPr>
        <w:spacing w:line="580" w:lineRule="auto"/>
        <w:rPr>
          <w:rFonts w:ascii="仿宋" w:hAnsi="仿宋" w:eastAsia="仿宋" w:cs="仿宋"/>
          <w:sz w:val="32"/>
        </w:rPr>
      </w:pPr>
      <w:r>
        <w:rPr>
          <w:rFonts w:ascii="仿宋" w:hAnsi="仿宋" w:eastAsia="仿宋" w:cs="仿宋"/>
          <w:sz w:val="32"/>
        </w:rPr>
        <w:t>附</w:t>
      </w:r>
      <w:r>
        <w:rPr>
          <w:rFonts w:hint="eastAsia" w:ascii="仿宋" w:hAnsi="仿宋" w:eastAsia="仿宋" w:cs="仿宋"/>
          <w:sz w:val="32"/>
        </w:rPr>
        <w:t>2</w:t>
      </w:r>
    </w:p>
    <w:p>
      <w:pPr>
        <w:spacing w:line="578" w:lineRule="auto"/>
        <w:jc w:val="center"/>
        <w:rPr>
          <w:rFonts w:ascii="方正小标宋简体" w:hAnsi="方正小标宋简体" w:eastAsia="方正小标宋简体" w:cs="方正小标宋简体"/>
          <w:sz w:val="44"/>
        </w:rPr>
      </w:pPr>
      <w:r>
        <w:rPr>
          <w:rFonts w:ascii="宋体" w:hAnsi="宋体" w:cs="宋体"/>
          <w:sz w:val="44"/>
        </w:rPr>
        <w:t>大竹县安吉乡中心小学</w:t>
      </w:r>
    </w:p>
    <w:p>
      <w:pPr>
        <w:spacing w:line="578" w:lineRule="auto"/>
        <w:jc w:val="center"/>
        <w:rPr>
          <w:rFonts w:ascii="方正小标宋简体" w:hAnsi="方正小标宋简体" w:eastAsia="方正小标宋简体" w:cs="方正小标宋简体"/>
          <w:sz w:val="44"/>
        </w:rPr>
      </w:pPr>
      <w:r>
        <w:rPr>
          <w:rFonts w:ascii="方正小标宋简体" w:hAnsi="方正小标宋简体" w:eastAsia="方正小标宋简体" w:cs="方正小标宋简体"/>
          <w:sz w:val="44"/>
        </w:rPr>
        <w:t>202</w:t>
      </w:r>
      <w:r>
        <w:rPr>
          <w:rFonts w:hint="eastAsia" w:ascii="方正小标宋简体" w:hAnsi="方正小标宋简体" w:eastAsia="方正小标宋简体" w:cs="方正小标宋简体"/>
          <w:sz w:val="44"/>
        </w:rPr>
        <w:t>1</w:t>
      </w:r>
      <w:r>
        <w:rPr>
          <w:rFonts w:ascii="宋体" w:hAnsi="宋体" w:cs="宋体"/>
          <w:sz w:val="44"/>
        </w:rPr>
        <w:t>年部门整体支出绩效报告</w:t>
      </w:r>
    </w:p>
    <w:p>
      <w:pPr>
        <w:spacing w:line="578" w:lineRule="auto"/>
        <w:ind w:firstLine="720"/>
        <w:jc w:val="left"/>
        <w:rPr>
          <w:rFonts w:ascii="黑体" w:hAnsi="黑体" w:eastAsia="黑体" w:cs="黑体"/>
          <w:sz w:val="32"/>
        </w:rPr>
      </w:pPr>
      <w:r>
        <w:rPr>
          <w:rFonts w:ascii="黑体" w:hAnsi="黑体" w:eastAsia="黑体" w:cs="黑体"/>
          <w:b/>
          <w:sz w:val="32"/>
        </w:rPr>
        <w:t>一、部门（单位）概况</w:t>
      </w:r>
    </w:p>
    <w:p>
      <w:pPr>
        <w:spacing w:line="578" w:lineRule="auto"/>
        <w:ind w:firstLine="720"/>
        <w:jc w:val="left"/>
        <w:rPr>
          <w:rFonts w:ascii="仿宋" w:hAnsi="仿宋" w:eastAsia="仿宋" w:cs="仿宋"/>
          <w:b/>
          <w:sz w:val="32"/>
        </w:rPr>
      </w:pPr>
      <w:r>
        <w:rPr>
          <w:rFonts w:ascii="仿宋" w:hAnsi="仿宋" w:eastAsia="仿宋" w:cs="仿宋"/>
          <w:b/>
          <w:sz w:val="32"/>
        </w:rPr>
        <w:t>（一）机构组成。</w:t>
      </w:r>
    </w:p>
    <w:p>
      <w:pPr>
        <w:ind w:firstLine="640"/>
        <w:rPr>
          <w:rFonts w:ascii="宋体" w:hAnsi="宋体" w:cs="宋体"/>
          <w:b/>
          <w:sz w:val="32"/>
        </w:rPr>
      </w:pPr>
      <w:r>
        <w:rPr>
          <w:rFonts w:hint="eastAsia" w:ascii="宋体" w:hAnsi="宋体" w:cs="宋体"/>
          <w:sz w:val="32"/>
        </w:rPr>
        <w:t>大竹县安吉乡中心小学，成立于1921年1月，隶</w:t>
      </w:r>
      <w:r>
        <w:rPr>
          <w:rFonts w:hint="eastAsia" w:ascii="宋体" w:hAnsi="宋体" w:cs="宋体"/>
          <w:color w:val="333333"/>
          <w:sz w:val="32"/>
        </w:rPr>
        <w:t>属于大竹县教育和科学技术局，是全额拨款事业单位，是县一级预算单位。常设行政办公室、教务处、总务处、安办、工会办公室。</w:t>
      </w:r>
    </w:p>
    <w:p>
      <w:pPr>
        <w:spacing w:line="578" w:lineRule="auto"/>
        <w:ind w:left="720"/>
        <w:jc w:val="left"/>
        <w:rPr>
          <w:rFonts w:ascii="楷体_GB2312" w:hAnsi="楷体_GB2312" w:eastAsia="楷体_GB2312" w:cs="楷体_GB2312"/>
          <w:b/>
          <w:sz w:val="32"/>
        </w:rPr>
      </w:pPr>
      <w:r>
        <w:rPr>
          <w:rFonts w:hint="eastAsia" w:ascii="宋体" w:hAnsi="宋体" w:cs="宋体"/>
          <w:b/>
          <w:sz w:val="32"/>
        </w:rPr>
        <w:t>（二）</w:t>
      </w:r>
      <w:r>
        <w:rPr>
          <w:rFonts w:ascii="宋体" w:hAnsi="宋体" w:cs="宋体"/>
          <w:b/>
          <w:sz w:val="32"/>
        </w:rPr>
        <w:t>机构职能</w:t>
      </w:r>
    </w:p>
    <w:p>
      <w:pPr>
        <w:spacing w:before="93" w:line="580" w:lineRule="auto"/>
        <w:ind w:firstLine="640"/>
        <w:rPr>
          <w:rFonts w:ascii="宋体" w:hAnsi="宋体" w:cs="宋体"/>
          <w:b/>
          <w:sz w:val="32"/>
        </w:rPr>
      </w:pPr>
      <w:r>
        <w:rPr>
          <w:rFonts w:ascii="仿宋" w:hAnsi="仿宋" w:eastAsia="仿宋" w:cs="仿宋"/>
          <w:sz w:val="32"/>
        </w:rPr>
        <w:t>　</w:t>
      </w:r>
      <w:r>
        <w:rPr>
          <w:rFonts w:hint="eastAsia" w:ascii="宋体" w:hAnsi="宋体" w:cs="宋体"/>
          <w:sz w:val="32"/>
        </w:rPr>
        <w:t>大竹县安吉乡中心小学是一所九年一贯制学校，主要从事小学义务教育，促进基础教育发展。学校</w:t>
      </w:r>
      <w:r>
        <w:rPr>
          <w:rFonts w:hint="eastAsia" w:ascii="宋体" w:hAnsi="宋体" w:cs="宋体"/>
          <w:color w:val="333333"/>
          <w:sz w:val="32"/>
        </w:rPr>
        <w:t>认真贯彻执行《中华人民共和国会计法》事业单位会计制度和会计准则，负责编制本年度预决算草案并组织执行，以及监督本单位教育教学及各方面全面健康发展财务的正常运行。深入贯彻党的十九大精神，坚持科学发展、加快发展的工作指导思想，认真全面深化教育改革，围绕省市县确定的教育改革思路，大力实施素质教育，坚持依法科学理财，抓好增收节支，促进我校教育事业各项发展，保障和改善民生，为我校全面实施、推进教育教学及学校发展提供坚实的财力支撑。</w:t>
      </w:r>
    </w:p>
    <w:p>
      <w:pPr>
        <w:spacing w:line="578" w:lineRule="auto"/>
        <w:ind w:left="720"/>
        <w:jc w:val="left"/>
        <w:rPr>
          <w:rFonts w:ascii="宋体" w:hAnsi="宋体" w:cs="宋体"/>
          <w:b/>
          <w:sz w:val="32"/>
        </w:rPr>
      </w:pPr>
      <w:r>
        <w:rPr>
          <w:rFonts w:hint="eastAsia" w:ascii="宋体" w:hAnsi="宋体" w:cs="宋体"/>
          <w:b/>
          <w:sz w:val="32"/>
        </w:rPr>
        <w:t>（三）</w:t>
      </w:r>
      <w:r>
        <w:rPr>
          <w:rFonts w:ascii="宋体" w:hAnsi="宋体" w:cs="宋体"/>
          <w:b/>
          <w:sz w:val="32"/>
        </w:rPr>
        <w:t>人员概况。</w:t>
      </w:r>
    </w:p>
    <w:p>
      <w:pPr>
        <w:spacing w:line="560" w:lineRule="auto"/>
        <w:ind w:firstLine="640"/>
        <w:rPr>
          <w:rFonts w:ascii="宋体" w:hAnsi="宋体" w:cs="宋体"/>
          <w:sz w:val="32"/>
        </w:rPr>
      </w:pPr>
      <w:r>
        <w:rPr>
          <w:rFonts w:hint="eastAsia" w:ascii="宋体" w:hAnsi="宋体" w:cs="宋体"/>
          <w:sz w:val="32"/>
        </w:rPr>
        <w:t xml:space="preserve"> 我校是全额拨款的事业单位，执行行政会计制度，单位事业编制 77人。</w:t>
      </w:r>
    </w:p>
    <w:p>
      <w:pPr>
        <w:spacing w:line="560" w:lineRule="auto"/>
        <w:ind w:firstLine="640"/>
        <w:rPr>
          <w:rFonts w:ascii="宋体" w:hAnsi="宋体" w:cs="宋体"/>
          <w:sz w:val="32"/>
        </w:rPr>
      </w:pPr>
      <w:r>
        <w:rPr>
          <w:rFonts w:hint="eastAsia" w:ascii="宋体" w:hAnsi="宋体" w:cs="宋体"/>
          <w:sz w:val="32"/>
        </w:rPr>
        <w:t>2021年末职工人数77人，其中：在职 71人，退休 37 人， 另特岗教师6人 。</w:t>
      </w:r>
    </w:p>
    <w:p>
      <w:pPr>
        <w:spacing w:line="578" w:lineRule="auto"/>
        <w:ind w:firstLine="640"/>
        <w:jc w:val="left"/>
        <w:rPr>
          <w:rFonts w:ascii="黑体" w:hAnsi="黑体" w:eastAsia="黑体" w:cs="黑体"/>
          <w:sz w:val="32"/>
        </w:rPr>
      </w:pPr>
      <w:r>
        <w:rPr>
          <w:rFonts w:ascii="黑体" w:hAnsi="黑体" w:eastAsia="黑体" w:cs="黑体"/>
          <w:sz w:val="32"/>
        </w:rPr>
        <w:t>二、部门财政资金收支情况</w:t>
      </w:r>
    </w:p>
    <w:p>
      <w:pPr>
        <w:spacing w:line="578" w:lineRule="auto"/>
        <w:ind w:firstLine="720"/>
        <w:jc w:val="left"/>
        <w:rPr>
          <w:rFonts w:ascii="宋体" w:hAnsi="宋体" w:cs="宋体"/>
          <w:b/>
          <w:sz w:val="32"/>
        </w:rPr>
      </w:pPr>
      <w:r>
        <w:rPr>
          <w:rFonts w:ascii="宋体" w:hAnsi="宋体" w:cs="宋体"/>
          <w:b/>
          <w:sz w:val="32"/>
        </w:rPr>
        <w:t>（一）部门财政资金收入情况。</w:t>
      </w:r>
    </w:p>
    <w:p>
      <w:pPr>
        <w:spacing w:line="578" w:lineRule="auto"/>
        <w:ind w:firstLine="640"/>
        <w:rPr>
          <w:rFonts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2021年度收支总计1341.08万元,与2020年收支总计相比减少了72.33万元，减少了5.12%。主要变动原因</w:t>
      </w:r>
      <w:r>
        <w:rPr>
          <w:rFonts w:hint="eastAsia" w:asciiTheme="minorEastAsia" w:hAnsiTheme="minorEastAsia" w:eastAsiaTheme="minorEastAsia" w:cstheme="minorEastAsia"/>
          <w:sz w:val="32"/>
        </w:rPr>
        <w:t>减少了生均公用支出及维修费。</w:t>
      </w:r>
    </w:p>
    <w:p>
      <w:pPr>
        <w:numPr>
          <w:ilvl w:val="0"/>
          <w:numId w:val="7"/>
        </w:numPr>
        <w:spacing w:line="578" w:lineRule="auto"/>
        <w:ind w:firstLine="643" w:firstLineChars="200"/>
        <w:jc w:val="left"/>
        <w:rPr>
          <w:rFonts w:ascii="宋体" w:hAnsi="宋体" w:cs="宋体"/>
          <w:b/>
          <w:sz w:val="32"/>
        </w:rPr>
      </w:pPr>
      <w:r>
        <w:rPr>
          <w:rFonts w:ascii="宋体" w:hAnsi="宋体" w:cs="宋体"/>
          <w:b/>
          <w:sz w:val="32"/>
        </w:rPr>
        <w:t>部门财政资金支出情况。</w:t>
      </w:r>
    </w:p>
    <w:p>
      <w:pPr>
        <w:spacing w:line="578" w:lineRule="auto"/>
        <w:ind w:firstLine="640"/>
        <w:rPr>
          <w:rFonts w:ascii="宋体" w:hAnsi="宋体" w:cs="宋体"/>
          <w:sz w:val="32"/>
        </w:rPr>
      </w:pPr>
      <w:r>
        <w:rPr>
          <w:rFonts w:hint="eastAsia" w:ascii="宋体" w:hAnsi="宋体" w:cs="宋体"/>
          <w:color w:val="000000"/>
          <w:sz w:val="32"/>
          <w:szCs w:val="32"/>
        </w:rPr>
        <w:t>2021年度支出1238.72万元，比2020年支出减少了61.53万元，降低了4.73%，主要变动原因</w:t>
      </w:r>
      <w:r>
        <w:rPr>
          <w:rFonts w:hint="eastAsia" w:ascii="宋体" w:hAnsi="宋体" w:cs="宋体"/>
          <w:sz w:val="32"/>
        </w:rPr>
        <w:t>减少了生均公用支出及维修费。</w:t>
      </w:r>
    </w:p>
    <w:p>
      <w:pPr>
        <w:spacing w:line="520" w:lineRule="auto"/>
        <w:ind w:firstLine="640"/>
        <w:rPr>
          <w:rFonts w:ascii="宋体" w:hAnsi="宋体" w:cs="宋体"/>
          <w:b/>
          <w:sz w:val="32"/>
        </w:rPr>
      </w:pPr>
      <w:r>
        <w:rPr>
          <w:rFonts w:hint="eastAsia" w:ascii="宋体" w:hAnsi="宋体" w:cs="宋体"/>
          <w:sz w:val="32"/>
        </w:rPr>
        <w:t>本年度我校共支出1238.72万元，其中:工资福利支出938.39万元；商品服务支出110.06万元；对个人和家庭补助支出：190.27万元。</w:t>
      </w:r>
    </w:p>
    <w:p>
      <w:pPr>
        <w:spacing w:line="578" w:lineRule="auto"/>
        <w:ind w:firstLine="600"/>
        <w:jc w:val="left"/>
        <w:rPr>
          <w:rFonts w:ascii="黑体" w:hAnsi="黑体" w:eastAsia="黑体" w:cs="黑体"/>
          <w:sz w:val="30"/>
        </w:rPr>
      </w:pPr>
      <w:r>
        <w:rPr>
          <w:rFonts w:ascii="黑体" w:hAnsi="黑体" w:eastAsia="黑体" w:cs="黑体"/>
          <w:sz w:val="30"/>
        </w:rPr>
        <w:t>三、部门整体预算绩效管理情况</w:t>
      </w:r>
    </w:p>
    <w:p>
      <w:pPr>
        <w:spacing w:line="578" w:lineRule="auto"/>
        <w:ind w:firstLine="720"/>
        <w:jc w:val="left"/>
        <w:rPr>
          <w:rFonts w:ascii="仿宋" w:hAnsi="仿宋" w:eastAsia="仿宋" w:cs="仿宋"/>
          <w:b/>
          <w:sz w:val="32"/>
        </w:rPr>
      </w:pPr>
      <w:r>
        <w:rPr>
          <w:rFonts w:ascii="仿宋" w:hAnsi="仿宋" w:eastAsia="仿宋" w:cs="仿宋"/>
          <w:b/>
          <w:sz w:val="32"/>
        </w:rPr>
        <w:t>（一）部门预算管理</w:t>
      </w:r>
    </w:p>
    <w:p>
      <w:pPr>
        <w:spacing w:line="578" w:lineRule="auto"/>
        <w:ind w:firstLine="720"/>
        <w:jc w:val="left"/>
        <w:rPr>
          <w:rFonts w:ascii="楷体_GB2312" w:hAnsi="楷体_GB2312" w:eastAsia="楷体_GB2312" w:cs="楷体_GB2312"/>
          <w:b/>
          <w:sz w:val="32"/>
        </w:rPr>
      </w:pPr>
      <w:r>
        <w:rPr>
          <w:rFonts w:ascii="仿宋" w:hAnsi="仿宋" w:eastAsia="仿宋" w:cs="仿宋"/>
          <w:b/>
          <w:sz w:val="32"/>
        </w:rPr>
        <w:t>1.预算编制情况。</w:t>
      </w:r>
    </w:p>
    <w:p>
      <w:pPr>
        <w:spacing w:line="578" w:lineRule="auto"/>
        <w:ind w:firstLine="720"/>
        <w:jc w:val="left"/>
        <w:rPr>
          <w:rFonts w:ascii="仿宋" w:hAnsi="仿宋" w:eastAsia="仿宋" w:cs="仿宋"/>
          <w:sz w:val="32"/>
        </w:rPr>
      </w:pPr>
      <w:r>
        <w:rPr>
          <w:rFonts w:ascii="仿宋" w:hAnsi="仿宋" w:eastAsia="仿宋" w:cs="仿宋"/>
          <w:sz w:val="32"/>
        </w:rPr>
        <w:t>　</w:t>
      </w:r>
      <w:r>
        <w:rPr>
          <w:rFonts w:ascii="仿宋" w:hAnsi="仿宋" w:eastAsia="仿宋" w:cs="仿宋"/>
          <w:color w:val="000000"/>
          <w:sz w:val="32"/>
        </w:rPr>
        <w:t>按</w:t>
      </w:r>
      <w:r>
        <w:rPr>
          <w:rFonts w:hint="eastAsia" w:ascii="宋体" w:hAnsi="宋体" w:cs="宋体"/>
          <w:color w:val="000000"/>
          <w:sz w:val="32"/>
        </w:rPr>
        <w:t>照综合预算的原则，我校所有收入和支出均纳入部门预算管理，</w:t>
      </w:r>
      <w:r>
        <w:rPr>
          <w:rFonts w:hint="eastAsia" w:ascii="宋体" w:hAnsi="宋体" w:cs="宋体"/>
          <w:sz w:val="32"/>
        </w:rPr>
        <w:t>学校2021年财政拨款收支总预算1333.28万元。收入包括：本年一般公共预算拨款收入1227.92万元、政府性基金预算财政拨款0万元，事业收入0万元。上年结转一般公共预算拨款收入102.36万元，上年结转政府性基金预算财政拨款3万元；支出包括：教育支出950.64万元、社会保障和就业支出150.28万元、卫生健康支出45.53万元、住房保障支出81.46万元;其他支出3.00万元。</w:t>
      </w:r>
      <w:r>
        <w:rPr>
          <w:rFonts w:hint="eastAsia" w:ascii="宋体" w:hAnsi="宋体" w:cs="宋体"/>
          <w:color w:val="000000"/>
          <w:sz w:val="32"/>
        </w:rPr>
        <w:t>预算编制严格按照财政局相关股室要求，及时、准确报送</w:t>
      </w:r>
      <w:r>
        <w:rPr>
          <w:rFonts w:hint="eastAsia" w:ascii="宋体" w:hAnsi="宋体" w:cs="宋体"/>
          <w:sz w:val="32"/>
        </w:rPr>
        <w:t>。</w:t>
      </w:r>
    </w:p>
    <w:p>
      <w:pPr>
        <w:spacing w:line="578" w:lineRule="auto"/>
        <w:ind w:firstLine="643"/>
        <w:jc w:val="left"/>
        <w:rPr>
          <w:rFonts w:ascii="仿宋" w:hAnsi="仿宋" w:eastAsia="仿宋" w:cs="仿宋"/>
          <w:b/>
          <w:sz w:val="32"/>
        </w:rPr>
      </w:pPr>
      <w:r>
        <w:rPr>
          <w:rFonts w:ascii="仿宋" w:hAnsi="仿宋" w:eastAsia="仿宋" w:cs="仿宋"/>
          <w:b/>
          <w:sz w:val="32"/>
        </w:rPr>
        <w:t>2.执行管理情况。</w:t>
      </w:r>
      <w:r>
        <w:rPr>
          <w:rFonts w:ascii="仿宋" w:hAnsi="仿宋" w:eastAsia="仿宋" w:cs="仿宋"/>
          <w:b/>
          <w:sz w:val="32"/>
        </w:rPr>
        <w:tab/>
      </w:r>
    </w:p>
    <w:p>
      <w:pPr>
        <w:spacing w:line="578" w:lineRule="auto"/>
        <w:ind w:firstLine="640"/>
        <w:jc w:val="left"/>
        <w:rPr>
          <w:rFonts w:ascii="宋体" w:hAnsi="宋体" w:cs="宋体"/>
          <w:sz w:val="32"/>
        </w:rPr>
      </w:pPr>
      <w:r>
        <w:rPr>
          <w:rFonts w:hint="eastAsia" w:ascii="宋体" w:hAnsi="宋体" w:cs="宋体"/>
          <w:sz w:val="32"/>
        </w:rPr>
        <w:t>本年度我校共支出1238.72万元，其中，基本支出 1135.72万元，</w:t>
      </w:r>
      <w:r>
        <w:rPr>
          <w:rFonts w:hint="eastAsia" w:ascii="宋体" w:hAnsi="宋体" w:cs="宋体"/>
          <w:color w:val="000000"/>
          <w:sz w:val="32"/>
        </w:rPr>
        <w:t>项目支出103万元。2021年我校公务接待费为0.50万元，接待批次38次，计126人次，主要用于</w:t>
      </w:r>
      <w:r>
        <w:rPr>
          <w:rFonts w:hint="eastAsia" w:ascii="宋体" w:hAnsi="宋体" w:cs="宋体"/>
          <w:sz w:val="32"/>
        </w:rPr>
        <w:t>市、县各级各类检查、相关开展教育教学接待等方面公务活动开支的住宿费、误餐费等。</w:t>
      </w:r>
      <w:r>
        <w:rPr>
          <w:rFonts w:hint="eastAsia" w:ascii="宋体" w:hAnsi="宋体" w:cs="宋体"/>
          <w:color w:val="000000"/>
          <w:sz w:val="32"/>
        </w:rPr>
        <w:t>我校无因公出国（境）人员，亦无公车，故无因公出国（境）费用，亦无公务用车购置及运行费。</w:t>
      </w:r>
    </w:p>
    <w:p>
      <w:pPr>
        <w:spacing w:line="578" w:lineRule="auto"/>
        <w:ind w:left="720"/>
        <w:jc w:val="left"/>
        <w:rPr>
          <w:rFonts w:ascii="仿宋" w:hAnsi="仿宋" w:eastAsia="仿宋" w:cs="仿宋"/>
          <w:b/>
          <w:sz w:val="32"/>
        </w:rPr>
      </w:pPr>
      <w:r>
        <w:rPr>
          <w:rFonts w:ascii="仿宋" w:hAnsi="仿宋" w:eastAsia="仿宋" w:cs="仿宋"/>
          <w:b/>
          <w:sz w:val="32"/>
        </w:rPr>
        <w:t>3.综合管理情况。</w:t>
      </w:r>
    </w:p>
    <w:p>
      <w:pPr>
        <w:spacing w:line="578" w:lineRule="auto"/>
        <w:ind w:firstLine="482"/>
        <w:rPr>
          <w:rFonts w:ascii="宋体" w:hAnsi="宋体" w:cs="宋体"/>
          <w:color w:val="333333"/>
          <w:sz w:val="32"/>
          <w:shd w:val="clear" w:color="auto" w:fill="FFFFFF"/>
        </w:rPr>
      </w:pPr>
      <w:r>
        <w:rPr>
          <w:rFonts w:hint="eastAsia" w:ascii="宋体" w:hAnsi="宋体" w:cs="宋体"/>
          <w:color w:val="333333"/>
          <w:sz w:val="32"/>
          <w:shd w:val="clear" w:color="auto" w:fill="FFFFFF"/>
        </w:rPr>
        <w:t>通过内部控制制度建设，制度管理深入人心，财务管理工作稳步提升，各项规定进一步细化，管理措施落实有效，提高了管理效能，节支效果显著。</w:t>
      </w:r>
    </w:p>
    <w:p>
      <w:pPr>
        <w:spacing w:line="580" w:lineRule="auto"/>
        <w:ind w:firstLine="640"/>
        <w:jc w:val="left"/>
        <w:rPr>
          <w:rFonts w:ascii="宋体" w:hAnsi="宋体" w:cs="宋体"/>
          <w:b/>
          <w:sz w:val="32"/>
        </w:rPr>
      </w:pPr>
      <w:r>
        <w:rPr>
          <w:rFonts w:hint="eastAsia" w:ascii="宋体" w:hAnsi="宋体" w:cs="宋体"/>
          <w:color w:val="333333"/>
          <w:sz w:val="32"/>
        </w:rPr>
        <w:t>资金使用严格遵守各项财经法规和财务管理制度规定，项目资金严格执照专项资金管理办法进行管理，资金的拨付执行了完整的审批程序和手续，支出符合部门预算批复的用途，无截留、挤占、挪用、虚列支出等情况，</w:t>
      </w:r>
      <w:r>
        <w:rPr>
          <w:rFonts w:hint="eastAsia" w:ascii="宋体" w:hAnsi="宋体" w:cs="宋体"/>
          <w:sz w:val="32"/>
        </w:rPr>
        <w:t>同时，按照县上要求，每年都要对当年预算和上年部门决算进行预算公开和决算公开。接受社会和财政监督。</w:t>
      </w:r>
    </w:p>
    <w:p>
      <w:pPr>
        <w:spacing w:line="580" w:lineRule="auto"/>
        <w:ind w:firstLine="643"/>
        <w:jc w:val="left"/>
        <w:rPr>
          <w:rFonts w:ascii="宋体" w:hAnsi="宋体" w:cs="宋体"/>
          <w:b/>
          <w:sz w:val="32"/>
        </w:rPr>
      </w:pPr>
      <w:r>
        <w:rPr>
          <w:rFonts w:hint="eastAsia" w:ascii="宋体" w:hAnsi="宋体" w:cs="宋体"/>
          <w:b/>
          <w:sz w:val="32"/>
        </w:rPr>
        <w:t>（三）结果应用情况</w:t>
      </w:r>
    </w:p>
    <w:p>
      <w:pPr>
        <w:spacing w:line="560" w:lineRule="auto"/>
        <w:ind w:firstLine="640"/>
        <w:rPr>
          <w:rFonts w:ascii="宋体" w:hAnsi="宋体" w:cs="宋体"/>
          <w:sz w:val="32"/>
        </w:rPr>
      </w:pPr>
      <w:r>
        <w:rPr>
          <w:rFonts w:hint="eastAsia" w:ascii="宋体" w:hAnsi="宋体" w:cs="宋体"/>
          <w:sz w:val="32"/>
        </w:rPr>
        <w:t>2021年在大竹县财政局、大竹县教育和科学技术局的关心关怀下，在学校行政领导下，在全校师生共同努力下，我校在教育教学和学校发展方面都取得很大的进步。根据年度工作任务编制年度财务收支预算，通过全面推进单位内部控制建设，强化各部门各单位的责任主体意识，细致梳理各类经济活动的规章制度及其业务流程，实现各类经济活动决策、执行、监督的有效分离。2021年在教科系统中，我校在目标综合考核和绩效考核中都被大竹县教育科技知识产权局评为一等奖。在教育教学方面，2021年经过初三教师的全体不懈努力，我校21名同学顺利进入国家示范高中－大竹中学，取得全县同类学校第一名好成绩。同时加强素质教育：县中小学篮球比赛、田径比赛中我校均名列前茅。总而言之，2021年我校在教育教学和学校发展都取得可喜的成绩，在社会取得良好反响。</w:t>
      </w:r>
    </w:p>
    <w:p>
      <w:pPr>
        <w:spacing w:line="578" w:lineRule="auto"/>
        <w:ind w:firstLine="720"/>
        <w:jc w:val="left"/>
        <w:rPr>
          <w:rFonts w:ascii="黑体" w:hAnsi="黑体" w:eastAsia="黑体" w:cs="黑体"/>
          <w:sz w:val="32"/>
        </w:rPr>
      </w:pPr>
      <w:r>
        <w:rPr>
          <w:rFonts w:ascii="黑体" w:hAnsi="黑体" w:eastAsia="黑体" w:cs="黑体"/>
          <w:sz w:val="32"/>
        </w:rPr>
        <w:t>四、评价结论及建议</w:t>
      </w:r>
    </w:p>
    <w:p>
      <w:pPr>
        <w:spacing w:line="578" w:lineRule="auto"/>
        <w:ind w:firstLine="720"/>
        <w:jc w:val="left"/>
        <w:rPr>
          <w:rFonts w:ascii="宋体" w:hAnsi="宋体" w:cs="宋体"/>
          <w:b/>
          <w:sz w:val="32"/>
        </w:rPr>
      </w:pPr>
      <w:r>
        <w:rPr>
          <w:rFonts w:hint="eastAsia" w:ascii="宋体" w:hAnsi="宋体" w:cs="宋体"/>
          <w:b/>
          <w:sz w:val="32"/>
        </w:rPr>
        <w:t>（一）评价结论:</w:t>
      </w:r>
    </w:p>
    <w:p>
      <w:pPr>
        <w:spacing w:line="578" w:lineRule="auto"/>
        <w:ind w:firstLine="720"/>
        <w:jc w:val="left"/>
        <w:rPr>
          <w:rFonts w:ascii="仿宋_GB2312" w:hAnsi="仿宋_GB2312" w:eastAsia="仿宋_GB2312" w:cs="仿宋_GB2312"/>
          <w:b/>
          <w:sz w:val="32"/>
        </w:rPr>
      </w:pPr>
      <w:r>
        <w:rPr>
          <w:rFonts w:ascii="仿宋_GB2312" w:hAnsi="仿宋_GB2312" w:eastAsia="仿宋_GB2312" w:cs="仿宋_GB2312"/>
          <w:color w:val="000000"/>
          <w:sz w:val="32"/>
        </w:rPr>
        <w:t>202</w:t>
      </w:r>
      <w:r>
        <w:rPr>
          <w:rFonts w:hint="eastAsia" w:ascii="仿宋_GB2312" w:hAnsi="仿宋_GB2312" w:eastAsia="仿宋_GB2312" w:cs="仿宋_GB2312"/>
          <w:color w:val="000000"/>
          <w:sz w:val="32"/>
        </w:rPr>
        <w:t>1</w:t>
      </w:r>
      <w:r>
        <w:rPr>
          <w:rFonts w:ascii="宋体" w:hAnsi="宋体" w:cs="宋体"/>
          <w:color w:val="000000"/>
          <w:sz w:val="32"/>
        </w:rPr>
        <w:t>年是硕果累累的一年，我校的教育教学工作取得了显著的成绩，学校务实的校风，严谨的学风，科学规范的管理，良好的教育教学环境，先进的教学设备，学校的各项工作受到上级领导的好评。</w:t>
      </w:r>
    </w:p>
    <w:p>
      <w:pPr>
        <w:spacing w:line="580" w:lineRule="auto"/>
        <w:ind w:firstLine="643"/>
        <w:jc w:val="left"/>
        <w:rPr>
          <w:rFonts w:ascii="宋体" w:hAnsi="宋体" w:cs="宋体"/>
          <w:b/>
          <w:color w:val="000000"/>
          <w:sz w:val="32"/>
          <w:shd w:val="clear" w:color="auto" w:fill="FFFFFF"/>
        </w:rPr>
      </w:pPr>
      <w:r>
        <w:rPr>
          <w:rFonts w:hint="eastAsia" w:ascii="黑体" w:hAnsi="黑体" w:eastAsia="黑体" w:cs="黑体"/>
          <w:b/>
          <w:color w:val="000000"/>
          <w:sz w:val="32"/>
          <w:shd w:val="clear" w:color="auto" w:fill="FFFFFF"/>
        </w:rPr>
        <w:t>（</w:t>
      </w:r>
      <w:r>
        <w:rPr>
          <w:rFonts w:hint="eastAsia" w:ascii="宋体" w:hAnsi="宋体" w:cs="宋体"/>
          <w:b/>
          <w:color w:val="000000"/>
          <w:sz w:val="32"/>
          <w:shd w:val="clear" w:color="auto" w:fill="FFFFFF"/>
        </w:rPr>
        <w:t>二）存在问题：</w:t>
      </w:r>
    </w:p>
    <w:p>
      <w:pPr>
        <w:spacing w:line="580" w:lineRule="auto"/>
        <w:ind w:firstLine="640"/>
        <w:jc w:val="left"/>
        <w:rPr>
          <w:rFonts w:ascii="仿宋_GB2312" w:hAnsi="仿宋_GB2312" w:eastAsia="仿宋_GB2312" w:cs="仿宋_GB2312"/>
          <w:color w:val="000000"/>
          <w:sz w:val="32"/>
          <w:shd w:val="clear" w:color="auto" w:fill="FFFFFF"/>
        </w:rPr>
      </w:pPr>
      <w:r>
        <w:rPr>
          <w:rFonts w:ascii="仿宋_GB2312" w:hAnsi="仿宋_GB2312" w:eastAsia="仿宋_GB2312" w:cs="仿宋_GB2312"/>
          <w:color w:val="000000"/>
          <w:sz w:val="32"/>
          <w:shd w:val="clear" w:color="auto" w:fill="FFFFFF"/>
        </w:rPr>
        <w:t>1</w:t>
      </w:r>
      <w:r>
        <w:rPr>
          <w:rFonts w:ascii="宋体" w:hAnsi="宋体" w:cs="宋体"/>
          <w:color w:val="000000"/>
          <w:sz w:val="32"/>
          <w:shd w:val="clear" w:color="auto" w:fill="FFFFFF"/>
        </w:rPr>
        <w:t>、预算不够明确和细化，预算编制的合理性不够。预算执行力度还要进一步加强。</w:t>
      </w:r>
    </w:p>
    <w:p>
      <w:pPr>
        <w:spacing w:line="580" w:lineRule="auto"/>
        <w:ind w:firstLine="640"/>
        <w:jc w:val="left"/>
        <w:rPr>
          <w:rFonts w:ascii="仿宋_GB2312" w:hAnsi="仿宋_GB2312" w:eastAsia="仿宋_GB2312" w:cs="仿宋_GB2312"/>
          <w:color w:val="000000"/>
          <w:sz w:val="32"/>
          <w:shd w:val="clear" w:color="auto" w:fill="FFFFFF"/>
        </w:rPr>
      </w:pPr>
      <w:r>
        <w:rPr>
          <w:rFonts w:ascii="仿宋_GB2312" w:hAnsi="仿宋_GB2312" w:eastAsia="仿宋_GB2312" w:cs="仿宋_GB2312"/>
          <w:color w:val="000000"/>
          <w:sz w:val="32"/>
          <w:shd w:val="clear" w:color="auto" w:fill="FFFFFF"/>
        </w:rPr>
        <w:t>2</w:t>
      </w:r>
      <w:r>
        <w:rPr>
          <w:rFonts w:ascii="宋体" w:hAnsi="宋体" w:cs="宋体"/>
          <w:color w:val="000000"/>
          <w:sz w:val="32"/>
          <w:shd w:val="clear" w:color="auto" w:fill="FFFFFF"/>
        </w:rPr>
        <w:t>、预算编制的前瞻度不够</w:t>
      </w:r>
      <w:r>
        <w:rPr>
          <w:rFonts w:ascii="仿宋_GB2312" w:hAnsi="仿宋_GB2312" w:eastAsia="仿宋_GB2312" w:cs="仿宋_GB2312"/>
          <w:color w:val="000000"/>
          <w:sz w:val="32"/>
          <w:shd w:val="clear" w:color="auto" w:fill="FFFFFF"/>
        </w:rPr>
        <w:t>,</w:t>
      </w:r>
      <w:r>
        <w:rPr>
          <w:rFonts w:ascii="宋体" w:hAnsi="宋体" w:cs="宋体"/>
          <w:color w:val="000000"/>
          <w:sz w:val="32"/>
          <w:shd w:val="clear" w:color="auto" w:fill="FFFFFF"/>
        </w:rPr>
        <w:t>对当年度新情况、新问题加强前瞻性、针对性研究不多，预算和实际支出调整较大。</w:t>
      </w:r>
    </w:p>
    <w:p>
      <w:pPr>
        <w:spacing w:line="580" w:lineRule="auto"/>
        <w:ind w:firstLine="640"/>
        <w:jc w:val="left"/>
        <w:rPr>
          <w:rFonts w:ascii="仿宋_GB2312" w:hAnsi="仿宋_GB2312" w:eastAsia="仿宋_GB2312" w:cs="仿宋_GB2312"/>
          <w:color w:val="000000"/>
          <w:sz w:val="32"/>
          <w:shd w:val="clear" w:color="auto" w:fill="FFFFFF"/>
        </w:rPr>
      </w:pPr>
      <w:r>
        <w:rPr>
          <w:rFonts w:ascii="仿宋_GB2312" w:hAnsi="仿宋_GB2312" w:eastAsia="仿宋_GB2312" w:cs="仿宋_GB2312"/>
          <w:color w:val="000000"/>
          <w:sz w:val="32"/>
          <w:shd w:val="clear" w:color="auto" w:fill="FFFFFF"/>
        </w:rPr>
        <w:t>3</w:t>
      </w:r>
      <w:r>
        <w:rPr>
          <w:rFonts w:ascii="宋体" w:hAnsi="宋体" w:cs="宋体"/>
          <w:color w:val="000000"/>
          <w:sz w:val="32"/>
          <w:shd w:val="clear" w:color="auto" w:fill="FFFFFF"/>
        </w:rPr>
        <w:t>、财务管理水平有待提高。财务工作按部就班，缺乏创新，在精度和深度上欠缺，还需要进一步完善，尤其在项目建设方面还需要进一步严格。</w:t>
      </w:r>
    </w:p>
    <w:p>
      <w:pPr>
        <w:spacing w:line="580" w:lineRule="auto"/>
        <w:ind w:firstLine="643"/>
        <w:jc w:val="left"/>
        <w:rPr>
          <w:rFonts w:ascii="仿宋" w:hAnsi="仿宋" w:eastAsia="仿宋" w:cs="仿宋"/>
          <w:b/>
          <w:color w:val="000000"/>
          <w:sz w:val="32"/>
          <w:shd w:val="clear" w:color="auto" w:fill="FFFFFF"/>
        </w:rPr>
      </w:pPr>
      <w:r>
        <w:rPr>
          <w:rFonts w:ascii="仿宋" w:hAnsi="仿宋" w:eastAsia="仿宋" w:cs="仿宋"/>
          <w:b/>
          <w:color w:val="000000"/>
          <w:sz w:val="32"/>
          <w:shd w:val="clear" w:color="auto" w:fill="FFFFFF"/>
        </w:rPr>
        <w:t>（三）改进建议：</w:t>
      </w:r>
    </w:p>
    <w:p>
      <w:pPr>
        <w:spacing w:line="580" w:lineRule="auto"/>
        <w:ind w:firstLine="640"/>
        <w:jc w:val="left"/>
        <w:rPr>
          <w:rFonts w:ascii="仿宋_GB2312" w:hAnsi="仿宋_GB2312" w:eastAsia="仿宋_GB2312" w:cs="仿宋_GB2312"/>
          <w:color w:val="000000"/>
          <w:sz w:val="32"/>
          <w:shd w:val="clear" w:color="auto" w:fill="FFFFFF"/>
        </w:rPr>
      </w:pPr>
      <w:r>
        <w:rPr>
          <w:rFonts w:ascii="仿宋_GB2312" w:hAnsi="仿宋_GB2312" w:eastAsia="仿宋_GB2312" w:cs="仿宋_GB2312"/>
          <w:color w:val="000000"/>
          <w:sz w:val="32"/>
          <w:shd w:val="clear" w:color="auto" w:fill="FFFFFF"/>
        </w:rPr>
        <w:t>1</w:t>
      </w:r>
      <w:r>
        <w:rPr>
          <w:rFonts w:ascii="宋体" w:hAnsi="宋体" w:cs="宋体"/>
          <w:color w:val="000000"/>
          <w:sz w:val="32"/>
          <w:shd w:val="clear" w:color="auto" w:fill="FFFFFF"/>
        </w:rPr>
        <w:t>、细化预算编制工作，将进一步重视预算的编制工作，加强单位内部机构的预算管理意识，科学规划预算编制的精确度，提高财政资金使用效率，加强内部预算编制的审核和预算控制指标的下达，尽量减少预算资金的调整、结转和结余的情形。</w:t>
      </w:r>
    </w:p>
    <w:p>
      <w:pPr>
        <w:spacing w:line="580" w:lineRule="auto"/>
        <w:ind w:firstLine="640"/>
        <w:jc w:val="left"/>
        <w:rPr>
          <w:rFonts w:ascii="仿宋_GB2312" w:hAnsi="仿宋_GB2312" w:eastAsia="仿宋_GB2312" w:cs="仿宋_GB2312"/>
          <w:color w:val="000000"/>
          <w:sz w:val="32"/>
          <w:shd w:val="clear" w:color="auto" w:fill="FFFFFF"/>
        </w:rPr>
      </w:pPr>
      <w:r>
        <w:rPr>
          <w:rFonts w:ascii="仿宋_GB2312" w:hAnsi="仿宋_GB2312" w:eastAsia="仿宋_GB2312" w:cs="仿宋_GB2312"/>
          <w:color w:val="000000"/>
          <w:sz w:val="32"/>
          <w:shd w:val="clear" w:color="auto" w:fill="FFFFFF"/>
        </w:rPr>
        <w:t>2</w:t>
      </w:r>
      <w:r>
        <w:rPr>
          <w:rFonts w:ascii="宋体" w:hAnsi="宋体" w:cs="宋体"/>
          <w:color w:val="000000"/>
          <w:sz w:val="32"/>
          <w:shd w:val="clear" w:color="auto" w:fill="FFFFFF"/>
        </w:rPr>
        <w:t>、建议财政部门加强对各单位财务人员队伍建设的重视，加强对财务人员做好各项财务工作的指导和培训，尤其是加强新《</w:t>
      </w:r>
      <w:r>
        <w:rPr>
          <w:rFonts w:hint="eastAsia" w:ascii="宋体" w:hAnsi="宋体" w:cs="宋体"/>
          <w:color w:val="000000"/>
          <w:sz w:val="32"/>
          <w:shd w:val="clear" w:color="auto" w:fill="FFFFFF"/>
          <w:lang w:val="en-US" w:eastAsia="zh-CN"/>
        </w:rPr>
        <w:t>中华人民共和国</w:t>
      </w:r>
      <w:r>
        <w:rPr>
          <w:rFonts w:ascii="宋体" w:hAnsi="宋体" w:cs="宋体"/>
          <w:color w:val="000000"/>
          <w:sz w:val="32"/>
          <w:shd w:val="clear" w:color="auto" w:fill="FFFFFF"/>
        </w:rPr>
        <w:t>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spacing w:line="580" w:lineRule="exact"/>
        <w:rPr>
          <w:rFonts w:ascii="宋体" w:hAnsi="宋体" w:cs="宋体"/>
          <w:color w:val="000000"/>
          <w:sz w:val="32"/>
          <w:shd w:val="clear" w:color="auto" w:fill="FFFFFF"/>
        </w:rPr>
      </w:pPr>
      <w:r>
        <w:rPr>
          <w:rFonts w:ascii="仿宋_GB2312" w:hAnsi="仿宋_GB2312" w:eastAsia="仿宋_GB2312" w:cs="仿宋_GB2312"/>
          <w:color w:val="000000"/>
          <w:sz w:val="32"/>
          <w:shd w:val="clear" w:color="auto" w:fill="FFFFFF"/>
        </w:rPr>
        <w:t>3</w:t>
      </w:r>
      <w:r>
        <w:rPr>
          <w:rFonts w:ascii="宋体" w:hAnsi="宋体" w:cs="宋体"/>
          <w:color w:val="000000"/>
          <w:sz w:val="32"/>
          <w:shd w:val="clear" w:color="auto" w:fill="FFFFFF"/>
        </w:rPr>
        <w:t>、进一步完善和落实相关管理制度，全校上下应加强学习内部控制管理制度，严格遵照相关制度贯彻落实到位，做到精细化管理。</w:t>
      </w: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spacing w:line="580" w:lineRule="exact"/>
        <w:rPr>
          <w:rFonts w:ascii="黑体" w:hAnsi="黑体" w:eastAsia="黑体" w:cs="黑体"/>
          <w:color w:val="000000"/>
          <w:sz w:val="32"/>
          <w:shd w:val="clear" w:color="auto" w:fill="FFFFFF"/>
        </w:rPr>
      </w:pPr>
    </w:p>
    <w:p>
      <w:pPr>
        <w:pStyle w:val="2"/>
        <w:spacing w:before="93"/>
      </w:pPr>
    </w:p>
    <w:p>
      <w:pPr>
        <w:spacing w:line="580" w:lineRule="exact"/>
        <w:rPr>
          <w:rFonts w:ascii="黑体" w:hAnsi="黑体" w:eastAsia="黑体" w:cs="黑体"/>
          <w:color w:val="000000"/>
          <w:sz w:val="32"/>
          <w:shd w:val="clear" w:color="auto" w:fill="FFFFFF"/>
        </w:rPr>
      </w:pPr>
      <w:r>
        <w:rPr>
          <w:rFonts w:hint="eastAsia" w:ascii="黑体" w:hAnsi="黑体" w:eastAsia="黑体" w:cs="黑体"/>
          <w:color w:val="000000"/>
          <w:sz w:val="32"/>
          <w:shd w:val="clear" w:color="auto" w:fill="FFFFFF"/>
        </w:rPr>
        <w:t>附件3</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大竹县安吉乡中心小学</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2021年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numPr>
          <w:ilvl w:val="0"/>
          <w:numId w:val="8"/>
        </w:num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lang w:val="zh-CN"/>
        </w:rPr>
        <w:t>项目概况</w:t>
      </w:r>
    </w:p>
    <w:p>
      <w:pPr>
        <w:pStyle w:val="2"/>
        <w:spacing w:before="93"/>
        <w:ind w:firstLine="1200" w:firstLineChars="400"/>
        <w:rPr>
          <w:rFonts w:hAnsi="宋体"/>
          <w:sz w:val="32"/>
          <w:szCs w:val="32"/>
          <w:lang w:val="zh-CN"/>
        </w:rPr>
      </w:pPr>
      <w:r>
        <w:rPr>
          <w:rFonts w:hint="eastAsia"/>
          <w:lang w:val="zh-CN"/>
        </w:rPr>
        <w:t>无</w:t>
      </w:r>
    </w:p>
    <w:p>
      <w:pPr>
        <w:numPr>
          <w:ilvl w:val="0"/>
          <w:numId w:val="8"/>
        </w:num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项目资金申报及使用情况</w:t>
      </w:r>
    </w:p>
    <w:p>
      <w:pPr>
        <w:pStyle w:val="2"/>
        <w:spacing w:before="93"/>
        <w:ind w:left="720" w:firstLine="600" w:firstLineChars="200"/>
      </w:pPr>
      <w:r>
        <w:rPr>
          <w:rFonts w:hint="eastAsia"/>
        </w:rPr>
        <w:t>无</w:t>
      </w:r>
    </w:p>
    <w:p>
      <w:pPr>
        <w:numPr>
          <w:ilvl w:val="0"/>
          <w:numId w:val="8"/>
        </w:num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项目实施及管理情况</w:t>
      </w:r>
    </w:p>
    <w:p>
      <w:pPr>
        <w:pStyle w:val="2"/>
        <w:spacing w:before="93"/>
        <w:ind w:firstLine="1200" w:firstLineChars="400"/>
        <w:rPr>
          <w:rFonts w:eastAsia="黑体"/>
        </w:rPr>
      </w:pPr>
      <w:r>
        <w:rPr>
          <w:rFonts w:hint="eastAsia"/>
        </w:rPr>
        <w:t>无</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pStyle w:val="2"/>
        <w:spacing w:before="93"/>
        <w:ind w:firstLine="1200" w:firstLineChars="400"/>
        <w:rPr>
          <w:lang w:val="zh-CN"/>
        </w:rPr>
      </w:pPr>
      <w:r>
        <w:rPr>
          <w:rFonts w:hint="eastAsia"/>
          <w:lang w:val="zh-CN"/>
        </w:rPr>
        <w:t>无</w:t>
      </w:r>
    </w:p>
    <w:p>
      <w:pPr>
        <w:adjustRightInd w:val="0"/>
        <w:snapToGrid w:val="0"/>
        <w:spacing w:line="600" w:lineRule="exact"/>
        <w:ind w:left="720"/>
        <w:rPr>
          <w:rFonts w:ascii="黑体" w:hAnsi="宋体" w:eastAsia="黑体"/>
          <w:sz w:val="32"/>
          <w:szCs w:val="32"/>
        </w:rPr>
      </w:pPr>
      <w:r>
        <w:rPr>
          <w:rFonts w:hint="eastAsia" w:ascii="黑体" w:hAnsi="宋体" w:eastAsia="黑体"/>
          <w:sz w:val="32"/>
          <w:szCs w:val="32"/>
        </w:rPr>
        <w:t>五、评价结论及建议</w:t>
      </w:r>
    </w:p>
    <w:p>
      <w:pPr>
        <w:pStyle w:val="2"/>
        <w:spacing w:before="93"/>
        <w:ind w:firstLine="1200" w:firstLineChars="400"/>
        <w:rPr>
          <w:rFonts w:ascii="黑体" w:hAnsi="黑体" w:eastAsia="黑体" w:cs="黑体"/>
          <w:sz w:val="32"/>
          <w:szCs w:val="32"/>
        </w:rPr>
      </w:pPr>
      <w:r>
        <w:rPr>
          <w:rFonts w:hint="eastAsia"/>
        </w:rPr>
        <w:t>无</w:t>
      </w:r>
    </w:p>
    <w:p>
      <w:pPr>
        <w:spacing w:line="600" w:lineRule="exact"/>
        <w:outlineLvl w:val="0"/>
        <w:rPr>
          <w:rFonts w:ascii="黑体" w:hAnsi="黑体" w:eastAsia="黑体"/>
          <w:sz w:val="44"/>
          <w:szCs w:val="44"/>
        </w:rPr>
      </w:pPr>
      <w:bookmarkStart w:id="77" w:name="_Toc15396618"/>
      <w:bookmarkStart w:id="78" w:name="_Toc15377226"/>
    </w:p>
    <w:p>
      <w:pPr>
        <w:spacing w:line="600" w:lineRule="exact"/>
        <w:outlineLvl w:val="0"/>
        <w:rPr>
          <w:rFonts w:hint="eastAsia" w:ascii="黑体" w:hAnsi="黑体" w:eastAsia="黑体"/>
          <w:sz w:val="44"/>
          <w:szCs w:val="44"/>
        </w:rPr>
      </w:pPr>
    </w:p>
    <w:p>
      <w:pPr>
        <w:pStyle w:val="2"/>
        <w:spacing w:before="93"/>
        <w:rPr>
          <w:rFonts w:hint="eastAsia"/>
        </w:rPr>
      </w:pPr>
    </w:p>
    <w:p>
      <w:pPr>
        <w:pStyle w:val="2"/>
        <w:spacing w:before="93"/>
        <w:rPr>
          <w:rFonts w:hint="eastAsia"/>
        </w:rPr>
      </w:pPr>
    </w:p>
    <w:p>
      <w:pPr>
        <w:pStyle w:val="2"/>
        <w:spacing w:before="93"/>
        <w:rPr>
          <w:rFonts w:hint="eastAsia"/>
        </w:rPr>
      </w:pPr>
    </w:p>
    <w:p>
      <w:pPr>
        <w:pStyle w:val="2"/>
        <w:spacing w:before="93"/>
      </w:pPr>
    </w:p>
    <w:p>
      <w:pPr>
        <w:pStyle w:val="2"/>
        <w:spacing w:before="93"/>
      </w:pPr>
    </w:p>
    <w:p>
      <w:pPr>
        <w:spacing w:line="600" w:lineRule="exact"/>
        <w:jc w:val="center"/>
        <w:outlineLvl w:val="0"/>
        <w:rPr>
          <w:rFonts w:ascii="仿宋" w:hAnsi="仿宋" w:eastAsia="仿宋"/>
        </w:rPr>
      </w:pPr>
      <w:bookmarkStart w:id="79" w:name="_Toc113542097"/>
      <w:r>
        <w:rPr>
          <w:rFonts w:hint="eastAsia" w:ascii="黑体" w:hAnsi="黑体" w:eastAsia="黑体"/>
          <w:sz w:val="44"/>
          <w:szCs w:val="44"/>
        </w:rPr>
        <w:t>第</w:t>
      </w:r>
      <w:r>
        <w:rPr>
          <w:rStyle w:val="24"/>
          <w:rFonts w:hint="eastAsia" w:ascii="黑体" w:hAnsi="黑体" w:eastAsia="黑体"/>
          <w:b w:val="0"/>
        </w:rPr>
        <w:t>五部分 附表</w:t>
      </w:r>
      <w:bookmarkEnd w:id="77"/>
      <w:bookmarkEnd w:id="78"/>
      <w:bookmarkEnd w:id="79"/>
      <w:bookmarkStart w:id="80" w:name="_Toc15396619"/>
    </w:p>
    <w:p>
      <w:pPr>
        <w:pStyle w:val="4"/>
        <w:rPr>
          <w:rFonts w:ascii="宋体" w:hAnsi="宋体" w:eastAsia="宋体" w:cs="宋体"/>
        </w:rPr>
      </w:pPr>
      <w:bookmarkStart w:id="81" w:name="_Toc113542098"/>
      <w:r>
        <w:rPr>
          <w:rFonts w:hint="eastAsia" w:ascii="宋体" w:hAnsi="宋体" w:eastAsia="宋体" w:cs="宋体"/>
          <w:b w:val="0"/>
        </w:rPr>
        <w:t>一、收</w:t>
      </w:r>
      <w:r>
        <w:rPr>
          <w:rStyle w:val="25"/>
          <w:rFonts w:hint="eastAsia" w:ascii="宋体" w:hAnsi="宋体" w:eastAsia="宋体" w:cs="宋体"/>
          <w:b w:val="0"/>
          <w:bCs w:val="0"/>
        </w:rPr>
        <w:t>入支出决算总表</w:t>
      </w:r>
      <w:bookmarkEnd w:id="80"/>
      <w:bookmarkEnd w:id="81"/>
    </w:p>
    <w:p>
      <w:pPr>
        <w:pStyle w:val="4"/>
        <w:rPr>
          <w:rFonts w:ascii="宋体" w:hAnsi="宋体" w:eastAsia="宋体" w:cs="宋体"/>
        </w:rPr>
      </w:pPr>
      <w:bookmarkStart w:id="82" w:name="_Toc15396620"/>
      <w:bookmarkStart w:id="83" w:name="_Toc113542099"/>
      <w:r>
        <w:rPr>
          <w:rFonts w:hint="eastAsia" w:ascii="宋体" w:hAnsi="宋体" w:eastAsia="宋体" w:cs="宋体"/>
          <w:b w:val="0"/>
        </w:rPr>
        <w:t>二、收</w:t>
      </w:r>
      <w:r>
        <w:rPr>
          <w:rStyle w:val="25"/>
          <w:rFonts w:hint="eastAsia" w:ascii="宋体" w:hAnsi="宋体" w:eastAsia="宋体" w:cs="宋体"/>
          <w:b w:val="0"/>
          <w:bCs w:val="0"/>
        </w:rPr>
        <w:t>入决算表</w:t>
      </w:r>
      <w:bookmarkEnd w:id="82"/>
      <w:bookmarkEnd w:id="83"/>
    </w:p>
    <w:p>
      <w:pPr>
        <w:pStyle w:val="4"/>
        <w:rPr>
          <w:rFonts w:ascii="宋体" w:hAnsi="宋体" w:eastAsia="宋体" w:cs="宋体"/>
        </w:rPr>
      </w:pPr>
      <w:bookmarkStart w:id="84" w:name="_Toc15396621"/>
      <w:bookmarkStart w:id="85" w:name="_Toc113542100"/>
      <w:r>
        <w:rPr>
          <w:rStyle w:val="25"/>
          <w:rFonts w:hint="eastAsia" w:ascii="宋体" w:hAnsi="宋体" w:eastAsia="宋体" w:cs="宋体"/>
          <w:b w:val="0"/>
          <w:bCs w:val="0"/>
        </w:rPr>
        <w:t>三、</w:t>
      </w:r>
      <w:r>
        <w:rPr>
          <w:rFonts w:hint="eastAsia" w:ascii="宋体" w:hAnsi="宋体" w:eastAsia="宋体" w:cs="宋体"/>
          <w:b w:val="0"/>
        </w:rPr>
        <w:t>支</w:t>
      </w:r>
      <w:r>
        <w:rPr>
          <w:rStyle w:val="25"/>
          <w:rFonts w:hint="eastAsia" w:ascii="宋体" w:hAnsi="宋体" w:eastAsia="宋体" w:cs="宋体"/>
          <w:b w:val="0"/>
          <w:bCs w:val="0"/>
        </w:rPr>
        <w:t>出决算表</w:t>
      </w:r>
      <w:bookmarkEnd w:id="84"/>
      <w:bookmarkEnd w:id="85"/>
    </w:p>
    <w:p>
      <w:pPr>
        <w:pStyle w:val="4"/>
        <w:rPr>
          <w:rFonts w:ascii="宋体" w:hAnsi="宋体" w:eastAsia="宋体" w:cs="宋体"/>
          <w:b w:val="0"/>
        </w:rPr>
      </w:pPr>
      <w:bookmarkStart w:id="86" w:name="_Toc15396622"/>
      <w:bookmarkStart w:id="87" w:name="_Toc113542101"/>
      <w:r>
        <w:rPr>
          <w:rStyle w:val="25"/>
          <w:rFonts w:hint="eastAsia" w:ascii="宋体" w:hAnsi="宋体" w:eastAsia="宋体" w:cs="宋体"/>
          <w:b w:val="0"/>
          <w:bCs w:val="0"/>
        </w:rPr>
        <w:t>四、</w:t>
      </w:r>
      <w:r>
        <w:rPr>
          <w:rFonts w:hint="eastAsia" w:ascii="宋体" w:hAnsi="宋体" w:eastAsia="宋体" w:cs="宋体"/>
          <w:b w:val="0"/>
        </w:rPr>
        <w:t>财</w:t>
      </w:r>
      <w:r>
        <w:rPr>
          <w:rStyle w:val="25"/>
          <w:rFonts w:hint="eastAsia" w:ascii="宋体" w:hAnsi="宋体" w:eastAsia="宋体" w:cs="宋体"/>
          <w:b w:val="0"/>
          <w:bCs w:val="0"/>
        </w:rPr>
        <w:t>政拨款收入支出决算总表</w:t>
      </w:r>
      <w:bookmarkEnd w:id="86"/>
      <w:bookmarkEnd w:id="87"/>
    </w:p>
    <w:p>
      <w:pPr>
        <w:pStyle w:val="4"/>
        <w:rPr>
          <w:rStyle w:val="25"/>
          <w:rFonts w:ascii="宋体" w:hAnsi="宋体" w:eastAsia="宋体" w:cs="宋体"/>
          <w:b w:val="0"/>
          <w:bCs w:val="0"/>
        </w:rPr>
      </w:pPr>
      <w:bookmarkStart w:id="88" w:name="_Toc113542102"/>
      <w:bookmarkStart w:id="89" w:name="_Toc15396623"/>
      <w:r>
        <w:rPr>
          <w:rStyle w:val="25"/>
          <w:rFonts w:hint="eastAsia" w:ascii="宋体" w:hAnsi="宋体" w:eastAsia="宋体" w:cs="宋体"/>
          <w:b w:val="0"/>
          <w:bCs w:val="0"/>
        </w:rPr>
        <w:t>五、</w:t>
      </w:r>
      <w:r>
        <w:rPr>
          <w:rFonts w:hint="eastAsia" w:ascii="宋体" w:hAnsi="宋体" w:eastAsia="宋体" w:cs="宋体"/>
          <w:b w:val="0"/>
        </w:rPr>
        <w:t>财</w:t>
      </w:r>
      <w:r>
        <w:rPr>
          <w:rStyle w:val="25"/>
          <w:rFonts w:hint="eastAsia" w:ascii="宋体" w:hAnsi="宋体" w:eastAsia="宋体" w:cs="宋体"/>
          <w:b w:val="0"/>
          <w:bCs w:val="0"/>
        </w:rPr>
        <w:t>政拨款支出决算明细表</w:t>
      </w:r>
      <w:bookmarkEnd w:id="88"/>
      <w:bookmarkEnd w:id="89"/>
      <w:bookmarkStart w:id="90" w:name="_Toc15396624"/>
    </w:p>
    <w:p>
      <w:pPr>
        <w:pStyle w:val="4"/>
        <w:rPr>
          <w:rFonts w:ascii="宋体" w:hAnsi="宋体" w:eastAsia="宋体" w:cs="宋体"/>
        </w:rPr>
      </w:pPr>
      <w:bookmarkStart w:id="91" w:name="_Toc113542103"/>
      <w:r>
        <w:rPr>
          <w:rStyle w:val="25"/>
          <w:rFonts w:hint="eastAsia" w:ascii="宋体" w:hAnsi="宋体" w:eastAsia="宋体" w:cs="宋体"/>
          <w:b w:val="0"/>
          <w:bCs w:val="0"/>
        </w:rPr>
        <w:t>六、</w:t>
      </w:r>
      <w:r>
        <w:rPr>
          <w:rFonts w:hint="eastAsia" w:ascii="宋体" w:hAnsi="宋体" w:eastAsia="宋体" w:cs="宋体"/>
          <w:b w:val="0"/>
        </w:rPr>
        <w:t>一</w:t>
      </w:r>
      <w:r>
        <w:rPr>
          <w:rStyle w:val="25"/>
          <w:rFonts w:hint="eastAsia" w:ascii="宋体" w:hAnsi="宋体" w:eastAsia="宋体" w:cs="宋体"/>
          <w:b w:val="0"/>
          <w:bCs w:val="0"/>
        </w:rPr>
        <w:t>般公共预算财政拨款支出决算表</w:t>
      </w:r>
      <w:bookmarkEnd w:id="90"/>
      <w:bookmarkEnd w:id="91"/>
    </w:p>
    <w:p>
      <w:pPr>
        <w:pStyle w:val="4"/>
        <w:rPr>
          <w:rFonts w:ascii="宋体" w:hAnsi="宋体" w:eastAsia="宋体" w:cs="宋体"/>
        </w:rPr>
      </w:pPr>
      <w:bookmarkStart w:id="92" w:name="_Toc15396625"/>
      <w:bookmarkStart w:id="93" w:name="_Toc113542104"/>
      <w:r>
        <w:rPr>
          <w:rStyle w:val="25"/>
          <w:rFonts w:hint="eastAsia" w:ascii="宋体" w:hAnsi="宋体" w:eastAsia="宋体" w:cs="宋体"/>
          <w:b w:val="0"/>
          <w:bCs w:val="0"/>
        </w:rPr>
        <w:t>七、</w:t>
      </w:r>
      <w:r>
        <w:rPr>
          <w:rFonts w:hint="eastAsia" w:ascii="宋体" w:hAnsi="宋体" w:eastAsia="宋体" w:cs="宋体"/>
          <w:b w:val="0"/>
        </w:rPr>
        <w:t>一</w:t>
      </w:r>
      <w:r>
        <w:rPr>
          <w:rStyle w:val="25"/>
          <w:rFonts w:hint="eastAsia" w:ascii="宋体" w:hAnsi="宋体" w:eastAsia="宋体" w:cs="宋体"/>
          <w:b w:val="0"/>
          <w:bCs w:val="0"/>
        </w:rPr>
        <w:t>般公共预算财政拨款支出决算明细表</w:t>
      </w:r>
      <w:bookmarkEnd w:id="92"/>
      <w:bookmarkEnd w:id="93"/>
    </w:p>
    <w:p>
      <w:pPr>
        <w:pStyle w:val="4"/>
        <w:rPr>
          <w:rFonts w:ascii="宋体" w:hAnsi="宋体" w:eastAsia="宋体" w:cs="宋体"/>
        </w:rPr>
      </w:pPr>
      <w:bookmarkStart w:id="94" w:name="_Toc15396626"/>
      <w:bookmarkStart w:id="95" w:name="_Toc113542105"/>
      <w:r>
        <w:rPr>
          <w:rStyle w:val="25"/>
          <w:rFonts w:hint="eastAsia" w:ascii="宋体" w:hAnsi="宋体" w:eastAsia="宋体" w:cs="宋体"/>
          <w:b w:val="0"/>
          <w:bCs w:val="0"/>
        </w:rPr>
        <w:t>八、</w:t>
      </w:r>
      <w:r>
        <w:rPr>
          <w:rFonts w:hint="eastAsia" w:ascii="宋体" w:hAnsi="宋体" w:eastAsia="宋体" w:cs="宋体"/>
          <w:b w:val="0"/>
        </w:rPr>
        <w:t>一</w:t>
      </w:r>
      <w:r>
        <w:rPr>
          <w:rStyle w:val="25"/>
          <w:rFonts w:hint="eastAsia" w:ascii="宋体" w:hAnsi="宋体" w:eastAsia="宋体" w:cs="宋体"/>
          <w:b w:val="0"/>
          <w:bCs w:val="0"/>
        </w:rPr>
        <w:t>般公共预算财政拨款基本支出决算表</w:t>
      </w:r>
      <w:bookmarkEnd w:id="94"/>
      <w:bookmarkEnd w:id="95"/>
    </w:p>
    <w:p>
      <w:pPr>
        <w:pStyle w:val="4"/>
        <w:rPr>
          <w:rFonts w:ascii="宋体" w:hAnsi="宋体" w:eastAsia="宋体" w:cs="宋体"/>
        </w:rPr>
      </w:pPr>
      <w:bookmarkStart w:id="96" w:name="_Toc113542106"/>
      <w:bookmarkStart w:id="97" w:name="_Toc15396627"/>
      <w:r>
        <w:rPr>
          <w:rStyle w:val="25"/>
          <w:rFonts w:hint="eastAsia" w:ascii="宋体" w:hAnsi="宋体" w:eastAsia="宋体" w:cs="宋体"/>
          <w:b w:val="0"/>
          <w:bCs w:val="0"/>
        </w:rPr>
        <w:t>九、</w:t>
      </w:r>
      <w:r>
        <w:rPr>
          <w:rFonts w:hint="eastAsia" w:ascii="宋体" w:hAnsi="宋体" w:eastAsia="宋体" w:cs="宋体"/>
          <w:b w:val="0"/>
        </w:rPr>
        <w:t>一</w:t>
      </w:r>
      <w:r>
        <w:rPr>
          <w:rStyle w:val="25"/>
          <w:rFonts w:hint="eastAsia" w:ascii="宋体" w:hAnsi="宋体" w:eastAsia="宋体" w:cs="宋体"/>
          <w:b w:val="0"/>
          <w:bCs w:val="0"/>
        </w:rPr>
        <w:t>般公共预算财政拨款项目支出决算表</w:t>
      </w:r>
      <w:bookmarkEnd w:id="96"/>
      <w:bookmarkEnd w:id="97"/>
    </w:p>
    <w:p>
      <w:pPr>
        <w:pStyle w:val="4"/>
        <w:rPr>
          <w:rFonts w:ascii="宋体" w:hAnsi="宋体" w:eastAsia="宋体" w:cs="宋体"/>
        </w:rPr>
      </w:pPr>
      <w:bookmarkStart w:id="98" w:name="_Toc113542107"/>
      <w:bookmarkStart w:id="99" w:name="_Toc15396628"/>
      <w:r>
        <w:rPr>
          <w:rStyle w:val="25"/>
          <w:rFonts w:hint="eastAsia" w:ascii="宋体" w:hAnsi="宋体" w:eastAsia="宋体" w:cs="宋体"/>
          <w:b w:val="0"/>
          <w:bCs w:val="0"/>
        </w:rPr>
        <w:t>十、</w:t>
      </w:r>
      <w:r>
        <w:rPr>
          <w:rFonts w:hint="eastAsia" w:ascii="宋体" w:hAnsi="宋体" w:eastAsia="宋体" w:cs="宋体"/>
          <w:b w:val="0"/>
        </w:rPr>
        <w:t>一</w:t>
      </w:r>
      <w:r>
        <w:rPr>
          <w:rStyle w:val="25"/>
          <w:rFonts w:hint="eastAsia" w:ascii="宋体" w:hAnsi="宋体" w:eastAsia="宋体" w:cs="宋体"/>
          <w:b w:val="0"/>
          <w:bCs w:val="0"/>
        </w:rPr>
        <w:t>般公共预算财政拨款“三公”经费支出决算表</w:t>
      </w:r>
      <w:bookmarkEnd w:id="98"/>
      <w:bookmarkEnd w:id="99"/>
    </w:p>
    <w:p>
      <w:pPr>
        <w:pStyle w:val="4"/>
        <w:rPr>
          <w:rFonts w:ascii="宋体" w:hAnsi="宋体" w:eastAsia="宋体" w:cs="宋体"/>
        </w:rPr>
      </w:pPr>
      <w:bookmarkStart w:id="100" w:name="_Toc113542108"/>
      <w:bookmarkStart w:id="101" w:name="_Toc15396629"/>
      <w:r>
        <w:rPr>
          <w:rStyle w:val="25"/>
          <w:rFonts w:hint="eastAsia" w:ascii="宋体" w:hAnsi="宋体" w:eastAsia="宋体" w:cs="宋体"/>
          <w:b w:val="0"/>
          <w:bCs w:val="0"/>
        </w:rPr>
        <w:t>十一、</w:t>
      </w:r>
      <w:r>
        <w:rPr>
          <w:rFonts w:hint="eastAsia" w:ascii="宋体" w:hAnsi="宋体" w:eastAsia="宋体" w:cs="宋体"/>
          <w:b w:val="0"/>
        </w:rPr>
        <w:t>政</w:t>
      </w:r>
      <w:r>
        <w:rPr>
          <w:rStyle w:val="25"/>
          <w:rFonts w:hint="eastAsia" w:ascii="宋体" w:hAnsi="宋体" w:eastAsia="宋体" w:cs="宋体"/>
          <w:b w:val="0"/>
          <w:bCs w:val="0"/>
        </w:rPr>
        <w:t>府性基金预算财政拨款收入支出决算表</w:t>
      </w:r>
      <w:bookmarkEnd w:id="100"/>
      <w:bookmarkEnd w:id="101"/>
    </w:p>
    <w:p>
      <w:pPr>
        <w:pStyle w:val="4"/>
        <w:rPr>
          <w:rFonts w:ascii="宋体" w:hAnsi="宋体" w:eastAsia="宋体" w:cs="宋体"/>
        </w:rPr>
      </w:pPr>
      <w:bookmarkStart w:id="102" w:name="_Toc113542109"/>
      <w:bookmarkStart w:id="103" w:name="_Toc15396630"/>
      <w:r>
        <w:rPr>
          <w:rStyle w:val="25"/>
          <w:rFonts w:hint="eastAsia" w:ascii="宋体" w:hAnsi="宋体" w:eastAsia="宋体" w:cs="宋体"/>
          <w:b w:val="0"/>
          <w:bCs w:val="0"/>
        </w:rPr>
        <w:t>十二、</w:t>
      </w:r>
      <w:r>
        <w:rPr>
          <w:rFonts w:hint="eastAsia" w:ascii="宋体" w:hAnsi="宋体" w:eastAsia="宋体" w:cs="宋体"/>
          <w:b w:val="0"/>
        </w:rPr>
        <w:t>政</w:t>
      </w:r>
      <w:r>
        <w:rPr>
          <w:rStyle w:val="25"/>
          <w:rFonts w:hint="eastAsia" w:ascii="宋体" w:hAnsi="宋体" w:eastAsia="宋体" w:cs="宋体"/>
          <w:b w:val="0"/>
          <w:bCs w:val="0"/>
        </w:rPr>
        <w:t>府性基金预算财政拨款“三公”经费支出决算表</w:t>
      </w:r>
      <w:bookmarkEnd w:id="102"/>
      <w:bookmarkEnd w:id="103"/>
    </w:p>
    <w:p>
      <w:pPr>
        <w:pStyle w:val="4"/>
        <w:rPr>
          <w:rStyle w:val="25"/>
          <w:rFonts w:ascii="宋体" w:hAnsi="宋体" w:eastAsia="宋体" w:cs="宋体"/>
          <w:b w:val="0"/>
          <w:bCs w:val="0"/>
        </w:rPr>
      </w:pPr>
      <w:bookmarkStart w:id="104" w:name="_Toc113542110"/>
      <w:bookmarkStart w:id="105" w:name="_Toc15396631"/>
      <w:r>
        <w:rPr>
          <w:rStyle w:val="25"/>
          <w:rFonts w:hint="eastAsia" w:ascii="宋体" w:hAnsi="宋体" w:eastAsia="宋体" w:cs="宋体"/>
          <w:b w:val="0"/>
          <w:bCs w:val="0"/>
        </w:rPr>
        <w:t>十三、</w:t>
      </w:r>
      <w:r>
        <w:rPr>
          <w:rFonts w:hint="eastAsia" w:ascii="宋体" w:hAnsi="宋体" w:eastAsia="宋体" w:cs="宋体"/>
          <w:b w:val="0"/>
        </w:rPr>
        <w:t>国</w:t>
      </w:r>
      <w:r>
        <w:rPr>
          <w:rStyle w:val="25"/>
          <w:rFonts w:hint="eastAsia" w:ascii="宋体" w:hAnsi="宋体" w:eastAsia="宋体" w:cs="宋体"/>
          <w:b w:val="0"/>
          <w:bCs w:val="0"/>
        </w:rPr>
        <w:t>有资本经营预算财政拨款收入支出决算表</w:t>
      </w:r>
      <w:bookmarkEnd w:id="104"/>
      <w:bookmarkEnd w:id="105"/>
    </w:p>
    <w:p>
      <w:pPr>
        <w:rPr>
          <w:rFonts w:ascii="宋体" w:hAnsi="宋体" w:cs="宋体"/>
        </w:rPr>
      </w:pPr>
      <w:bookmarkStart w:id="106" w:name="_Toc113542111"/>
      <w:r>
        <w:rPr>
          <w:rStyle w:val="25"/>
          <w:rFonts w:hint="eastAsia" w:ascii="宋体" w:hAnsi="宋体" w:eastAsia="宋体" w:cs="宋体"/>
          <w:b w:val="0"/>
          <w:bCs w:val="0"/>
        </w:rPr>
        <w:t>十四、国有资本经营预算财政拨款支出决算表</w:t>
      </w:r>
      <w:bookmarkEnd w:id="10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E2E7E"/>
    <w:multiLevelType w:val="singleLevel"/>
    <w:tmpl w:val="A87E2E7E"/>
    <w:lvl w:ilvl="0" w:tentative="0">
      <w:start w:val="2"/>
      <w:numFmt w:val="chineseCounting"/>
      <w:lvlText w:val="(%1)"/>
      <w:lvlJc w:val="left"/>
      <w:pPr>
        <w:tabs>
          <w:tab w:val="left" w:pos="312"/>
        </w:tabs>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929FEA1"/>
    <w:multiLevelType w:val="singleLevel"/>
    <w:tmpl w:val="F929FEA1"/>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00BD394"/>
    <w:multiLevelType w:val="singleLevel"/>
    <w:tmpl w:val="600BD394"/>
    <w:lvl w:ilvl="0" w:tentative="0">
      <w:start w:val="1"/>
      <w:numFmt w:val="chineseCounting"/>
      <w:suff w:val="nothing"/>
      <w:lvlText w:val="%1、"/>
      <w:lvlJc w:val="left"/>
      <w:rPr>
        <w:rFonts w:hint="eastAsia"/>
      </w:rPr>
    </w:lvl>
  </w:abstractNum>
  <w:abstractNum w:abstractNumId="6">
    <w:nsid w:val="63C299F6"/>
    <w:multiLevelType w:val="singleLevel"/>
    <w:tmpl w:val="63C299F6"/>
    <w:lvl w:ilvl="0" w:tentative="0">
      <w:start w:val="1"/>
      <w:numFmt w:val="decimal"/>
      <w:lvlText w:val="%1."/>
      <w:lvlJc w:val="left"/>
      <w:pPr>
        <w:tabs>
          <w:tab w:val="left" w:pos="312"/>
        </w:tabs>
      </w:pPr>
    </w:lvl>
  </w:abstractNum>
  <w:abstractNum w:abstractNumId="7">
    <w:nsid w:val="7706F4F9"/>
    <w:multiLevelType w:val="singleLevel"/>
    <w:tmpl w:val="7706F4F9"/>
    <w:lvl w:ilvl="0" w:tentative="0">
      <w:start w:val="2"/>
      <w:numFmt w:val="chineseCounting"/>
      <w:suff w:val="nothing"/>
      <w:lvlText w:val="（%1）"/>
      <w:lvlJc w:val="left"/>
      <w:rPr>
        <w:rFonts w:hint="eastAsia"/>
      </w:r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2YjBiZjhhOTkwMGQwNWQ3ZDg2N2E0NTlhNDY4ZTMifQ=="/>
  </w:docVars>
  <w:rsids>
    <w:rsidRoot w:val="00F1361C"/>
    <w:rsid w:val="000222C6"/>
    <w:rsid w:val="0002549F"/>
    <w:rsid w:val="00045E3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3D7F"/>
    <w:rsid w:val="001877A7"/>
    <w:rsid w:val="00191536"/>
    <w:rsid w:val="00196687"/>
    <w:rsid w:val="001C0962"/>
    <w:rsid w:val="001D7531"/>
    <w:rsid w:val="001E2EAD"/>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3B3F"/>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0B57"/>
    <w:rsid w:val="004A711F"/>
    <w:rsid w:val="004B199D"/>
    <w:rsid w:val="004B4690"/>
    <w:rsid w:val="004E0A2D"/>
    <w:rsid w:val="004E206B"/>
    <w:rsid w:val="004E45A3"/>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435A"/>
    <w:rsid w:val="00813348"/>
    <w:rsid w:val="008253BB"/>
    <w:rsid w:val="0083706E"/>
    <w:rsid w:val="008408F6"/>
    <w:rsid w:val="008423A5"/>
    <w:rsid w:val="00850625"/>
    <w:rsid w:val="00853718"/>
    <w:rsid w:val="00855221"/>
    <w:rsid w:val="00860645"/>
    <w:rsid w:val="00871F71"/>
    <w:rsid w:val="00872FD8"/>
    <w:rsid w:val="00885AF4"/>
    <w:rsid w:val="008939CD"/>
    <w:rsid w:val="008A36A9"/>
    <w:rsid w:val="008B768C"/>
    <w:rsid w:val="008C1791"/>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6CE1"/>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71D2"/>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1B5A"/>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B3C"/>
    <w:rsid w:val="00E01053"/>
    <w:rsid w:val="00E07ACF"/>
    <w:rsid w:val="00E331A1"/>
    <w:rsid w:val="00E33202"/>
    <w:rsid w:val="00E336A9"/>
    <w:rsid w:val="00E472B1"/>
    <w:rsid w:val="00E50624"/>
    <w:rsid w:val="00E568DF"/>
    <w:rsid w:val="00E60CF6"/>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4758"/>
    <w:rsid w:val="00F36D8F"/>
    <w:rsid w:val="00F417B1"/>
    <w:rsid w:val="00F45853"/>
    <w:rsid w:val="00F602DF"/>
    <w:rsid w:val="00F754A1"/>
    <w:rsid w:val="00F81DB1"/>
    <w:rsid w:val="00F81FD9"/>
    <w:rsid w:val="00F841AA"/>
    <w:rsid w:val="00F84A94"/>
    <w:rsid w:val="00F87E96"/>
    <w:rsid w:val="00FA07DC"/>
    <w:rsid w:val="00FA23E8"/>
    <w:rsid w:val="00FD3CC1"/>
    <w:rsid w:val="00FF1E02"/>
    <w:rsid w:val="00FF30B4"/>
    <w:rsid w:val="02866093"/>
    <w:rsid w:val="04662747"/>
    <w:rsid w:val="05FE5ECF"/>
    <w:rsid w:val="0A2032A3"/>
    <w:rsid w:val="0B8A37D8"/>
    <w:rsid w:val="10710382"/>
    <w:rsid w:val="10C055FF"/>
    <w:rsid w:val="118107EC"/>
    <w:rsid w:val="11DD6519"/>
    <w:rsid w:val="144C3EEE"/>
    <w:rsid w:val="15FD59D6"/>
    <w:rsid w:val="16BB723D"/>
    <w:rsid w:val="18015F3F"/>
    <w:rsid w:val="183A374F"/>
    <w:rsid w:val="1BE8440E"/>
    <w:rsid w:val="1D155CEE"/>
    <w:rsid w:val="1D65301C"/>
    <w:rsid w:val="20F57F95"/>
    <w:rsid w:val="21A14E7C"/>
    <w:rsid w:val="240371BF"/>
    <w:rsid w:val="25C741E6"/>
    <w:rsid w:val="27421CD9"/>
    <w:rsid w:val="27842671"/>
    <w:rsid w:val="29563E9E"/>
    <w:rsid w:val="29FD04D3"/>
    <w:rsid w:val="2ABE7A3E"/>
    <w:rsid w:val="2EFA178C"/>
    <w:rsid w:val="2F850ACA"/>
    <w:rsid w:val="30B46D73"/>
    <w:rsid w:val="319F7F4E"/>
    <w:rsid w:val="343A6ADD"/>
    <w:rsid w:val="35580F68"/>
    <w:rsid w:val="377A0427"/>
    <w:rsid w:val="38AC5D96"/>
    <w:rsid w:val="392510D4"/>
    <w:rsid w:val="39AE70AB"/>
    <w:rsid w:val="3C0C0783"/>
    <w:rsid w:val="3D282A21"/>
    <w:rsid w:val="3F5C7D12"/>
    <w:rsid w:val="3F9F3A96"/>
    <w:rsid w:val="41AB3272"/>
    <w:rsid w:val="43D877F5"/>
    <w:rsid w:val="48FF396D"/>
    <w:rsid w:val="493C27E9"/>
    <w:rsid w:val="496F39ED"/>
    <w:rsid w:val="49FF41D3"/>
    <w:rsid w:val="4B96598F"/>
    <w:rsid w:val="4BE068DB"/>
    <w:rsid w:val="4BF6002B"/>
    <w:rsid w:val="4C461B87"/>
    <w:rsid w:val="4ECE2238"/>
    <w:rsid w:val="4FA23D59"/>
    <w:rsid w:val="51DB4B86"/>
    <w:rsid w:val="55333C3E"/>
    <w:rsid w:val="55501DDF"/>
    <w:rsid w:val="57CD6075"/>
    <w:rsid w:val="5CD311FF"/>
    <w:rsid w:val="5DC75C57"/>
    <w:rsid w:val="5DE62663"/>
    <w:rsid w:val="5FAC19D9"/>
    <w:rsid w:val="5FF04E8D"/>
    <w:rsid w:val="64CA39A1"/>
    <w:rsid w:val="65425D45"/>
    <w:rsid w:val="67EE594F"/>
    <w:rsid w:val="6824261C"/>
    <w:rsid w:val="68DB293D"/>
    <w:rsid w:val="6A3B74AE"/>
    <w:rsid w:val="6C4A05C8"/>
    <w:rsid w:val="72734D90"/>
    <w:rsid w:val="72DB0826"/>
    <w:rsid w:val="734A6D75"/>
    <w:rsid w:val="7887039B"/>
    <w:rsid w:val="79AA7CA1"/>
    <w:rsid w:val="79E7B28D"/>
    <w:rsid w:val="7A21770D"/>
    <w:rsid w:val="7C8768B4"/>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收、支决算总计变动情况图（万元）</a:t>
            </a:r>
          </a:p>
        </c:rich>
      </c:tx>
      <c:layout/>
      <c:overlay val="0"/>
      <c:spPr>
        <a:noFill/>
        <a:ln>
          <a:noFill/>
        </a:ln>
        <a:effectLst/>
      </c:spPr>
    </c:title>
    <c:autoTitleDeleted val="0"/>
    <c:plotArea>
      <c:layout>
        <c:manualLayout>
          <c:layoutTarget val="inner"/>
          <c:xMode val="edge"/>
          <c:yMode val="edge"/>
          <c:x val="0.115841766329347"/>
          <c:y val="0.216549295774648"/>
          <c:w val="0.843679852805891"/>
          <c:h val="0.634507042253522"/>
        </c:manualLayout>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Sheet1!$A$1:$A$2</c:f>
              <c:strCache>
                <c:ptCount val="2"/>
                <c:pt idx="0">
                  <c:v>2020年</c:v>
                </c:pt>
                <c:pt idx="1">
                  <c:v>2021年</c:v>
                </c:pt>
              </c:strCache>
            </c:strRef>
          </c:cat>
          <c:val>
            <c:numRef>
              <c:f>Sheet1!$B$1:$B$2</c:f>
              <c:numCache>
                <c:formatCode>General</c:formatCode>
                <c:ptCount val="2"/>
                <c:pt idx="0">
                  <c:v>1413.41</c:v>
                </c:pt>
                <c:pt idx="1">
                  <c:v>1341.08</c:v>
                </c:pt>
              </c:numCache>
            </c:numRef>
          </c:val>
        </c:ser>
        <c:dLbls>
          <c:showLegendKey val="0"/>
          <c:showVal val="1"/>
          <c:showCatName val="0"/>
          <c:showSerName val="0"/>
          <c:showPercent val="0"/>
          <c:showBubbleSize val="0"/>
        </c:dLbls>
        <c:gapWidth val="219"/>
        <c:overlap val="-27"/>
        <c:axId val="52624384"/>
        <c:axId val="94703616"/>
      </c:barChart>
      <c:catAx>
        <c:axId val="526243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703616"/>
        <c:crosses val="autoZero"/>
        <c:auto val="1"/>
        <c:lblAlgn val="ctr"/>
        <c:lblOffset val="100"/>
        <c:noMultiLvlLbl val="0"/>
      </c:catAx>
      <c:valAx>
        <c:axId val="94703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2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收入决算结构图</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Pt>
            <c:idx val="4"/>
            <c:bubble3D val="0"/>
            <c:spPr>
              <a:solidFill>
                <a:srgbClr val="F68B6B"/>
              </a:solidFill>
              <a:ln w="31750">
                <a:solidFill>
                  <a:schemeClr val="bg1">
                    <a:alpha val="42000"/>
                  </a:schemeClr>
                </a:solidFill>
              </a:ln>
              <a:effectLst/>
            </c:spPr>
          </c:dPt>
          <c:dPt>
            <c:idx val="5"/>
            <c:bubble3D val="0"/>
            <c:spPr>
              <a:solidFill>
                <a:srgbClr val="859949"/>
              </a:solidFill>
              <a:ln w="31750">
                <a:solidFill>
                  <a:schemeClr val="bg1">
                    <a:alpha val="42000"/>
                  </a:schemeClr>
                </a:solidFill>
              </a:ln>
              <a:effectLst/>
            </c:spPr>
          </c:dPt>
          <c:dPt>
            <c:idx val="6"/>
            <c:bubble3D val="0"/>
            <c:spPr>
              <a:solidFill>
                <a:srgbClr val="859949"/>
              </a:solidFill>
              <a:ln w="31750">
                <a:solidFill>
                  <a:schemeClr val="bg1">
                    <a:alpha val="42000"/>
                  </a:schemeClr>
                </a:solidFill>
              </a:ln>
              <a:effectLst/>
            </c:spPr>
          </c:dPt>
          <c:dPt>
            <c:idx val="7"/>
            <c:bubble3D val="0"/>
            <c:spPr>
              <a:solidFill>
                <a:srgbClr val="859949"/>
              </a:solidFill>
              <a:ln w="31750">
                <a:solidFill>
                  <a:schemeClr val="bg1">
                    <a:alpha val="42000"/>
                  </a:schemeClr>
                </a:solid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0%</c:formatCode>
                <c:ptCount val="8"/>
                <c:pt idx="0">
                  <c:v>1</c:v>
                </c:pt>
                <c:pt idx="1" c:formatCode="General">
                  <c:v>0</c:v>
                </c:pt>
                <c:pt idx="2" c:formatCode="General">
                  <c:v>0</c:v>
                </c:pt>
                <c:pt idx="3" c:formatCode="General">
                  <c:v>0</c:v>
                </c:pt>
                <c:pt idx="4" c:formatCode="General">
                  <c:v>0</c:v>
                </c:pt>
                <c:pt idx="5" c:formatCode="General">
                  <c:v>0</c:v>
                </c:pt>
                <c:pt idx="6" c:formatCode="General">
                  <c:v>0</c:v>
                </c:pt>
                <c:pt idx="7" c:formatCode="General">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
        <c:rich>
          <a:bodyPr/>
          <a:lstStyle/>
          <a:p>
            <a:pPr>
              <a:defRPr/>
            </a:pPr>
          </a:p>
        </c:rich>
      </c:tx>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支出决算结构图</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Pt>
            <c:idx val="4"/>
            <c:bubble3D val="0"/>
            <c:spPr>
              <a:solidFill>
                <a:srgbClr val="F68B6B"/>
              </a:solidFill>
              <a:ln w="31750">
                <a:solidFill>
                  <a:schemeClr val="bg1">
                    <a:alpha val="42000"/>
                  </a:schemeClr>
                </a:solidFill>
              </a:ln>
              <a:effectLst/>
            </c:spPr>
          </c:dPt>
          <c:dLbls>
            <c:dLbl>
              <c:idx val="1"/>
              <c:layout/>
              <c:dLblPos val="ctr"/>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0.916800000000001</c:v>
                </c:pt>
                <c:pt idx="1">
                  <c:v>0.0832</c:v>
                </c:pt>
                <c:pt idx="2" c:formatCode="0%">
                  <c:v>0</c:v>
                </c:pt>
                <c:pt idx="3" c:formatCode="0%">
                  <c:v>0</c:v>
                </c:pt>
                <c:pt idx="4" c:formatCode="0%">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财政拨款收、支决算总计变动情况（万元）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2020年度</c:v>
                </c:pt>
                <c:pt idx="1">
                  <c:v>2021年度</c:v>
                </c:pt>
              </c:strCache>
            </c:strRef>
          </c:cat>
          <c:val>
            <c:numRef>
              <c:f>Sheet1!$B$2:$B$3</c:f>
              <c:numCache>
                <c:formatCode>General</c:formatCode>
                <c:ptCount val="2"/>
                <c:pt idx="0">
                  <c:v>1405.61</c:v>
                </c:pt>
                <c:pt idx="1">
                  <c:v>1333.28</c:v>
                </c:pt>
              </c:numCache>
            </c:numRef>
          </c:val>
        </c:ser>
        <c:dLbls>
          <c:showLegendKey val="0"/>
          <c:showVal val="1"/>
          <c:showCatName val="0"/>
          <c:showSerName val="0"/>
          <c:showPercent val="0"/>
          <c:showBubbleSize val="0"/>
        </c:dLbls>
        <c:gapWidth val="219"/>
        <c:overlap val="-27"/>
        <c:axId val="172017536"/>
        <c:axId val="172019072"/>
      </c:barChart>
      <c:catAx>
        <c:axId val="1720175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019072"/>
        <c:crosses val="autoZero"/>
        <c:auto val="1"/>
        <c:lblAlgn val="ctr"/>
        <c:lblOffset val="100"/>
        <c:noMultiLvlLbl val="0"/>
      </c:catAx>
      <c:valAx>
        <c:axId val="172019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017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一般公共预算财政拨款支出决算变动情况（万元）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2020年度</c:v>
                </c:pt>
                <c:pt idx="1">
                  <c:v>2021年度</c:v>
                </c:pt>
              </c:strCache>
            </c:strRef>
          </c:cat>
          <c:val>
            <c:numRef>
              <c:f>Sheet1!$B$2:$B$3</c:f>
              <c:numCache>
                <c:formatCode>General</c:formatCode>
                <c:ptCount val="2"/>
                <c:pt idx="0">
                  <c:v>1300.25</c:v>
                </c:pt>
                <c:pt idx="1">
                  <c:v>1227.92</c:v>
                </c:pt>
              </c:numCache>
            </c:numRef>
          </c:val>
        </c:ser>
        <c:dLbls>
          <c:showLegendKey val="0"/>
          <c:showVal val="1"/>
          <c:showCatName val="0"/>
          <c:showSerName val="0"/>
          <c:showPercent val="0"/>
          <c:showBubbleSize val="0"/>
        </c:dLbls>
        <c:gapWidth val="219"/>
        <c:overlap val="-27"/>
        <c:axId val="174030208"/>
        <c:axId val="52601984"/>
      </c:barChart>
      <c:catAx>
        <c:axId val="1740302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01984"/>
        <c:crosses val="autoZero"/>
        <c:auto val="1"/>
        <c:lblAlgn val="ctr"/>
        <c:lblOffset val="100"/>
        <c:noMultiLvlLbl val="0"/>
      </c:catAx>
      <c:valAx>
        <c:axId val="526019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030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
        <c:rich>
          <a:bodyPr/>
          <a:lstStyle/>
          <a:p>
            <a:pPr>
              <a:defRPr/>
            </a:pPr>
          </a:p>
        </c:rich>
      </c:tx>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一般公共预算财政拨款支出决算结构一般公共预算财政拨款支出决算结构</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教育支出（205）</c:v>
                </c:pt>
                <c:pt idx="1">
                  <c:v>社会保障和就业（208）支出</c:v>
                </c:pt>
                <c:pt idx="2">
                  <c:v>卫生健康支出（210）</c:v>
                </c:pt>
                <c:pt idx="3">
                  <c:v>住房保障（221）支出</c:v>
                </c:pt>
              </c:strCache>
            </c:strRef>
          </c:cat>
          <c:val>
            <c:numRef>
              <c:f>Sheet1!$B$2:$B$5</c:f>
              <c:numCache>
                <c:formatCode>0.00%</c:formatCode>
                <c:ptCount val="4"/>
                <c:pt idx="0">
                  <c:v>0.774200000000001</c:v>
                </c:pt>
                <c:pt idx="1">
                  <c:v>0.1224</c:v>
                </c:pt>
                <c:pt idx="2">
                  <c:v>0.0371</c:v>
                </c:pt>
                <c:pt idx="3">
                  <c:v>0.0663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
        <c:rich>
          <a:bodyPr/>
          <a:lstStyle/>
          <a:p>
            <a:pPr>
              <a:defRPr/>
            </a:pPr>
          </a:p>
        </c:rich>
      </c:tx>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一般公共预算财政拨款支出决算结构一般公共预算财政拨款支出决算结构</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因公出国（境）费支出决算</c:v>
                </c:pt>
                <c:pt idx="1">
                  <c:v>公务用车购置及运行费支出决算</c:v>
                </c:pt>
                <c:pt idx="2">
                  <c:v>公务接待费支出决算</c:v>
                </c:pt>
              </c:strCache>
            </c:strRef>
          </c:cat>
          <c:val>
            <c:numRef>
              <c:f>Sheet1!$B$2:$B$4</c:f>
              <c:numCache>
                <c:formatCode>0.00%</c:formatCode>
                <c:ptCount val="3"/>
                <c:pt idx="0">
                  <c:v>0</c:v>
                </c:pt>
                <c:pt idx="1">
                  <c:v>0</c:v>
                </c:pt>
                <c:pt idx="2">
                  <c:v>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CFE2-321F-402F-82D5-DDCBF205457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7799</Words>
  <Characters>8532</Characters>
  <Lines>77</Lines>
  <Paragraphs>21</Paragraphs>
  <TotalTime>23</TotalTime>
  <ScaleCrop>false</ScaleCrop>
  <LinksUpToDate>false</LinksUpToDate>
  <CharactersWithSpaces>8671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2022-09-01T23:19:00Z</cp:lastPrinted>
  <dcterms:modified xsi:type="dcterms:W3CDTF">2022-10-19T06:40:18Z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7086D30EC18D4086A79E828BA22474D0</vt:lpwstr>
  </property>
</Properties>
</file>