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8441"/>
      <w:bookmarkStart w:id="3" w:name="_Toc15396597"/>
      <w:bookmarkStart w:id="4" w:name="_Toc15377193"/>
      <w:bookmarkStart w:id="5" w:name="_Toc15396475"/>
      <w:r>
        <w:rPr>
          <w:rFonts w:ascii="黑体" w:hAnsi="黑体" w:eastAsia="黑体"/>
          <w:color w:val="000000"/>
          <w:sz w:val="72"/>
          <w:szCs w:val="72"/>
        </w:rPr>
        <w:t>20</w:t>
      </w:r>
      <w:r>
        <w:rPr>
          <w:rFonts w:hint="eastAsia" w:ascii="黑体" w:hAnsi="黑体" w:eastAsia="黑体"/>
          <w:color w:val="000000"/>
          <w:sz w:val="72"/>
          <w:szCs w:val="72"/>
          <w:lang w:val="en-US" w:eastAsia="zh-CN"/>
        </w:rPr>
        <w:t>21</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96598"/>
      <w:bookmarkStart w:id="8" w:name="_Toc15378442"/>
      <w:bookmarkStart w:id="9" w:name="_Toc15377194"/>
      <w:bookmarkStart w:id="10" w:name="_Toc15377426"/>
      <w:r>
        <w:rPr>
          <w:rFonts w:hint="eastAsia" w:ascii="方正小标宋简体" w:hAnsi="宋体" w:eastAsia="方正小标宋简体"/>
          <w:color w:val="000000"/>
          <w:sz w:val="72"/>
          <w:szCs w:val="72"/>
          <w:lang w:eastAsia="zh-CN"/>
        </w:rPr>
        <w:t>大竹县</w:t>
      </w:r>
      <w:bookmarkEnd w:id="0"/>
      <w:bookmarkStart w:id="11" w:name="_Toc15306268"/>
      <w:r>
        <w:rPr>
          <w:rFonts w:hint="eastAsia" w:ascii="方正小标宋简体" w:hAnsi="宋体" w:eastAsia="方正小标宋简体"/>
          <w:color w:val="000000"/>
          <w:sz w:val="72"/>
          <w:szCs w:val="72"/>
          <w:lang w:eastAsia="zh-CN"/>
        </w:rPr>
        <w:t>苎麻产业发展中心</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公开时间：202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pStyle w:val="10"/>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第一部分 </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概况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一、职能</w:t>
      </w:r>
      <w:r>
        <w:rPr>
          <w:rFonts w:hint="eastAsia" w:ascii="仿宋_GB2312" w:hAnsi="仿宋_GB2312" w:eastAsia="仿宋_GB2312" w:cs="仿宋_GB2312"/>
          <w:sz w:val="28"/>
          <w:szCs w:val="28"/>
          <w:lang w:eastAsia="zh-CN"/>
        </w:rPr>
        <w:t>简介………………………………………………………</w:t>
      </w:r>
      <w:r>
        <w:rPr>
          <w:rFonts w:hint="eastAsia" w:ascii="仿宋_GB2312" w:hAnsi="仿宋_GB2312" w:eastAsia="仿宋_GB2312" w:cs="仿宋_GB2312"/>
          <w:sz w:val="28"/>
          <w:szCs w:val="28"/>
          <w:lang w:val="en-US" w:eastAsia="zh-CN"/>
        </w:rPr>
        <w:t>4</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val="en-US" w:eastAsia="zh-CN"/>
        </w:rPr>
        <w:t>2021年重点工作完成情况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p>
    <w:p>
      <w:pPr>
        <w:pStyle w:val="10"/>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第二部分</w:t>
      </w:r>
      <w:r>
        <w:rPr>
          <w:rFonts w:hint="eastAsia" w:ascii="仿宋_GB2312" w:hAnsi="仿宋_GB2312" w:eastAsia="仿宋_GB2312" w:cs="仿宋_GB2312"/>
          <w:sz w:val="28"/>
          <w:szCs w:val="28"/>
          <w:lang w:val="en-US" w:eastAsia="zh-CN"/>
        </w:rPr>
        <w:t xml:space="preserve"> 2021年度单位</w:t>
      </w:r>
      <w:r>
        <w:rPr>
          <w:rFonts w:hint="eastAsia" w:ascii="仿宋_GB2312" w:hAnsi="仿宋_GB2312" w:eastAsia="仿宋_GB2312" w:cs="仿宋_GB2312"/>
          <w:sz w:val="28"/>
          <w:szCs w:val="28"/>
        </w:rPr>
        <w:t>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一、收入支出决算总体情况说明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二、收入决算情况说明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三、支出决算情况说明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四、财政拨款收入支出决算总体情况说明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7</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六、一般公共预算财政拨款基本支出决算情况说明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七、“三公”经费财政拨款支出决算情况说明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八、政府性基金预算支出决算情况说明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12</w:t>
      </w:r>
    </w:p>
    <w:p>
      <w:pPr>
        <w:pStyle w:val="11"/>
        <w:adjustRightInd w:val="0"/>
        <w:snapToGrid w:val="0"/>
        <w:spacing w:line="440" w:lineRule="exact"/>
        <w:ind w:leftChars="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九、国有资本经营预算支出决算情况说明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12</w:t>
      </w:r>
    </w:p>
    <w:p>
      <w:pPr>
        <w:pStyle w:val="11"/>
        <w:adjustRightInd w:val="0"/>
        <w:snapToGrid w:val="0"/>
        <w:spacing w:line="440" w:lineRule="exact"/>
        <w:ind w:leftChars="0"/>
        <w:jc w:val="left"/>
        <w:rPr>
          <w:rFonts w:hint="default" w:ascii="仿宋_GB2312" w:hAnsi="仿宋_GB2312" w:eastAsia="仿宋_GB2312" w:cs="仿宋_GB2312"/>
          <w:sz w:val="28"/>
          <w:szCs w:val="28"/>
          <w:lang w:val="en-US" w:eastAsia="zh-CN"/>
        </w:rPr>
      </w:pPr>
      <w:r>
        <w:rPr>
          <w:rStyle w:val="15"/>
          <w:rFonts w:hint="eastAsia" w:ascii="仿宋_GB2312" w:hAnsi="仿宋_GB2312" w:eastAsia="仿宋_GB2312" w:cs="仿宋_GB2312"/>
          <w:color w:val="000000" w:themeColor="text1"/>
          <w:sz w:val="28"/>
          <w:szCs w:val="28"/>
          <w:u w:val="none"/>
          <w14:textFill>
            <w14:solidFill>
              <w14:schemeClr w14:val="tx1"/>
            </w14:solidFill>
          </w14:textFill>
        </w:rPr>
        <w:t>十、</w:t>
      </w:r>
      <w:r>
        <w:rPr>
          <w:rFonts w:hint="eastAsia" w:ascii="仿宋_GB2312" w:hAnsi="仿宋_GB2312" w:eastAsia="仿宋_GB2312" w:cs="仿宋_GB2312"/>
          <w:sz w:val="28"/>
          <w:szCs w:val="28"/>
        </w:rPr>
        <w:t>其他重要事项的情况说明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12</w:t>
      </w:r>
    </w:p>
    <w:p>
      <w:pPr>
        <w:pStyle w:val="10"/>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第三部分 名词解释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14</w:t>
      </w:r>
    </w:p>
    <w:p>
      <w:pPr>
        <w:pStyle w:val="10"/>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第四部分 附件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17</w:t>
      </w:r>
    </w:p>
    <w:p>
      <w:pPr>
        <w:pStyle w:val="10"/>
        <w:adjustRightInd w:val="0"/>
        <w:snapToGrid w:val="0"/>
        <w:spacing w:before="0"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第五部分 附表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一、收入支出决算总表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二、收入决算表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三、支出决算表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四、财政拨款收入支出决算总表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五、财政拨款支出决算明细表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六、一般公共预算财政拨款支出决算表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七、一般公共预算财政拨款支出决算明细表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八、一般公共预算财政拨款基本支出决算表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九、一般公共预算财政拨款项目支出决算表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十、一般公共预算财政拨款“三公”经费支出决算表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十一、政府性基金预算财政拨款收入支出决算表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十二、政府性基金预算财政拨款“三公”经费支出决算表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1"/>
        <w:adjustRightInd w:val="0"/>
        <w:snapToGrid w:val="0"/>
        <w:spacing w:line="44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8"/>
          <w:szCs w:val="28"/>
        </w:rPr>
        <w:t>十三、</w:t>
      </w:r>
      <w:r>
        <w:rPr>
          <w:rFonts w:hint="eastAsia" w:ascii="仿宋_GB2312" w:hAnsi="仿宋_GB2312" w:eastAsia="仿宋_GB2312" w:cs="仿宋_GB2312"/>
          <w:color w:val="auto"/>
          <w:sz w:val="28"/>
          <w:szCs w:val="28"/>
          <w:highlight w:val="none"/>
        </w:rPr>
        <w:t>国有资本经营预算</w:t>
      </w:r>
      <w:r>
        <w:rPr>
          <w:rFonts w:hint="eastAsia" w:ascii="仿宋_GB2312" w:hAnsi="仿宋_GB2312" w:eastAsia="仿宋_GB2312" w:cs="仿宋_GB2312"/>
          <w:color w:val="auto"/>
          <w:sz w:val="28"/>
          <w:szCs w:val="28"/>
          <w:highlight w:val="none"/>
          <w:lang w:eastAsia="zh-CN"/>
        </w:rPr>
        <w:t>财政拨款收入</w:t>
      </w:r>
      <w:r>
        <w:rPr>
          <w:rFonts w:hint="eastAsia" w:ascii="仿宋_GB2312" w:hAnsi="仿宋_GB2312" w:eastAsia="仿宋_GB2312" w:cs="仿宋_GB2312"/>
          <w:color w:val="auto"/>
          <w:sz w:val="28"/>
          <w:szCs w:val="28"/>
          <w:highlight w:val="none"/>
        </w:rPr>
        <w:t>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21十四、</w:t>
      </w:r>
      <w:r>
        <w:rPr>
          <w:rFonts w:hint="eastAsia" w:ascii="仿宋_GB2312" w:hAnsi="仿宋_GB2312" w:eastAsia="仿宋_GB2312" w:cs="仿宋_GB2312"/>
          <w:color w:val="auto"/>
          <w:sz w:val="28"/>
          <w:szCs w:val="28"/>
          <w:highlight w:val="none"/>
          <w:lang w:val="en-US" w:eastAsia="zh-CN"/>
        </w:rPr>
        <w:t>国有资本经营预算财政拨款支出决算表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21  </w:t>
      </w:r>
    </w:p>
    <w:p>
      <w:pPr>
        <w:pStyle w:val="2"/>
        <w:jc w:val="center"/>
        <w:rPr>
          <w:rFonts w:hint="eastAsia" w:ascii="黑体" w:hAnsi="黑体" w:eastAsia="黑体"/>
          <w:b w:val="0"/>
        </w:rPr>
      </w:pPr>
      <w:bookmarkStart w:id="12" w:name="_Toc15396599"/>
      <w:bookmarkStart w:id="13" w:name="_Toc15377196"/>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pStyle w:val="2"/>
        <w:jc w:val="both"/>
        <w:rPr>
          <w:rFonts w:hint="eastAsia" w:ascii="黑体" w:hAnsi="黑体" w:eastAsia="黑体"/>
          <w:b w:val="0"/>
        </w:rPr>
      </w:pPr>
    </w:p>
    <w:p>
      <w:pPr>
        <w:rPr>
          <w:rFonts w:hint="eastAsia"/>
        </w:rPr>
      </w:pP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hint="eastAsia" w:ascii="仿宋" w:hAnsi="仿宋" w:eastAsia="黑体"/>
          <w:b w:val="0"/>
          <w:bCs w:val="0"/>
          <w:lang w:eastAsia="zh-CN"/>
        </w:rPr>
      </w:pPr>
      <w:bookmarkStart w:id="14" w:name="_Toc15377197"/>
      <w:bookmarkStart w:id="15" w:name="_Toc15396600"/>
      <w:r>
        <w:rPr>
          <w:rFonts w:hint="eastAsia" w:ascii="黑体" w:hAnsi="黑体" w:eastAsia="黑体"/>
          <w:b w:val="0"/>
          <w:color w:val="000000"/>
        </w:rPr>
        <w:t>一、</w:t>
      </w:r>
      <w:r>
        <w:rPr>
          <w:rStyle w:val="25"/>
          <w:rFonts w:hint="eastAsia" w:ascii="黑体" w:hAnsi="黑体" w:eastAsia="黑体"/>
          <w:b w:val="0"/>
          <w:bCs w:val="0"/>
        </w:rPr>
        <w:t>职能</w:t>
      </w:r>
      <w:bookmarkEnd w:id="14"/>
      <w:bookmarkEnd w:id="15"/>
      <w:r>
        <w:rPr>
          <w:rStyle w:val="25"/>
          <w:rFonts w:hint="eastAsia" w:ascii="黑体" w:hAnsi="黑体" w:eastAsia="黑体"/>
          <w:b w:val="0"/>
          <w:bCs w:val="0"/>
          <w:lang w:eastAsia="zh-CN"/>
        </w:rPr>
        <w:t>简介</w:t>
      </w:r>
    </w:p>
    <w:p>
      <w:pPr>
        <w:snapToGrid w:val="0"/>
        <w:spacing w:line="560" w:lineRule="exact"/>
        <w:ind w:firstLine="640" w:firstLineChars="200"/>
        <w:rPr>
          <w:rFonts w:hint="eastAsia" w:ascii="仿宋_GB2312" w:eastAsia="仿宋_GB2312"/>
          <w:sz w:val="32"/>
          <w:szCs w:val="32"/>
          <w:lang w:eastAsia="zh-CN"/>
        </w:rPr>
      </w:pPr>
      <w:bookmarkStart w:id="16" w:name="_Toc15378446"/>
      <w:bookmarkStart w:id="17" w:name="_Toc15377199"/>
      <w:r>
        <w:rPr>
          <w:rFonts w:hint="eastAsia" w:ascii="仿宋_GB2312" w:eastAsia="仿宋_GB2312"/>
          <w:color w:val="000000"/>
          <w:sz w:val="32"/>
          <w:szCs w:val="32"/>
        </w:rPr>
        <w:t>大竹县苎麻产业发展中心</w:t>
      </w:r>
      <w:r>
        <w:rPr>
          <w:rFonts w:hint="eastAsia" w:ascii="仿宋_GB2312" w:eastAsia="仿宋_GB2312"/>
          <w:color w:val="000000"/>
          <w:sz w:val="32"/>
          <w:szCs w:val="32"/>
          <w:lang w:eastAsia="zh-CN"/>
        </w:rPr>
        <w:t>负责全县苎麻产业发展规划的实施、政策宣传和生产技术推广指导工作；承担苎麻新技术、新品种、新物资引进、试验、示范及推广应用；参与相关项目的生产布局、立项、论证及组织实施。</w:t>
      </w:r>
    </w:p>
    <w:bookmarkEnd w:id="16"/>
    <w:bookmarkEnd w:id="17"/>
    <w:p>
      <w:pPr>
        <w:pStyle w:val="3"/>
        <w:rPr>
          <w:rStyle w:val="25"/>
          <w:rFonts w:hint="default" w:eastAsia="黑体"/>
          <w:b w:val="0"/>
          <w:bCs w:val="0"/>
          <w:lang w:val="en-US" w:eastAsia="zh-CN"/>
        </w:rPr>
      </w:pPr>
      <w:bookmarkStart w:id="18" w:name="_Toc15377200"/>
      <w:bookmarkStart w:id="19" w:name="_Toc15396601"/>
      <w:r>
        <w:rPr>
          <w:rFonts w:hint="eastAsia" w:ascii="黑体" w:eastAsia="黑体"/>
          <w:b w:val="0"/>
          <w:color w:val="000000"/>
        </w:rPr>
        <w:t>二、</w:t>
      </w:r>
      <w:bookmarkEnd w:id="18"/>
      <w:bookmarkEnd w:id="19"/>
      <w:r>
        <w:rPr>
          <w:rFonts w:hint="eastAsia" w:ascii="黑体" w:hAnsi="黑体" w:eastAsia="黑体"/>
          <w:b w:val="0"/>
          <w:color w:val="000000"/>
          <w:lang w:val="en-US" w:eastAsia="zh-CN"/>
        </w:rPr>
        <w:t>2021年重点工作完成情况</w:t>
      </w:r>
    </w:p>
    <w:p>
      <w:pPr>
        <w:spacing w:line="580" w:lineRule="exact"/>
        <w:ind w:firstLine="640" w:firstLineChars="200"/>
        <w:rPr>
          <w:rFonts w:hint="eastAsia" w:ascii="仿宋_GB2312" w:eastAsia="仿宋_GB2312"/>
          <w:sz w:val="32"/>
          <w:szCs w:val="32"/>
        </w:rPr>
      </w:pPr>
      <w:bookmarkStart w:id="20" w:name="_Toc15377204"/>
      <w:bookmarkStart w:id="21" w:name="_Toc15396602"/>
      <w:r>
        <w:rPr>
          <w:rFonts w:hint="eastAsia" w:ascii="仿宋_GB2312" w:eastAsia="仿宋_GB2312"/>
          <w:sz w:val="32"/>
          <w:szCs w:val="32"/>
        </w:rPr>
        <w:t>按照市、县发展特色农业的工作思路，大力推进我县优质苎麻产业发展建设，狠抓苎麻基地建设及川苎八号苎麻制种基地和苎麻新品种引进试验示范工作。发放杂交苎麻良种川苎11号</w:t>
      </w:r>
      <w:r>
        <w:rPr>
          <w:rFonts w:hint="eastAsia" w:ascii="仿宋_GB2312" w:eastAsia="仿宋_GB2312"/>
          <w:sz w:val="32"/>
          <w:szCs w:val="32"/>
          <w:lang w:val="en-US" w:eastAsia="zh-CN"/>
        </w:rPr>
        <w:t>10</w:t>
      </w:r>
      <w:r>
        <w:rPr>
          <w:rFonts w:hint="eastAsia" w:ascii="仿宋_GB2312" w:eastAsia="仿宋_GB2312"/>
          <w:sz w:val="32"/>
          <w:szCs w:val="32"/>
        </w:rPr>
        <w:t>公斤，川苎八号</w:t>
      </w:r>
      <w:r>
        <w:rPr>
          <w:rFonts w:hint="eastAsia" w:ascii="仿宋_GB2312" w:eastAsia="仿宋_GB2312"/>
          <w:sz w:val="32"/>
          <w:szCs w:val="32"/>
          <w:lang w:val="en-US" w:eastAsia="zh-CN"/>
        </w:rPr>
        <w:t>127</w:t>
      </w:r>
      <w:r>
        <w:rPr>
          <w:rFonts w:hint="eastAsia" w:ascii="仿宋_GB2312" w:eastAsia="仿宋_GB2312"/>
          <w:sz w:val="32"/>
          <w:szCs w:val="32"/>
        </w:rPr>
        <w:t>公斤，</w:t>
      </w:r>
      <w:r>
        <w:rPr>
          <w:rFonts w:hint="eastAsia" w:ascii="仿宋_GB2312" w:eastAsia="仿宋_GB2312"/>
          <w:sz w:val="32"/>
          <w:szCs w:val="32"/>
          <w:lang w:eastAsia="zh-CN"/>
        </w:rPr>
        <w:t>川苎</w:t>
      </w:r>
      <w:r>
        <w:rPr>
          <w:rFonts w:hint="eastAsia" w:ascii="仿宋_GB2312" w:eastAsia="仿宋_GB2312"/>
          <w:sz w:val="32"/>
          <w:szCs w:val="32"/>
          <w:lang w:val="en-US" w:eastAsia="zh-CN"/>
        </w:rPr>
        <w:t>16号90公斤。</w:t>
      </w:r>
      <w:r>
        <w:rPr>
          <w:rFonts w:hint="eastAsia" w:ascii="仿宋_GB2312" w:hAnsi="仿宋_GB2312" w:eastAsia="仿宋_GB2312" w:cs="仿宋_GB2312"/>
          <w:sz w:val="32"/>
          <w:szCs w:val="32"/>
        </w:rPr>
        <w:t>集中示范育苗100亩，新发展基地高产示范片1000亩。辐射带动全县苎麻10000亩，</w:t>
      </w:r>
      <w:r>
        <w:rPr>
          <w:rFonts w:hint="eastAsia" w:ascii="仿宋_GB2312" w:eastAsia="仿宋_GB2312"/>
          <w:sz w:val="32"/>
          <w:szCs w:val="32"/>
        </w:rPr>
        <w:t>全县优质苎麻生产基地13.5万亩，</w:t>
      </w:r>
      <w:r>
        <w:rPr>
          <w:rFonts w:hint="eastAsia" w:ascii="仿宋_GB2312" w:eastAsia="仿宋_GB2312"/>
          <w:sz w:val="32"/>
          <w:szCs w:val="32"/>
          <w:lang w:eastAsia="zh-CN"/>
        </w:rPr>
        <w:t>产值</w:t>
      </w:r>
      <w:r>
        <w:rPr>
          <w:rFonts w:hint="eastAsia" w:ascii="仿宋_GB2312" w:eastAsia="仿宋_GB2312"/>
          <w:sz w:val="32"/>
          <w:szCs w:val="32"/>
          <w:lang w:val="en-US" w:eastAsia="zh-CN"/>
        </w:rPr>
        <w:t>2万吨，</w:t>
      </w:r>
      <w:r>
        <w:rPr>
          <w:rFonts w:hint="eastAsia" w:ascii="仿宋_GB2312" w:eastAsia="仿宋_GB2312"/>
          <w:sz w:val="32"/>
          <w:szCs w:val="32"/>
        </w:rPr>
        <w:t>提高苎麻单产，助农增收。加强川苎八号制种基地管理和建设，年收获种子</w:t>
      </w:r>
      <w:r>
        <w:rPr>
          <w:rFonts w:hint="eastAsia" w:ascii="仿宋_GB2312" w:eastAsia="仿宋_GB2312"/>
          <w:sz w:val="32"/>
          <w:szCs w:val="32"/>
          <w:lang w:val="en-US" w:eastAsia="zh-CN"/>
        </w:rPr>
        <w:t>150</w:t>
      </w:r>
      <w:r>
        <w:rPr>
          <w:rFonts w:hint="eastAsia" w:ascii="仿宋_GB2312" w:eastAsia="仿宋_GB2312"/>
          <w:sz w:val="32"/>
          <w:szCs w:val="32"/>
        </w:rPr>
        <w:t>公斤，为全县苎麻基地建设提供充足的种源，同时加大苎麻新品种川苎16号试验示范工作，为新品种的推广提供科学依据。我中心圆满完成工作任务。</w:t>
      </w:r>
    </w:p>
    <w:p>
      <w:pPr>
        <w:spacing w:line="580" w:lineRule="exact"/>
        <w:ind w:firstLine="640" w:firstLineChars="200"/>
        <w:rPr>
          <w:rFonts w:hint="eastAsia" w:ascii="仿宋_GB2312" w:eastAsia="仿宋_GB2312"/>
          <w:sz w:val="32"/>
          <w:szCs w:val="32"/>
          <w:lang w:eastAsia="zh-CN"/>
        </w:rPr>
      </w:pPr>
    </w:p>
    <w:p>
      <w:pPr>
        <w:pStyle w:val="2"/>
        <w:ind w:right="440"/>
        <w:jc w:val="right"/>
        <w:rPr>
          <w:rStyle w:val="24"/>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w:t>
      </w:r>
      <w:r>
        <w:rPr>
          <w:rStyle w:val="24"/>
          <w:rFonts w:hint="eastAsia" w:ascii="黑体" w:hAnsi="黑体" w:eastAsia="黑体"/>
          <w:b w:val="0"/>
          <w:bCs w:val="0"/>
          <w:lang w:val="en-US" w:eastAsia="zh-CN"/>
        </w:rPr>
        <w:t>21</w:t>
      </w:r>
      <w:r>
        <w:rPr>
          <w:rStyle w:val="24"/>
          <w:rFonts w:hint="eastAsia" w:ascii="黑体" w:hAnsi="黑体" w:eastAsia="黑体"/>
          <w:b w:val="0"/>
          <w:bCs w:val="0"/>
        </w:rPr>
        <w:t>年度部门决算情况说明</w:t>
      </w:r>
      <w:bookmarkEnd w:id="20"/>
      <w:bookmarkEnd w:id="21"/>
    </w:p>
    <w:p/>
    <w:p>
      <w:pPr>
        <w:pStyle w:val="23"/>
        <w:numPr>
          <w:ilvl w:val="0"/>
          <w:numId w:val="1"/>
        </w:numPr>
        <w:spacing w:line="600" w:lineRule="exact"/>
        <w:ind w:firstLineChars="0"/>
        <w:outlineLvl w:val="1"/>
        <w:rPr>
          <w:rStyle w:val="25"/>
          <w:rFonts w:ascii="黑体" w:hAnsi="黑体" w:eastAsia="黑体"/>
          <w:b w:val="0"/>
        </w:rPr>
      </w:pPr>
      <w:bookmarkStart w:id="22" w:name="_Toc15377205"/>
      <w:bookmarkStart w:id="23"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2"/>
      <w:bookmarkEnd w:id="23"/>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年度收、支总计</w:t>
      </w:r>
      <w:r>
        <w:rPr>
          <w:rFonts w:hint="eastAsia" w:ascii="仿宋_GB2312" w:hAnsi="仿宋_GB2312" w:eastAsia="仿宋_GB2312" w:cs="仿宋_GB2312"/>
          <w:color w:val="000000"/>
          <w:sz w:val="32"/>
          <w:szCs w:val="32"/>
          <w:lang w:val="en-US" w:eastAsia="zh-CN"/>
        </w:rPr>
        <w:t>350.97</w:t>
      </w:r>
      <w:r>
        <w:rPr>
          <w:rFonts w:hint="eastAsia" w:ascii="仿宋_GB2312" w:hAnsi="仿宋_GB2312" w:eastAsia="仿宋_GB2312" w:cs="仿宋_GB2312"/>
          <w:color w:val="000000"/>
          <w:sz w:val="32"/>
          <w:szCs w:val="32"/>
        </w:rPr>
        <w:t>万元。与20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年相比，收、支总计各减少</w:t>
      </w:r>
      <w:r>
        <w:rPr>
          <w:rFonts w:hint="eastAsia" w:ascii="仿宋_GB2312" w:hAnsi="仿宋_GB2312" w:eastAsia="仿宋_GB2312" w:cs="仿宋_GB2312"/>
          <w:color w:val="000000"/>
          <w:sz w:val="32"/>
          <w:szCs w:val="32"/>
          <w:lang w:val="en-US" w:eastAsia="zh-CN"/>
        </w:rPr>
        <w:t>29.76</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7.82</w:t>
      </w:r>
      <w:r>
        <w:rPr>
          <w:rFonts w:hint="eastAsia" w:ascii="仿宋_GB2312" w:hAnsi="仿宋_GB2312" w:eastAsia="仿宋_GB2312" w:cs="仿宋_GB2312"/>
          <w:color w:val="000000"/>
          <w:sz w:val="32"/>
          <w:szCs w:val="32"/>
        </w:rPr>
        <w:t>%。主要变动原因</w:t>
      </w:r>
      <w:r>
        <w:rPr>
          <w:rFonts w:hint="eastAsia" w:ascii="仿宋_GB2312" w:hAnsi="仿宋_GB2312" w:eastAsia="仿宋_GB2312" w:cs="仿宋_GB2312"/>
          <w:color w:val="000000"/>
          <w:sz w:val="32"/>
          <w:szCs w:val="32"/>
          <w:lang w:eastAsia="zh-CN"/>
        </w:rPr>
        <w:t>一是基本支出减少；二是项目经费支出减少。</w:t>
      </w:r>
    </w:p>
    <w:p>
      <w:pPr>
        <w:spacing w:line="600" w:lineRule="exact"/>
        <w:ind w:firstLine="643" w:firstLineChars="200"/>
        <w:rPr>
          <w:rFonts w:hint="eastAsia" w:ascii="仿宋" w:hAnsi="仿宋" w:eastAsia="仿宋"/>
          <w:b/>
          <w:bCs/>
          <w:color w:val="auto"/>
          <w:sz w:val="32"/>
          <w:szCs w:val="32"/>
        </w:rPr>
      </w:pPr>
      <w:r>
        <w:rPr>
          <w:rFonts w:hint="eastAsia" w:ascii="仿宋" w:hAnsi="仿宋" w:eastAsia="仿宋"/>
          <w:b/>
          <w:bCs/>
          <w:color w:val="auto"/>
          <w:sz w:val="32"/>
          <w:szCs w:val="32"/>
        </w:rPr>
        <w:t>（图1：收、支决算总计变动情况图）</w:t>
      </w: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420" w:firstLineChars="200"/>
        <w:rPr>
          <w:rFonts w:hint="eastAsia" w:ascii="仿宋" w:hAnsi="仿宋" w:eastAsia="仿宋"/>
          <w:color w:val="FF0000"/>
          <w:sz w:val="32"/>
          <w:szCs w:val="32"/>
        </w:rPr>
      </w:pPr>
      <w:r>
        <w:drawing>
          <wp:anchor distT="0" distB="0" distL="114300" distR="114300" simplePos="0" relativeHeight="251661312" behindDoc="0" locked="0" layoutInCell="1" allowOverlap="1">
            <wp:simplePos x="0" y="0"/>
            <wp:positionH relativeFrom="column">
              <wp:posOffset>271145</wp:posOffset>
            </wp:positionH>
            <wp:positionV relativeFrom="paragraph">
              <wp:posOffset>-1424305</wp:posOffset>
            </wp:positionV>
            <wp:extent cx="3924935" cy="1705610"/>
            <wp:effectExtent l="4445" t="4445" r="13970" b="23495"/>
            <wp:wrapSquare wrapText="bothSides"/>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3"/>
        <w:numPr>
          <w:ilvl w:val="0"/>
          <w:numId w:val="1"/>
        </w:numPr>
        <w:spacing w:line="600" w:lineRule="exact"/>
        <w:ind w:firstLineChars="0"/>
        <w:outlineLvl w:val="1"/>
        <w:rPr>
          <w:rStyle w:val="25"/>
          <w:rFonts w:ascii="黑体" w:hAnsi="黑体" w:eastAsia="黑体"/>
          <w:b w:val="0"/>
        </w:rPr>
      </w:pPr>
      <w:bookmarkStart w:id="24" w:name="_Toc15377206"/>
      <w:bookmarkStart w:id="25"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4"/>
      <w:bookmarkEnd w:id="25"/>
    </w:p>
    <w:p>
      <w:pPr>
        <w:spacing w:line="60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年本年收入合计</w:t>
      </w:r>
      <w:r>
        <w:rPr>
          <w:rFonts w:hint="eastAsia" w:ascii="仿宋_GB2312" w:hAnsi="仿宋_GB2312" w:eastAsia="仿宋_GB2312" w:cs="仿宋_GB2312"/>
          <w:color w:val="000000"/>
          <w:sz w:val="32"/>
          <w:szCs w:val="32"/>
          <w:lang w:val="en-US" w:eastAsia="zh-CN"/>
        </w:rPr>
        <w:t>331.90</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331.90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%；政府性基金预算财政拨款收入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上级补助收入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3" w:firstLineChars="200"/>
        <w:outlineLvl w:val="1"/>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（图2：收入决算结构图）</w:t>
      </w:r>
    </w:p>
    <w:p>
      <w:pPr>
        <w:spacing w:line="600" w:lineRule="exact"/>
        <w:ind w:firstLine="643" w:firstLineChars="200"/>
        <w:outlineLvl w:val="1"/>
        <w:rPr>
          <w:rFonts w:hint="eastAsia" w:ascii="仿宋_GB2312" w:hAnsi="仿宋_GB2312" w:eastAsia="仿宋_GB2312" w:cs="仿宋_GB2312"/>
          <w:b/>
          <w:bCs/>
          <w:color w:val="00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59264" behindDoc="1" locked="0" layoutInCell="1" allowOverlap="1">
            <wp:simplePos x="0" y="0"/>
            <wp:positionH relativeFrom="column">
              <wp:posOffset>271145</wp:posOffset>
            </wp:positionH>
            <wp:positionV relativeFrom="paragraph">
              <wp:posOffset>-2357755</wp:posOffset>
            </wp:positionV>
            <wp:extent cx="4229735" cy="2705100"/>
            <wp:effectExtent l="4445" t="5080" r="13970" b="13970"/>
            <wp:wrapTight wrapText="bothSides">
              <wp:wrapPolygon>
                <wp:start x="-23" y="-41"/>
                <wp:lineTo x="-23" y="21559"/>
                <wp:lineTo x="21574" y="21559"/>
                <wp:lineTo x="21574" y="-41"/>
                <wp:lineTo x="-23" y="-41"/>
              </wp:wrapPolygon>
            </wp:wrapTight>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77207"/>
      <w:bookmarkStart w:id="27"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6"/>
      <w:bookmarkEnd w:id="27"/>
    </w:p>
    <w:p>
      <w:pPr>
        <w:spacing w:line="60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336.21</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262.97</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78.22</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73.24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21.78</w:t>
      </w:r>
      <w:r>
        <w:rPr>
          <w:rFonts w:hint="eastAsia" w:ascii="仿宋_GB2312" w:hAnsi="仿宋_GB2312" w:eastAsia="仿宋_GB2312" w:cs="仿宋_GB2312"/>
          <w:color w:val="000000"/>
          <w:sz w:val="32"/>
          <w:szCs w:val="32"/>
        </w:rPr>
        <w:t>%；上缴上级支出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%；对附属单位补助支出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spacing w:line="600" w:lineRule="exact"/>
        <w:ind w:firstLine="643" w:firstLineChars="200"/>
        <w:outlineLvl w:val="1"/>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（图3：支出决算结构图）</w:t>
      </w:r>
    </w:p>
    <w:p>
      <w:pPr>
        <w:spacing w:line="600" w:lineRule="exact"/>
        <w:ind w:firstLine="420" w:firstLineChars="200"/>
        <w:rPr>
          <w:rFonts w:hint="eastAsia" w:ascii="仿宋" w:hAnsi="仿宋" w:eastAsia="仿宋"/>
          <w:color w:val="FF0000"/>
          <w:sz w:val="32"/>
          <w:szCs w:val="32"/>
        </w:rPr>
      </w:pPr>
      <w:r>
        <w:drawing>
          <wp:anchor distT="0" distB="0" distL="114300" distR="114300" simplePos="0" relativeHeight="251662336" behindDoc="0" locked="0" layoutInCell="1" allowOverlap="1">
            <wp:simplePos x="0" y="0"/>
            <wp:positionH relativeFrom="column">
              <wp:posOffset>-80645</wp:posOffset>
            </wp:positionH>
            <wp:positionV relativeFrom="paragraph">
              <wp:posOffset>177165</wp:posOffset>
            </wp:positionV>
            <wp:extent cx="4724400" cy="2343150"/>
            <wp:effectExtent l="5080" t="4445" r="13970" b="14605"/>
            <wp:wrapSquare wrapText="bothSides"/>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28" w:name="_Toc15377208"/>
      <w:bookmarkStart w:id="29" w:name="_Toc15396606"/>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8"/>
      <w:bookmarkEnd w:id="29"/>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年度收、支总计</w:t>
      </w:r>
      <w:r>
        <w:rPr>
          <w:rFonts w:hint="eastAsia" w:ascii="仿宋_GB2312" w:hAnsi="仿宋_GB2312" w:eastAsia="仿宋_GB2312" w:cs="仿宋_GB2312"/>
          <w:color w:val="000000"/>
          <w:sz w:val="32"/>
          <w:szCs w:val="32"/>
          <w:lang w:val="en-US" w:eastAsia="zh-CN"/>
        </w:rPr>
        <w:t>350.97</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年相比，收、支总计各减少</w:t>
      </w:r>
      <w:r>
        <w:rPr>
          <w:rFonts w:hint="eastAsia" w:ascii="仿宋_GB2312" w:hAnsi="仿宋_GB2312" w:eastAsia="仿宋_GB2312" w:cs="仿宋_GB2312"/>
          <w:color w:val="000000"/>
          <w:sz w:val="32"/>
          <w:szCs w:val="32"/>
          <w:lang w:val="en-US" w:eastAsia="zh-CN"/>
        </w:rPr>
        <w:t>29.76</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8.48</w:t>
      </w:r>
      <w:r>
        <w:rPr>
          <w:rFonts w:hint="eastAsia" w:ascii="仿宋_GB2312" w:hAnsi="仿宋_GB2312" w:eastAsia="仿宋_GB2312" w:cs="仿宋_GB2312"/>
          <w:color w:val="000000"/>
          <w:sz w:val="32"/>
          <w:szCs w:val="32"/>
        </w:rPr>
        <w:t>%。主要变动原因</w:t>
      </w:r>
      <w:r>
        <w:rPr>
          <w:rFonts w:hint="eastAsia" w:ascii="仿宋_GB2312" w:hAnsi="仿宋_GB2312" w:eastAsia="仿宋_GB2312" w:cs="仿宋_GB2312"/>
          <w:color w:val="000000"/>
          <w:sz w:val="32"/>
          <w:szCs w:val="32"/>
          <w:lang w:eastAsia="zh-CN"/>
        </w:rPr>
        <w:t>一是基本支出减少；二是项目经费支出减少。</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（图4：财政拨款收、支决算总计变动情况）</w:t>
      </w:r>
    </w:p>
    <w:p>
      <w:pPr>
        <w:spacing w:line="600" w:lineRule="exact"/>
        <w:ind w:firstLine="640"/>
        <w:rPr>
          <w:rFonts w:ascii="仿宋" w:hAnsi="仿宋" w:eastAsia="仿宋"/>
          <w:b/>
          <w:bCs/>
          <w:color w:val="00B050"/>
          <w:sz w:val="32"/>
          <w:szCs w:val="32"/>
        </w:rPr>
      </w:pPr>
      <w:r>
        <w:drawing>
          <wp:anchor distT="0" distB="0" distL="114300" distR="114300" simplePos="0" relativeHeight="251663360" behindDoc="0" locked="0" layoutInCell="1" allowOverlap="1">
            <wp:simplePos x="0" y="0"/>
            <wp:positionH relativeFrom="column">
              <wp:posOffset>128270</wp:posOffset>
            </wp:positionH>
            <wp:positionV relativeFrom="paragraph">
              <wp:posOffset>272415</wp:posOffset>
            </wp:positionV>
            <wp:extent cx="4354195" cy="1838325"/>
            <wp:effectExtent l="4445" t="4445" r="22860" b="5080"/>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outlineLvl w:val="1"/>
        <w:rPr>
          <w:rFonts w:hint="eastAsia" w:ascii="黑体" w:hAnsi="黑体" w:eastAsia="黑体"/>
          <w:color w:val="000000"/>
          <w:sz w:val="32"/>
          <w:szCs w:val="32"/>
        </w:rPr>
      </w:pPr>
      <w:bookmarkStart w:id="30" w:name="_Toc15396607"/>
      <w:bookmarkStart w:id="31" w:name="_Toc15377209"/>
    </w:p>
    <w:p>
      <w:pPr>
        <w:spacing w:line="600" w:lineRule="exact"/>
        <w:outlineLvl w:val="1"/>
        <w:rPr>
          <w:rFonts w:hint="eastAsia" w:ascii="黑体" w:hAnsi="黑体" w:eastAsia="黑体"/>
          <w:color w:val="000000"/>
          <w:sz w:val="32"/>
          <w:szCs w:val="32"/>
        </w:rPr>
      </w:pPr>
    </w:p>
    <w:p>
      <w:pPr>
        <w:spacing w:line="600" w:lineRule="exact"/>
        <w:outlineLvl w:val="1"/>
        <w:rPr>
          <w:rFonts w:hint="eastAsia" w:ascii="黑体" w:hAnsi="黑体" w:eastAsia="黑体"/>
          <w:color w:val="000000"/>
          <w:sz w:val="32"/>
          <w:szCs w:val="32"/>
        </w:rPr>
      </w:pPr>
    </w:p>
    <w:p>
      <w:pPr>
        <w:spacing w:line="600" w:lineRule="exact"/>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年一般公共预算财政拨款支出</w:t>
      </w:r>
      <w:r>
        <w:rPr>
          <w:rFonts w:hint="eastAsia" w:ascii="仿宋_GB2312" w:hAnsi="仿宋_GB2312" w:eastAsia="仿宋_GB2312" w:cs="仿宋_GB2312"/>
          <w:color w:val="000000"/>
          <w:sz w:val="32"/>
          <w:szCs w:val="32"/>
          <w:lang w:val="en-US" w:eastAsia="zh-CN"/>
        </w:rPr>
        <w:t>336.21</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%。与20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年相比，一般公共预算财政拨款减少</w:t>
      </w:r>
      <w:r>
        <w:rPr>
          <w:rFonts w:hint="eastAsia" w:ascii="仿宋_GB2312" w:hAnsi="仿宋_GB2312" w:eastAsia="仿宋_GB2312" w:cs="仿宋_GB2312"/>
          <w:color w:val="000000"/>
          <w:sz w:val="32"/>
          <w:szCs w:val="32"/>
          <w:lang w:val="en-US" w:eastAsia="zh-CN"/>
        </w:rPr>
        <w:t>25.45</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7.04</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一是基本支出减少；二是项目经费支出减少。</w:t>
      </w:r>
    </w:p>
    <w:p>
      <w:pPr>
        <w:spacing w:line="600" w:lineRule="exact"/>
        <w:ind w:firstLine="643" w:firstLineChars="200"/>
        <w:rPr>
          <w:rFonts w:hint="eastAsia" w:ascii="仿宋" w:hAnsi="仿宋" w:eastAsia="仿宋"/>
          <w:b/>
          <w:bCs/>
          <w:color w:val="FF0000"/>
          <w:sz w:val="32"/>
          <w:szCs w:val="32"/>
        </w:rPr>
      </w:pPr>
      <w:r>
        <w:rPr>
          <w:rFonts w:hint="eastAsia" w:ascii="仿宋_GB2312" w:hAnsi="仿宋_GB2312" w:eastAsia="仿宋_GB2312" w:cs="仿宋_GB2312"/>
          <w:b/>
          <w:bCs/>
          <w:sz w:val="32"/>
          <w:szCs w:val="32"/>
          <w:lang w:val="en-US" w:eastAsia="zh-CN"/>
        </w:rPr>
        <w:t>（图5：一般公共预算财政拨款支出决算变动情况）</w:t>
      </w:r>
    </w:p>
    <w:p>
      <w:pPr>
        <w:spacing w:line="600" w:lineRule="exact"/>
        <w:ind w:firstLine="643" w:firstLineChars="200"/>
        <w:rPr>
          <w:rFonts w:hint="eastAsia" w:ascii="仿宋" w:hAnsi="仿宋" w:eastAsia="仿宋"/>
          <w:b/>
          <w:bCs/>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hint="eastAsia" w:ascii="仿宋" w:hAnsi="仿宋" w:eastAsia="仿宋"/>
          <w:color w:val="FF0000"/>
          <w:sz w:val="32"/>
          <w:szCs w:val="32"/>
        </w:rPr>
      </w:pPr>
    </w:p>
    <w:p>
      <w:pPr>
        <w:spacing w:line="600" w:lineRule="exact"/>
        <w:ind w:firstLine="420" w:firstLineChars="200"/>
        <w:rPr>
          <w:rFonts w:ascii="仿宋" w:hAnsi="仿宋" w:eastAsia="仿宋"/>
          <w:color w:val="000000" w:themeColor="text1"/>
          <w:sz w:val="32"/>
          <w:szCs w:val="32"/>
          <w14:textFill>
            <w14:solidFill>
              <w14:schemeClr w14:val="tx1"/>
            </w14:solidFill>
          </w14:textFill>
        </w:rPr>
      </w:pPr>
      <w:r>
        <w:drawing>
          <wp:anchor distT="0" distB="0" distL="114300" distR="114300" simplePos="0" relativeHeight="251664384" behindDoc="0" locked="0" layoutInCell="1" allowOverlap="1">
            <wp:simplePos x="0" y="0"/>
            <wp:positionH relativeFrom="column">
              <wp:posOffset>271145</wp:posOffset>
            </wp:positionH>
            <wp:positionV relativeFrom="paragraph">
              <wp:posOffset>-1843405</wp:posOffset>
            </wp:positionV>
            <wp:extent cx="3420110" cy="2143125"/>
            <wp:effectExtent l="4445" t="4445" r="23495" b="5080"/>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336.21</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_GB2312" w:hAnsi="仿宋_GB2312" w:eastAsia="仿宋_GB2312" w:cs="仿宋_GB2312"/>
          <w:b/>
          <w:bCs/>
          <w:sz w:val="32"/>
          <w:szCs w:val="32"/>
          <w:lang w:eastAsia="zh-CN"/>
        </w:rPr>
        <w:t>农林水</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213</w:t>
      </w:r>
      <w:r>
        <w:rPr>
          <w:rFonts w:hint="eastAsia" w:ascii="仿宋_GB2312" w:hAnsi="仿宋_GB2312" w:eastAsia="仿宋_GB2312" w:cs="仿宋_GB2312"/>
          <w:b/>
          <w:bCs/>
          <w:sz w:val="32"/>
          <w:szCs w:val="32"/>
        </w:rPr>
        <w:t>）</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270.56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80.47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社会保障和就业（</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208</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33.75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10.04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卫生健康支出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210</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12.06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3.59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住房保障支出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221</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19.84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ind w:firstLine="64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（图6：一般公共预算财政拨款支出决算结构）</w:t>
      </w:r>
    </w:p>
    <w:p>
      <w:pPr>
        <w:spacing w:line="600" w:lineRule="exact"/>
        <w:ind w:firstLine="640"/>
        <w:rPr>
          <w:rFonts w:hint="eastAsia" w:ascii="仿宋" w:hAnsi="仿宋" w:eastAsia="仿宋"/>
          <w:b/>
          <w:bCs/>
          <w:color w:val="000000"/>
          <w:sz w:val="32"/>
          <w:szCs w:val="32"/>
        </w:rPr>
      </w:pPr>
      <w:bookmarkStart w:id="34" w:name="_Toc15377212"/>
      <w:r>
        <w:drawing>
          <wp:anchor distT="0" distB="0" distL="114300" distR="114300" simplePos="0" relativeHeight="251665408" behindDoc="0" locked="0" layoutInCell="1" allowOverlap="1">
            <wp:simplePos x="0" y="0"/>
            <wp:positionH relativeFrom="column">
              <wp:posOffset>410845</wp:posOffset>
            </wp:positionH>
            <wp:positionV relativeFrom="paragraph">
              <wp:posOffset>176530</wp:posOffset>
            </wp:positionV>
            <wp:extent cx="4229100" cy="2019300"/>
            <wp:effectExtent l="4445" t="4445" r="14605"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eastAsia" w:ascii="仿宋" w:hAnsi="仿宋" w:eastAsia="仿宋"/>
          <w:b/>
          <w:bCs/>
          <w:color w:val="000000"/>
          <w:sz w:val="32"/>
          <w:szCs w:val="32"/>
        </w:rPr>
      </w:pPr>
    </w:p>
    <w:p>
      <w:pPr>
        <w:spacing w:line="600" w:lineRule="exact"/>
        <w:ind w:firstLine="640"/>
        <w:rPr>
          <w:rFonts w:hint="eastAsia" w:ascii="仿宋" w:hAnsi="仿宋" w:eastAsia="仿宋"/>
          <w:b/>
          <w:bCs/>
          <w:color w:val="000000"/>
          <w:sz w:val="32"/>
          <w:szCs w:val="32"/>
        </w:rPr>
      </w:pPr>
    </w:p>
    <w:p>
      <w:pPr>
        <w:spacing w:line="600" w:lineRule="exact"/>
        <w:ind w:firstLine="640"/>
        <w:rPr>
          <w:rFonts w:hint="eastAsia" w:ascii="仿宋" w:hAnsi="仿宋" w:eastAsia="仿宋"/>
          <w:b/>
          <w:bCs/>
          <w:color w:val="000000"/>
          <w:sz w:val="32"/>
          <w:szCs w:val="32"/>
        </w:rPr>
      </w:pPr>
    </w:p>
    <w:p>
      <w:pPr>
        <w:spacing w:line="600" w:lineRule="exact"/>
        <w:ind w:firstLine="640"/>
        <w:rPr>
          <w:rFonts w:hint="eastAsia" w:ascii="仿宋" w:hAnsi="仿宋" w:eastAsia="仿宋"/>
          <w:b/>
          <w:bCs/>
          <w:color w:val="000000"/>
          <w:sz w:val="32"/>
          <w:szCs w:val="32"/>
        </w:rPr>
      </w:pPr>
    </w:p>
    <w:p>
      <w:pPr>
        <w:spacing w:line="600" w:lineRule="exact"/>
        <w:ind w:firstLine="640"/>
        <w:rPr>
          <w:rFonts w:hint="eastAsia" w:ascii="仿宋" w:hAnsi="仿宋" w:eastAsia="仿宋"/>
          <w:b/>
          <w:bCs/>
          <w:color w:val="000000"/>
          <w:sz w:val="32"/>
          <w:szCs w:val="32"/>
        </w:rPr>
      </w:pPr>
    </w:p>
    <w:p>
      <w:pPr>
        <w:spacing w:line="600" w:lineRule="exact"/>
        <w:ind w:firstLine="640"/>
        <w:rPr>
          <w:rFonts w:ascii="仿宋" w:hAnsi="仿宋" w:eastAsia="仿宋"/>
          <w:b w:val="0"/>
          <w:bCs w:val="0"/>
          <w:color w:val="000000"/>
          <w:sz w:val="32"/>
          <w:szCs w:val="32"/>
        </w:rPr>
      </w:pPr>
      <w:r>
        <w:rPr>
          <w:rFonts w:hint="eastAsia" w:ascii="仿宋" w:hAnsi="仿宋" w:eastAsia="仿宋"/>
          <w:b/>
          <w:bCs/>
          <w:color w:val="000000"/>
          <w:sz w:val="32"/>
          <w:szCs w:val="32"/>
        </w:rPr>
        <w:t>（三）一般公共预算财政拨款支出决算具体情况</w:t>
      </w:r>
      <w:bookmarkEnd w:id="34"/>
    </w:p>
    <w:p>
      <w:pPr>
        <w:spacing w:line="600" w:lineRule="exact"/>
        <w:ind w:firstLine="643" w:firstLineChars="200"/>
        <w:outlineLvl w:val="2"/>
        <w:rPr>
          <w:rFonts w:ascii="仿宋" w:hAnsi="仿宋" w:eastAsia="仿宋"/>
          <w:color w:val="FF0000"/>
          <w:sz w:val="32"/>
          <w:szCs w:val="32"/>
        </w:rPr>
      </w:pPr>
      <w:bookmarkStart w:id="35" w:name="_Toc15377213"/>
      <w:bookmarkStart w:id="36" w:name="_Toc15377444"/>
      <w:bookmarkStart w:id="37" w:name="_Toc15378460"/>
      <w:r>
        <w:rPr>
          <w:rFonts w:hint="eastAsia"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lang w:val="en-US" w:eastAsia="zh-CN"/>
          <w14:textFill>
            <w14:solidFill>
              <w14:schemeClr w14:val="tx1"/>
            </w14:solidFill>
          </w14:textFill>
        </w:rPr>
        <w:t>21</w:t>
      </w:r>
      <w:r>
        <w:rPr>
          <w:rFonts w:hint="eastAsia" w:ascii="仿宋" w:hAnsi="仿宋" w:eastAsia="仿宋"/>
          <w:b/>
          <w:color w:val="000000" w:themeColor="text1"/>
          <w:sz w:val="32"/>
          <w:szCs w:val="32"/>
          <w14:textFill>
            <w14:solidFill>
              <w14:schemeClr w14:val="tx1"/>
            </w14:solidFill>
          </w14:textFill>
        </w:rPr>
        <w:t>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336.21万元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5"/>
      <w:bookmarkEnd w:id="36"/>
      <w:bookmarkEnd w:id="37"/>
    </w:p>
    <w:p>
      <w:pPr>
        <w:numPr>
          <w:ilvl w:val="0"/>
          <w:numId w:val="0"/>
        </w:numPr>
        <w:spacing w:line="600" w:lineRule="exact"/>
        <w:ind w:firstLine="643" w:firstLineChars="200"/>
        <w:rPr>
          <w:rStyle w:val="14"/>
          <w:rFonts w:hint="eastAsia" w:ascii="仿宋" w:hAnsi="仿宋" w:eastAsia="仿宋"/>
          <w:b w:val="0"/>
          <w:bCs/>
          <w:color w:val="000000"/>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农林水支出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213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农业农村</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01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事业运行</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04</w:t>
      </w:r>
      <w:r>
        <w:rPr>
          <w:rFonts w:hint="eastAsia" w:ascii="仿宋_GB2312" w:hAnsi="仿宋_GB2312" w:eastAsia="仿宋_GB2312" w:cs="仿宋_GB2312"/>
          <w:b/>
          <w:bCs/>
          <w:sz w:val="32"/>
          <w:szCs w:val="32"/>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197.25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0" w:firstLineChars="200"/>
        <w:rPr>
          <w:rStyle w:val="14"/>
          <w:rFonts w:hint="default" w:ascii="仿宋" w:hAnsi="仿宋" w:eastAsia="仿宋_GB2312"/>
          <w:b w:val="0"/>
          <w:bCs/>
          <w:color w:val="000000"/>
          <w:sz w:val="32"/>
          <w:szCs w:val="32"/>
          <w:lang w:val="en-US" w:eastAsia="zh-CN"/>
        </w:rPr>
      </w:pPr>
      <w:r>
        <w:rPr>
          <w:rStyle w:val="14"/>
          <w:rFonts w:hint="eastAsia" w:ascii="仿宋" w:hAnsi="仿宋" w:eastAsia="仿宋"/>
          <w:b w:val="0"/>
          <w:bCs/>
          <w:color w:val="000000"/>
          <w:sz w:val="32"/>
          <w:szCs w:val="32"/>
          <w:lang w:val="en-US" w:eastAsia="zh-CN"/>
        </w:rPr>
        <w:t>2.</w:t>
      </w:r>
      <w:r>
        <w:rPr>
          <w:rFonts w:hint="eastAsia" w:ascii="仿宋_GB2312" w:hAnsi="仿宋_GB2312" w:eastAsia="仿宋_GB2312" w:cs="仿宋_GB2312"/>
          <w:b/>
          <w:bCs/>
          <w:sz w:val="32"/>
          <w:szCs w:val="32"/>
          <w:lang w:eastAsia="zh-CN"/>
        </w:rPr>
        <w:t>农林水支出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213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扶贫（</w:t>
      </w:r>
      <w:r>
        <w:rPr>
          <w:rFonts w:hint="eastAsia" w:ascii="仿宋_GB2312" w:hAnsi="仿宋_GB2312" w:eastAsia="仿宋_GB2312" w:cs="仿宋_GB2312"/>
          <w:b/>
          <w:bCs/>
          <w:sz w:val="32"/>
          <w:szCs w:val="32"/>
          <w:lang w:val="en-US" w:eastAsia="zh-CN"/>
        </w:rPr>
        <w:t>05）其他扶贫支出（99）：</w:t>
      </w:r>
      <w:r>
        <w:rPr>
          <w:rFonts w:hint="eastAsia" w:ascii="仿宋_GB2312" w:hAnsi="仿宋_GB2312" w:eastAsia="仿宋_GB2312" w:cs="仿宋_GB2312"/>
          <w:b w:val="0"/>
          <w:bCs w:val="0"/>
          <w:sz w:val="32"/>
          <w:szCs w:val="32"/>
          <w:lang w:val="en-US" w:eastAsia="zh-CN"/>
        </w:rPr>
        <w:t>支出决算为54万元。</w:t>
      </w:r>
    </w:p>
    <w:p>
      <w:pPr>
        <w:numPr>
          <w:ilvl w:val="0"/>
          <w:numId w:val="0"/>
        </w:numPr>
        <w:spacing w:line="600" w:lineRule="exact"/>
        <w:ind w:firstLine="643" w:firstLineChars="200"/>
        <w:rPr>
          <w:rFonts w:hint="eastAsia" w:ascii="仿宋_GB2312" w:hAnsi="仿宋_GB2312" w:eastAsia="仿宋_GB2312" w:cs="仿宋_GB2312"/>
          <w:b/>
          <w:color w:val="000000"/>
          <w:sz w:val="32"/>
          <w:szCs w:val="32"/>
        </w:rPr>
      </w:pPr>
      <w:r>
        <w:rPr>
          <w:rStyle w:val="14"/>
          <w:rFonts w:hint="eastAsia" w:ascii="仿宋" w:hAnsi="仿宋" w:eastAsia="仿宋"/>
          <w:bCs/>
          <w:color w:val="000000"/>
          <w:sz w:val="32"/>
          <w:szCs w:val="32"/>
          <w:lang w:val="en-US" w:eastAsia="zh-CN"/>
        </w:rPr>
        <w:t>3</w:t>
      </w:r>
      <w:r>
        <w:rPr>
          <w:rStyle w:val="14"/>
          <w:rFonts w:ascii="仿宋" w:hAnsi="仿宋" w:eastAsia="仿宋"/>
          <w:bCs/>
          <w:color w:val="000000"/>
          <w:sz w:val="32"/>
          <w:szCs w:val="32"/>
        </w:rPr>
        <w:t>.</w:t>
      </w:r>
      <w:r>
        <w:rPr>
          <w:rFonts w:hint="eastAsia" w:ascii="仿宋_GB2312" w:hAnsi="仿宋_GB2312" w:eastAsia="仿宋_GB2312" w:cs="仿宋_GB2312"/>
          <w:b/>
          <w:bCs/>
          <w:sz w:val="32"/>
          <w:szCs w:val="32"/>
          <w:lang w:eastAsia="zh-CN"/>
        </w:rPr>
        <w:t>农林水支出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213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农业农村</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01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其他农业支出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99</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8.55</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 xml:space="preserve"> 45</w:t>
      </w:r>
      <w:r>
        <w:rPr>
          <w:rStyle w:val="14"/>
          <w:rFonts w:hint="eastAsia" w:ascii="仿宋_GB2312" w:hAnsi="仿宋_GB2312" w:eastAsia="仿宋_GB2312" w:cs="仿宋_GB2312"/>
          <w:b w:val="0"/>
          <w:bCs/>
          <w:color w:val="000000"/>
          <w:sz w:val="32"/>
          <w:szCs w:val="32"/>
        </w:rPr>
        <w:t>%，决算数小于预算数的主要原因是</w:t>
      </w:r>
      <w:r>
        <w:rPr>
          <w:rStyle w:val="14"/>
          <w:rFonts w:hint="eastAsia" w:ascii="仿宋_GB2312" w:hAnsi="仿宋_GB2312" w:eastAsia="仿宋_GB2312" w:cs="仿宋_GB2312"/>
          <w:b w:val="0"/>
          <w:bCs/>
          <w:color w:val="000000"/>
          <w:sz w:val="32"/>
          <w:szCs w:val="32"/>
          <w:lang w:eastAsia="zh-CN"/>
        </w:rPr>
        <w:t>苎麻一县一业办公室购置费和其他工作经费下年支付</w:t>
      </w:r>
      <w:r>
        <w:rPr>
          <w:rStyle w:val="14"/>
          <w:rFonts w:hint="eastAsia" w:ascii="仿宋_GB2312" w:hAnsi="仿宋_GB2312" w:eastAsia="仿宋_GB2312" w:cs="仿宋_GB2312"/>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_GB2312" w:hAnsi="仿宋_GB2312" w:eastAsia="仿宋_GB2312" w:cs="仿宋_GB2312"/>
          <w:bCs/>
          <w:color w:val="000000"/>
          <w:sz w:val="32"/>
          <w:szCs w:val="32"/>
          <w:lang w:val="en-US" w:eastAsia="zh-CN"/>
        </w:rPr>
        <w:t>4</w:t>
      </w:r>
      <w:r>
        <w:rPr>
          <w:rStyle w:val="14"/>
          <w:rFonts w:hint="eastAsia" w:ascii="仿宋_GB2312" w:hAnsi="仿宋_GB2312" w:eastAsia="仿宋_GB2312" w:cs="仿宋_GB2312"/>
          <w:bCs/>
          <w:color w:val="000000"/>
          <w:sz w:val="32"/>
          <w:szCs w:val="32"/>
        </w:rPr>
        <w:t>.社会保障和就业（</w:t>
      </w:r>
      <w:r>
        <w:rPr>
          <w:rStyle w:val="14"/>
          <w:rFonts w:hint="eastAsia" w:ascii="仿宋_GB2312" w:hAnsi="仿宋_GB2312" w:eastAsia="仿宋_GB2312" w:cs="仿宋_GB2312"/>
          <w:bCs/>
          <w:color w:val="000000"/>
          <w:sz w:val="32"/>
          <w:szCs w:val="32"/>
          <w:lang w:val="en-US" w:eastAsia="zh-CN"/>
        </w:rPr>
        <w:t>208</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行政事业单位养老支出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05</w:t>
      </w:r>
      <w:r>
        <w:rPr>
          <w:rStyle w:val="14"/>
          <w:rFonts w:hint="eastAsia" w:ascii="仿宋_GB2312" w:hAnsi="仿宋_GB2312" w:eastAsia="仿宋_GB2312" w:cs="仿宋_GB2312"/>
          <w:bCs/>
          <w:color w:val="000000"/>
          <w:sz w:val="32"/>
          <w:szCs w:val="32"/>
        </w:rPr>
        <w:t>）</w:t>
      </w:r>
      <w:r>
        <w:rPr>
          <w:rFonts w:hint="eastAsia" w:ascii="仿宋_GB2312" w:hAnsi="仿宋_GB2312" w:eastAsia="仿宋_GB2312" w:cs="仿宋_GB2312"/>
          <w:b/>
          <w:bCs/>
          <w:sz w:val="32"/>
          <w:szCs w:val="32"/>
          <w:lang w:eastAsia="zh-CN"/>
        </w:rPr>
        <w:t>机关事业单位基本养老保险缴费支出</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05</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26.46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
          <w:bCs w:val="0"/>
          <w:color w:val="000000"/>
          <w:sz w:val="32"/>
          <w:szCs w:val="32"/>
          <w:lang w:val="en-US" w:eastAsia="zh-CN"/>
        </w:rPr>
        <w:t>5.</w:t>
      </w:r>
      <w:r>
        <w:rPr>
          <w:rStyle w:val="14"/>
          <w:rFonts w:hint="eastAsia" w:ascii="仿宋_GB2312" w:hAnsi="仿宋_GB2312" w:eastAsia="仿宋_GB2312" w:cs="仿宋_GB2312"/>
          <w:bCs/>
          <w:color w:val="000000"/>
          <w:sz w:val="32"/>
          <w:szCs w:val="32"/>
        </w:rPr>
        <w:t>社会保障和就业（</w:t>
      </w:r>
      <w:r>
        <w:rPr>
          <w:rStyle w:val="14"/>
          <w:rFonts w:hint="eastAsia" w:ascii="仿宋_GB2312" w:hAnsi="仿宋_GB2312" w:eastAsia="仿宋_GB2312" w:cs="仿宋_GB2312"/>
          <w:bCs/>
          <w:color w:val="000000"/>
          <w:sz w:val="32"/>
          <w:szCs w:val="32"/>
          <w:lang w:val="en-US" w:eastAsia="zh-CN"/>
        </w:rPr>
        <w:t>208</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行政事业单位养老支出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05</w:t>
      </w:r>
      <w:r>
        <w:rPr>
          <w:rStyle w:val="14"/>
          <w:rFonts w:hint="eastAsia" w:ascii="仿宋_GB2312" w:hAnsi="仿宋_GB2312" w:eastAsia="仿宋_GB2312" w:cs="仿宋_GB2312"/>
          <w:bCs/>
          <w:color w:val="000000"/>
          <w:sz w:val="32"/>
          <w:szCs w:val="32"/>
        </w:rPr>
        <w:t>）</w:t>
      </w:r>
      <w:r>
        <w:rPr>
          <w:rFonts w:hint="eastAsia" w:ascii="仿宋_GB2312" w:hAnsi="仿宋_GB2312" w:eastAsia="仿宋_GB2312" w:cs="仿宋_GB2312"/>
          <w:b/>
          <w:bCs/>
          <w:sz w:val="32"/>
          <w:szCs w:val="32"/>
          <w:lang w:eastAsia="zh-CN"/>
        </w:rPr>
        <w:t>机关事业单位职业年金缴费支出（</w:t>
      </w:r>
      <w:r>
        <w:rPr>
          <w:rFonts w:hint="eastAsia" w:ascii="仿宋_GB2312" w:hAnsi="仿宋_GB2312" w:eastAsia="仿宋_GB2312" w:cs="仿宋_GB2312"/>
          <w:b/>
          <w:bCs/>
          <w:sz w:val="32"/>
          <w:szCs w:val="32"/>
          <w:lang w:val="en-US" w:eastAsia="zh-CN"/>
        </w:rPr>
        <w:t>06）：</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4.97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0" w:firstLineChars="200"/>
        <w:rPr>
          <w:rStyle w:val="14"/>
          <w:rFonts w:hint="eastAsia" w:ascii="仿宋" w:hAnsi="仿宋" w:eastAsia="仿宋"/>
          <w:b w:val="0"/>
          <w:bCs/>
          <w:color w:val="000000"/>
          <w:sz w:val="32"/>
          <w:szCs w:val="32"/>
          <w:lang w:eastAsia="zh-CN"/>
        </w:rPr>
      </w:pPr>
      <w:r>
        <w:rPr>
          <w:rStyle w:val="14"/>
          <w:rFonts w:hint="eastAsia" w:ascii="仿宋" w:hAnsi="仿宋" w:eastAsia="仿宋"/>
          <w:b w:val="0"/>
          <w:bCs/>
          <w:color w:val="000000"/>
          <w:sz w:val="32"/>
          <w:szCs w:val="32"/>
          <w:lang w:val="en-US" w:eastAsia="zh-CN"/>
        </w:rPr>
        <w:t>6.</w:t>
      </w:r>
      <w:r>
        <w:rPr>
          <w:rStyle w:val="14"/>
          <w:rFonts w:hint="eastAsia" w:ascii="仿宋_GB2312" w:hAnsi="仿宋_GB2312" w:eastAsia="仿宋_GB2312" w:cs="仿宋_GB2312"/>
          <w:bCs/>
          <w:color w:val="000000"/>
          <w:sz w:val="32"/>
          <w:szCs w:val="32"/>
        </w:rPr>
        <w:t>社会保障和就业（</w:t>
      </w:r>
      <w:r>
        <w:rPr>
          <w:rStyle w:val="14"/>
          <w:rFonts w:hint="eastAsia" w:ascii="仿宋_GB2312" w:hAnsi="仿宋_GB2312" w:eastAsia="仿宋_GB2312" w:cs="仿宋_GB2312"/>
          <w:bCs/>
          <w:color w:val="000000"/>
          <w:sz w:val="32"/>
          <w:szCs w:val="32"/>
          <w:lang w:val="en-US" w:eastAsia="zh-CN"/>
        </w:rPr>
        <w:t>208</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行政事业单位养老支出</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05</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其他行政事业单位养老支出</w:t>
      </w:r>
      <w:r>
        <w:rPr>
          <w:rStyle w:val="14"/>
          <w:rFonts w:hint="eastAsia" w:ascii="仿宋" w:hAnsi="仿宋" w:eastAsia="仿宋"/>
          <w:bCs/>
          <w:color w:val="000000"/>
          <w:sz w:val="32"/>
          <w:szCs w:val="32"/>
        </w:rPr>
        <w:t>（</w:t>
      </w:r>
      <w:r>
        <w:rPr>
          <w:rStyle w:val="14"/>
          <w:rFonts w:hint="eastAsia" w:ascii="仿宋" w:hAnsi="仿宋" w:eastAsia="仿宋"/>
          <w:bCs/>
          <w:color w:val="000000"/>
          <w:sz w:val="32"/>
          <w:szCs w:val="32"/>
          <w:lang w:val="en-US" w:eastAsia="zh-CN"/>
        </w:rPr>
        <w:t>99</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2.32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_GB2312" w:hAnsi="仿宋_GB2312" w:eastAsia="仿宋_GB2312" w:cs="仿宋_GB2312"/>
          <w:b w:val="0"/>
          <w:bCs/>
          <w:color w:val="000000"/>
          <w:sz w:val="32"/>
          <w:szCs w:val="32"/>
          <w:lang w:eastAsia="zh-CN"/>
        </w:rPr>
      </w:pPr>
      <w:r>
        <w:rPr>
          <w:rStyle w:val="14"/>
          <w:rFonts w:hint="eastAsia" w:ascii="仿宋" w:hAnsi="仿宋" w:eastAsia="仿宋"/>
          <w:bCs/>
          <w:color w:val="000000"/>
          <w:sz w:val="32"/>
          <w:szCs w:val="32"/>
          <w:lang w:val="en-US" w:eastAsia="zh-CN"/>
        </w:rPr>
        <w:t>7</w:t>
      </w:r>
      <w:r>
        <w:rPr>
          <w:rStyle w:val="14"/>
          <w:rFonts w:ascii="仿宋" w:hAnsi="仿宋" w:eastAsia="仿宋"/>
          <w:bCs/>
          <w:color w:val="000000"/>
          <w:sz w:val="32"/>
          <w:szCs w:val="32"/>
        </w:rPr>
        <w:t>.</w:t>
      </w:r>
      <w:r>
        <w:rPr>
          <w:rFonts w:hint="eastAsia" w:ascii="仿宋_GB2312" w:hAnsi="仿宋_GB2312" w:eastAsia="仿宋_GB2312" w:cs="仿宋_GB2312"/>
          <w:b/>
          <w:bCs/>
          <w:color w:val="000000" w:themeColor="text1"/>
          <w:sz w:val="32"/>
          <w:szCs w:val="32"/>
          <w14:textFill>
            <w14:solidFill>
              <w14:schemeClr w14:val="tx1"/>
            </w14:solidFill>
          </w14:textFill>
        </w:rPr>
        <w:t>卫生健康</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210</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行政事业单位医疗</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11</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eastAsia="zh-CN"/>
        </w:rPr>
        <w:t>事业单位医疗</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Cs/>
          <w:color w:val="000000"/>
          <w:sz w:val="32"/>
          <w:szCs w:val="32"/>
          <w:lang w:val="en-US" w:eastAsia="zh-CN"/>
        </w:rPr>
        <w:t>02</w:t>
      </w:r>
      <w:r>
        <w:rPr>
          <w:rStyle w:val="14"/>
          <w:rFonts w:hint="eastAsia" w:ascii="仿宋_GB2312" w:hAnsi="仿宋_GB2312" w:eastAsia="仿宋_GB2312" w:cs="仿宋_GB2312"/>
          <w:bCs/>
          <w:color w:val="000000"/>
          <w:sz w:val="32"/>
          <w:szCs w:val="32"/>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12.06</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w:t>
      </w:r>
      <w:r>
        <w:rPr>
          <w:rStyle w:val="14"/>
          <w:rFonts w:hint="eastAsia" w:ascii="仿宋_GB2312" w:hAnsi="仿宋_GB2312" w:eastAsia="仿宋_GB2312" w:cs="仿宋_GB2312"/>
          <w:b w:val="0"/>
          <w:bCs/>
          <w:color w:val="000000"/>
          <w:sz w:val="32"/>
          <w:szCs w:val="32"/>
          <w:lang w:eastAsia="zh-CN"/>
        </w:rPr>
        <w:t>。</w:t>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rPr>
      </w:pPr>
      <w:r>
        <w:rPr>
          <w:rFonts w:hint="eastAsia" w:ascii="仿宋" w:hAnsi="仿宋" w:eastAsia="仿宋"/>
          <w:b/>
          <w:bCs/>
          <w:color w:val="000000"/>
          <w:sz w:val="32"/>
          <w:szCs w:val="32"/>
          <w:lang w:val="en-US" w:eastAsia="zh-CN"/>
        </w:rPr>
        <w:t>8.</w:t>
      </w:r>
      <w:r>
        <w:rPr>
          <w:rFonts w:hint="eastAsia" w:ascii="仿宋_GB2312" w:hAnsi="仿宋_GB2312" w:eastAsia="仿宋_GB2312" w:cs="仿宋_GB2312"/>
          <w:b/>
          <w:bCs/>
          <w:color w:val="000000" w:themeColor="text1"/>
          <w:sz w:val="32"/>
          <w:szCs w:val="32"/>
          <w14:textFill>
            <w14:solidFill>
              <w14:schemeClr w14:val="tx1"/>
            </w14:solidFill>
          </w14:textFill>
        </w:rPr>
        <w:t>住房保障支出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221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住房改革支出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02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住房公积金</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01</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19.84</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%，决算数等于预算数。</w:t>
      </w:r>
    </w:p>
    <w:p>
      <w:pPr>
        <w:tabs>
          <w:tab w:val="right" w:pos="8306"/>
        </w:tabs>
        <w:spacing w:line="600" w:lineRule="exact"/>
        <w:ind w:firstLine="640"/>
        <w:outlineLvl w:val="1"/>
        <w:rPr>
          <w:rStyle w:val="25"/>
        </w:rPr>
      </w:pPr>
      <w:bookmarkStart w:id="38" w:name="_Toc15377214"/>
      <w:bookmarkStart w:id="39"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8"/>
      <w:bookmarkEnd w:id="39"/>
      <w:r>
        <w:rPr>
          <w:rStyle w:val="25"/>
          <w:rFonts w:ascii="黑体" w:hAnsi="黑体" w:eastAsia="黑体"/>
          <w:b w:val="0"/>
        </w:rPr>
        <w:tab/>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年一般公共预算财政拨款基本支出</w:t>
      </w:r>
      <w:r>
        <w:rPr>
          <w:rFonts w:hint="eastAsia" w:ascii="仿宋_GB2312" w:hAnsi="仿宋_GB2312" w:eastAsia="仿宋_GB2312" w:cs="仿宋_GB2312"/>
          <w:color w:val="000000"/>
          <w:sz w:val="32"/>
          <w:szCs w:val="32"/>
          <w:lang w:val="en-US" w:eastAsia="zh-CN"/>
        </w:rPr>
        <w:t>262.97</w:t>
      </w:r>
      <w:r>
        <w:rPr>
          <w:rFonts w:hint="eastAsia" w:ascii="仿宋_GB2312" w:hAnsi="仿宋_GB2312" w:eastAsia="仿宋_GB2312" w:cs="仿宋_GB2312"/>
          <w:color w:val="000000"/>
          <w:sz w:val="32"/>
          <w:szCs w:val="32"/>
        </w:rPr>
        <w:t>万元，其中：</w:t>
      </w:r>
    </w:p>
    <w:p>
      <w:pPr>
        <w:spacing w:line="600" w:lineRule="exact"/>
        <w:ind w:firstLine="64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232.01</w:t>
      </w:r>
      <w:r>
        <w:rPr>
          <w:rFonts w:hint="eastAsia" w:ascii="仿宋_GB2312" w:hAnsi="仿宋_GB2312" w:eastAsia="仿宋_GB2312" w:cs="仿宋_GB2312"/>
          <w:color w:val="000000"/>
          <w:sz w:val="32"/>
          <w:szCs w:val="32"/>
        </w:rPr>
        <w:t>万元，主要包括：基本工资</w:t>
      </w:r>
      <w:r>
        <w:rPr>
          <w:rFonts w:hint="eastAsia" w:ascii="仿宋_GB2312" w:hAnsi="仿宋_GB2312" w:eastAsia="仿宋_GB2312" w:cs="仿宋_GB2312"/>
          <w:color w:val="000000"/>
          <w:sz w:val="32"/>
          <w:szCs w:val="32"/>
          <w:lang w:val="en-US" w:eastAsia="zh-CN"/>
        </w:rPr>
        <w:t>107.02万元</w:t>
      </w:r>
      <w:r>
        <w:rPr>
          <w:rFonts w:hint="eastAsia" w:ascii="仿宋_GB2312" w:hAnsi="仿宋_GB2312" w:eastAsia="仿宋_GB2312" w:cs="仿宋_GB2312"/>
          <w:color w:val="000000"/>
          <w:sz w:val="32"/>
          <w:szCs w:val="32"/>
        </w:rPr>
        <w:t>、津贴补贴</w:t>
      </w:r>
      <w:r>
        <w:rPr>
          <w:rFonts w:hint="eastAsia" w:ascii="仿宋_GB2312" w:hAnsi="仿宋_GB2312" w:eastAsia="仿宋_GB2312" w:cs="仿宋_GB2312"/>
          <w:color w:val="000000"/>
          <w:sz w:val="32"/>
          <w:szCs w:val="32"/>
          <w:lang w:val="en-US" w:eastAsia="zh-CN"/>
        </w:rPr>
        <w:t>1.87万元</w:t>
      </w:r>
      <w:r>
        <w:rPr>
          <w:rFonts w:hint="eastAsia" w:ascii="仿宋_GB2312" w:hAnsi="仿宋_GB2312" w:eastAsia="仿宋_GB2312" w:cs="仿宋_GB2312"/>
          <w:color w:val="000000"/>
          <w:sz w:val="32"/>
          <w:szCs w:val="32"/>
        </w:rPr>
        <w:t>、奖金</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、伙食补助费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、绩效工资</w:t>
      </w:r>
      <w:r>
        <w:rPr>
          <w:rFonts w:hint="eastAsia" w:ascii="仿宋_GB2312" w:hAnsi="仿宋_GB2312" w:eastAsia="仿宋_GB2312" w:cs="仿宋_GB2312"/>
          <w:color w:val="000000"/>
          <w:sz w:val="32"/>
          <w:szCs w:val="32"/>
          <w:lang w:val="en-US" w:eastAsia="zh-CN"/>
        </w:rPr>
        <w:t>56.45万元</w:t>
      </w:r>
      <w:r>
        <w:rPr>
          <w:rFonts w:hint="eastAsia" w:ascii="仿宋_GB2312" w:hAnsi="仿宋_GB2312" w:eastAsia="仿宋_GB2312" w:cs="仿宋_GB2312"/>
          <w:color w:val="000000"/>
          <w:sz w:val="32"/>
          <w:szCs w:val="32"/>
        </w:rPr>
        <w:t>、机关事业单位基本养老保险缴费</w:t>
      </w:r>
      <w:r>
        <w:rPr>
          <w:rFonts w:hint="eastAsia" w:ascii="仿宋_GB2312" w:hAnsi="仿宋_GB2312" w:eastAsia="仿宋_GB2312" w:cs="仿宋_GB2312"/>
          <w:color w:val="000000"/>
          <w:sz w:val="32"/>
          <w:szCs w:val="32"/>
          <w:lang w:val="en-US" w:eastAsia="zh-CN"/>
        </w:rPr>
        <w:t>26.46万元</w:t>
      </w:r>
      <w:r>
        <w:rPr>
          <w:rFonts w:hint="eastAsia" w:ascii="仿宋_GB2312" w:hAnsi="仿宋_GB2312" w:eastAsia="仿宋_GB2312" w:cs="仿宋_GB2312"/>
          <w:color w:val="000000"/>
          <w:sz w:val="32"/>
          <w:szCs w:val="32"/>
        </w:rPr>
        <w:t>、职业年金缴费</w:t>
      </w:r>
      <w:r>
        <w:rPr>
          <w:rFonts w:hint="eastAsia" w:ascii="仿宋_GB2312" w:hAnsi="仿宋_GB2312" w:eastAsia="仿宋_GB2312" w:cs="仿宋_GB2312"/>
          <w:color w:val="000000"/>
          <w:sz w:val="32"/>
          <w:szCs w:val="32"/>
          <w:lang w:val="en-US" w:eastAsia="zh-CN"/>
        </w:rPr>
        <w:t>4.97万元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职工基本医疗保险缴费</w:t>
      </w:r>
      <w:r>
        <w:rPr>
          <w:rFonts w:hint="eastAsia" w:ascii="仿宋_GB2312" w:hAnsi="仿宋_GB2312" w:eastAsia="仿宋_GB2312" w:cs="仿宋_GB2312"/>
          <w:color w:val="000000"/>
          <w:sz w:val="32"/>
          <w:szCs w:val="32"/>
          <w:lang w:val="en-US" w:eastAsia="zh-CN"/>
        </w:rPr>
        <w:t>12.06万元、</w:t>
      </w:r>
      <w:r>
        <w:rPr>
          <w:rFonts w:hint="eastAsia" w:ascii="仿宋_GB2312" w:hAnsi="仿宋_GB2312" w:eastAsia="仿宋_GB2312" w:cs="仿宋_GB2312"/>
          <w:color w:val="000000"/>
          <w:sz w:val="32"/>
          <w:szCs w:val="32"/>
        </w:rPr>
        <w:t>其他工资福利支出</w:t>
      </w:r>
      <w:r>
        <w:rPr>
          <w:rFonts w:hint="eastAsia" w:ascii="仿宋_GB2312" w:hAnsi="仿宋_GB2312" w:eastAsia="仿宋_GB2312" w:cs="仿宋_GB2312"/>
          <w:color w:val="000000"/>
          <w:sz w:val="32"/>
          <w:szCs w:val="32"/>
          <w:lang w:val="en-US" w:eastAsia="zh-CN"/>
        </w:rPr>
        <w:t>0.07万元</w:t>
      </w:r>
      <w:r>
        <w:rPr>
          <w:rFonts w:hint="eastAsia" w:ascii="仿宋_GB2312" w:hAnsi="仿宋_GB2312" w:eastAsia="仿宋_GB2312" w:cs="仿宋_GB2312"/>
          <w:color w:val="000000"/>
          <w:sz w:val="32"/>
          <w:szCs w:val="32"/>
        </w:rPr>
        <w:t>、离休费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、退休费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、生活补助</w:t>
      </w:r>
      <w:r>
        <w:rPr>
          <w:rFonts w:hint="eastAsia" w:ascii="仿宋_GB2312" w:hAnsi="仿宋_GB2312" w:eastAsia="仿宋_GB2312" w:cs="仿宋_GB2312"/>
          <w:color w:val="000000"/>
          <w:sz w:val="32"/>
          <w:szCs w:val="32"/>
          <w:lang w:val="en-US" w:eastAsia="zh-CN"/>
        </w:rPr>
        <w:t>3.26万元</w:t>
      </w:r>
      <w:r>
        <w:rPr>
          <w:rFonts w:hint="eastAsia" w:ascii="仿宋_GB2312" w:hAnsi="仿宋_GB2312" w:eastAsia="仿宋_GB2312" w:cs="仿宋_GB2312"/>
          <w:color w:val="000000"/>
          <w:sz w:val="32"/>
          <w:szCs w:val="32"/>
        </w:rPr>
        <w:t>、医疗费补助</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、奖励金</w:t>
      </w:r>
      <w:r>
        <w:rPr>
          <w:rFonts w:hint="eastAsia" w:ascii="仿宋_GB2312" w:hAnsi="仿宋_GB2312" w:eastAsia="仿宋_GB2312" w:cs="仿宋_GB2312"/>
          <w:color w:val="000000"/>
          <w:sz w:val="32"/>
          <w:szCs w:val="32"/>
          <w:lang w:val="en-US" w:eastAsia="zh-CN"/>
        </w:rPr>
        <w:t>0.01万元</w:t>
      </w:r>
      <w:r>
        <w:rPr>
          <w:rFonts w:hint="eastAsia" w:ascii="仿宋_GB2312" w:hAnsi="仿宋_GB2312" w:eastAsia="仿宋_GB2312" w:cs="仿宋_GB2312"/>
          <w:color w:val="000000"/>
          <w:sz w:val="32"/>
          <w:szCs w:val="32"/>
        </w:rPr>
        <w:t>、住房公积金</w:t>
      </w:r>
      <w:r>
        <w:rPr>
          <w:rFonts w:hint="eastAsia" w:ascii="仿宋_GB2312" w:hAnsi="仿宋_GB2312" w:eastAsia="仿宋_GB2312" w:cs="仿宋_GB2312"/>
          <w:color w:val="000000"/>
          <w:sz w:val="32"/>
          <w:szCs w:val="32"/>
          <w:lang w:val="en-US" w:eastAsia="zh-CN"/>
        </w:rPr>
        <w:t>19.84万元</w:t>
      </w:r>
      <w:r>
        <w:rPr>
          <w:rFonts w:hint="eastAsia" w:ascii="仿宋_GB2312" w:hAnsi="仿宋_GB2312" w:eastAsia="仿宋_GB2312" w:cs="仿宋_GB2312"/>
          <w:color w:val="000000"/>
          <w:sz w:val="32"/>
          <w:szCs w:val="32"/>
        </w:rPr>
        <w:t>、其他对个人和家庭的补助支出</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w:t>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日常公用经费</w:t>
      </w:r>
      <w:r>
        <w:rPr>
          <w:rFonts w:hint="eastAsia" w:ascii="仿宋_GB2312" w:hAnsi="仿宋_GB2312" w:eastAsia="仿宋_GB2312" w:cs="仿宋_GB2312"/>
          <w:color w:val="000000"/>
          <w:sz w:val="32"/>
          <w:szCs w:val="32"/>
          <w:lang w:val="en-US" w:eastAsia="zh-CN"/>
        </w:rPr>
        <w:t>30.96</w:t>
      </w:r>
      <w:r>
        <w:rPr>
          <w:rFonts w:hint="eastAsia" w:ascii="仿宋_GB2312" w:hAnsi="仿宋_GB2312" w:eastAsia="仿宋_GB2312" w:cs="仿宋_GB2312"/>
          <w:color w:val="000000"/>
          <w:sz w:val="32"/>
          <w:szCs w:val="32"/>
        </w:rPr>
        <w:t>万元，主要包括：办公费</w:t>
      </w:r>
      <w:r>
        <w:rPr>
          <w:rFonts w:hint="eastAsia" w:ascii="仿宋_GB2312" w:hAnsi="仿宋_GB2312" w:eastAsia="仿宋_GB2312" w:cs="仿宋_GB2312"/>
          <w:color w:val="000000"/>
          <w:sz w:val="32"/>
          <w:szCs w:val="32"/>
          <w:lang w:val="en-US" w:eastAsia="zh-CN"/>
        </w:rPr>
        <w:t>1.02万元</w:t>
      </w:r>
      <w:r>
        <w:rPr>
          <w:rFonts w:hint="eastAsia" w:ascii="仿宋_GB2312" w:hAnsi="仿宋_GB2312" w:eastAsia="仿宋_GB2312" w:cs="仿宋_GB2312"/>
          <w:color w:val="000000"/>
          <w:sz w:val="32"/>
          <w:szCs w:val="32"/>
        </w:rPr>
        <w:t>、印刷费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、咨询费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、手续费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、水费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、电费</w:t>
      </w:r>
      <w:r>
        <w:rPr>
          <w:rFonts w:hint="eastAsia" w:ascii="仿宋_GB2312" w:hAnsi="仿宋_GB2312" w:eastAsia="仿宋_GB2312" w:cs="仿宋_GB2312"/>
          <w:color w:val="000000"/>
          <w:sz w:val="32"/>
          <w:szCs w:val="32"/>
          <w:lang w:val="en-US" w:eastAsia="zh-CN"/>
        </w:rPr>
        <w:t>1.17万元</w:t>
      </w:r>
      <w:r>
        <w:rPr>
          <w:rFonts w:hint="eastAsia" w:ascii="仿宋_GB2312" w:hAnsi="仿宋_GB2312" w:eastAsia="仿宋_GB2312" w:cs="仿宋_GB2312"/>
          <w:color w:val="000000"/>
          <w:sz w:val="32"/>
          <w:szCs w:val="32"/>
        </w:rPr>
        <w:t>、邮电费</w:t>
      </w:r>
      <w:r>
        <w:rPr>
          <w:rFonts w:hint="eastAsia" w:ascii="仿宋_GB2312" w:hAnsi="仿宋_GB2312" w:eastAsia="仿宋_GB2312" w:cs="仿宋_GB2312"/>
          <w:color w:val="000000"/>
          <w:sz w:val="32"/>
          <w:szCs w:val="32"/>
          <w:lang w:val="en-US" w:eastAsia="zh-CN"/>
        </w:rPr>
        <w:t>0.82万元</w:t>
      </w:r>
      <w:r>
        <w:rPr>
          <w:rFonts w:hint="eastAsia" w:ascii="仿宋_GB2312" w:hAnsi="仿宋_GB2312" w:eastAsia="仿宋_GB2312" w:cs="仿宋_GB2312"/>
          <w:color w:val="000000"/>
          <w:sz w:val="32"/>
          <w:szCs w:val="32"/>
        </w:rPr>
        <w:t>、取暖费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、物业管理费</w:t>
      </w:r>
      <w:r>
        <w:rPr>
          <w:rFonts w:hint="eastAsia" w:ascii="仿宋_GB2312" w:hAnsi="仿宋_GB2312" w:eastAsia="仿宋_GB2312" w:cs="仿宋_GB2312"/>
          <w:color w:val="000000"/>
          <w:sz w:val="32"/>
          <w:szCs w:val="32"/>
          <w:lang w:val="en-US" w:eastAsia="zh-CN"/>
        </w:rPr>
        <w:t>0.52万元</w:t>
      </w:r>
      <w:r>
        <w:rPr>
          <w:rFonts w:hint="eastAsia" w:ascii="仿宋_GB2312" w:hAnsi="仿宋_GB2312" w:eastAsia="仿宋_GB2312" w:cs="仿宋_GB2312"/>
          <w:color w:val="000000"/>
          <w:sz w:val="32"/>
          <w:szCs w:val="32"/>
        </w:rPr>
        <w:t>、差旅费</w:t>
      </w:r>
      <w:r>
        <w:rPr>
          <w:rFonts w:hint="eastAsia" w:ascii="仿宋_GB2312" w:hAnsi="仿宋_GB2312" w:eastAsia="仿宋_GB2312" w:cs="仿宋_GB2312"/>
          <w:color w:val="000000"/>
          <w:sz w:val="32"/>
          <w:szCs w:val="32"/>
          <w:lang w:val="en-US" w:eastAsia="zh-CN"/>
        </w:rPr>
        <w:t>13.08万元</w:t>
      </w:r>
      <w:r>
        <w:rPr>
          <w:rFonts w:hint="eastAsia" w:ascii="仿宋_GB2312" w:hAnsi="仿宋_GB2312" w:eastAsia="仿宋_GB2312" w:cs="仿宋_GB2312"/>
          <w:color w:val="000000"/>
          <w:sz w:val="32"/>
          <w:szCs w:val="32"/>
        </w:rPr>
        <w:t>、因公出国（境）费用</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、维修（护）费</w:t>
      </w:r>
      <w:r>
        <w:rPr>
          <w:rFonts w:hint="eastAsia" w:ascii="仿宋_GB2312" w:hAnsi="仿宋_GB2312" w:eastAsia="仿宋_GB2312" w:cs="仿宋_GB2312"/>
          <w:color w:val="000000"/>
          <w:sz w:val="32"/>
          <w:szCs w:val="32"/>
          <w:lang w:val="en-US" w:eastAsia="zh-CN"/>
        </w:rPr>
        <w:t>0.57万元</w:t>
      </w:r>
      <w:r>
        <w:rPr>
          <w:rFonts w:hint="eastAsia" w:ascii="仿宋_GB2312" w:hAnsi="仿宋_GB2312" w:eastAsia="仿宋_GB2312" w:cs="仿宋_GB2312"/>
          <w:color w:val="000000"/>
          <w:sz w:val="32"/>
          <w:szCs w:val="32"/>
        </w:rPr>
        <w:t>、租赁费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、会议费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、培训费</w:t>
      </w:r>
      <w:r>
        <w:rPr>
          <w:rFonts w:hint="eastAsia" w:ascii="仿宋_GB2312" w:hAnsi="仿宋_GB2312" w:eastAsia="仿宋_GB2312" w:cs="仿宋_GB2312"/>
          <w:color w:val="000000"/>
          <w:sz w:val="32"/>
          <w:szCs w:val="32"/>
          <w:lang w:val="en-US" w:eastAsia="zh-CN"/>
        </w:rPr>
        <w:t>0.41万元</w:t>
      </w:r>
      <w:r>
        <w:rPr>
          <w:rFonts w:hint="eastAsia" w:ascii="仿宋_GB2312" w:hAnsi="仿宋_GB2312" w:eastAsia="仿宋_GB2312" w:cs="仿宋_GB2312"/>
          <w:color w:val="000000"/>
          <w:sz w:val="32"/>
          <w:szCs w:val="32"/>
        </w:rPr>
        <w:t>、公务接待费</w:t>
      </w:r>
      <w:r>
        <w:rPr>
          <w:rFonts w:hint="eastAsia" w:ascii="仿宋_GB2312" w:hAnsi="仿宋_GB2312" w:eastAsia="仿宋_GB2312" w:cs="仿宋_GB2312"/>
          <w:color w:val="000000"/>
          <w:sz w:val="32"/>
          <w:szCs w:val="32"/>
          <w:lang w:val="en-US" w:eastAsia="zh-CN"/>
        </w:rPr>
        <w:t>0.89万元</w:t>
      </w:r>
      <w:r>
        <w:rPr>
          <w:rFonts w:hint="eastAsia" w:ascii="仿宋_GB2312" w:hAnsi="仿宋_GB2312" w:eastAsia="仿宋_GB2312" w:cs="仿宋_GB2312"/>
          <w:color w:val="000000"/>
          <w:sz w:val="32"/>
          <w:szCs w:val="32"/>
        </w:rPr>
        <w:t>、劳务费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、委托业务费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、工会经费</w:t>
      </w:r>
      <w:r>
        <w:rPr>
          <w:rFonts w:hint="eastAsia" w:ascii="仿宋_GB2312" w:hAnsi="仿宋_GB2312" w:eastAsia="仿宋_GB2312" w:cs="仿宋_GB2312"/>
          <w:color w:val="000000"/>
          <w:sz w:val="32"/>
          <w:szCs w:val="32"/>
          <w:lang w:val="en-US" w:eastAsia="zh-CN"/>
        </w:rPr>
        <w:t>5.25万元</w:t>
      </w:r>
      <w:r>
        <w:rPr>
          <w:rFonts w:hint="eastAsia" w:ascii="仿宋_GB2312" w:hAnsi="仿宋_GB2312" w:eastAsia="仿宋_GB2312" w:cs="仿宋_GB2312"/>
          <w:color w:val="000000"/>
          <w:sz w:val="32"/>
          <w:szCs w:val="32"/>
        </w:rPr>
        <w:t>、福利费</w:t>
      </w:r>
      <w:r>
        <w:rPr>
          <w:rFonts w:hint="eastAsia" w:ascii="仿宋_GB2312" w:hAnsi="仿宋_GB2312" w:eastAsia="仿宋_GB2312" w:cs="仿宋_GB2312"/>
          <w:color w:val="000000"/>
          <w:sz w:val="32"/>
          <w:szCs w:val="32"/>
          <w:lang w:val="en-US" w:eastAsia="zh-CN"/>
        </w:rPr>
        <w:t>2.20万元</w:t>
      </w:r>
      <w:r>
        <w:rPr>
          <w:rFonts w:hint="eastAsia" w:ascii="仿宋_GB2312" w:hAnsi="仿宋_GB2312" w:eastAsia="仿宋_GB2312" w:cs="仿宋_GB2312"/>
          <w:color w:val="000000"/>
          <w:sz w:val="32"/>
          <w:szCs w:val="32"/>
        </w:rPr>
        <w:t>、公务用车运行维护费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、其他交通费</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、税金及附加费用</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、其他商品和服务支出</w:t>
      </w:r>
      <w:r>
        <w:rPr>
          <w:rFonts w:hint="eastAsia" w:ascii="仿宋_GB2312" w:hAnsi="仿宋_GB2312" w:eastAsia="仿宋_GB2312" w:cs="仿宋_GB2312"/>
          <w:color w:val="000000"/>
          <w:sz w:val="32"/>
          <w:szCs w:val="32"/>
          <w:lang w:val="en-US" w:eastAsia="zh-CN"/>
        </w:rPr>
        <w:t>4.54万元</w:t>
      </w:r>
      <w:r>
        <w:rPr>
          <w:rFonts w:hint="eastAsia" w:ascii="仿宋_GB2312" w:hAnsi="仿宋_GB2312" w:eastAsia="仿宋_GB2312" w:cs="仿宋_GB2312"/>
          <w:color w:val="000000"/>
          <w:sz w:val="32"/>
          <w:szCs w:val="32"/>
        </w:rPr>
        <w:t>、办公设备购置</w:t>
      </w:r>
      <w:r>
        <w:rPr>
          <w:rFonts w:hint="eastAsia" w:ascii="仿宋_GB2312" w:hAnsi="仿宋_GB2312" w:eastAsia="仿宋_GB2312" w:cs="仿宋_GB2312"/>
          <w:color w:val="000000"/>
          <w:sz w:val="32"/>
          <w:szCs w:val="32"/>
          <w:lang w:val="en-US" w:eastAsia="zh-CN"/>
        </w:rPr>
        <w:t>0.49万元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无形资产购置</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专用设备购置</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、信息网络及软件购置更新</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、其他资本性支出</w:t>
      </w:r>
      <w:r>
        <w:rPr>
          <w:rFonts w:hint="eastAsia" w:ascii="仿宋_GB2312" w:hAnsi="仿宋_GB2312" w:eastAsia="仿宋_GB2312" w:cs="仿宋_GB2312"/>
          <w:color w:val="000000"/>
          <w:sz w:val="32"/>
          <w:szCs w:val="32"/>
          <w:lang w:val="en-US" w:eastAsia="zh-CN"/>
        </w:rPr>
        <w:t>0万元</w:t>
      </w:r>
      <w:r>
        <w:rPr>
          <w:rFonts w:hint="eastAsia" w:ascii="仿宋_GB2312" w:hAnsi="仿宋_GB2312" w:eastAsia="仿宋_GB2312" w:cs="仿宋_GB2312"/>
          <w:color w:val="000000"/>
          <w:sz w:val="32"/>
          <w:szCs w:val="32"/>
        </w:rPr>
        <w:t>。</w:t>
      </w:r>
    </w:p>
    <w:p>
      <w:pPr>
        <w:spacing w:line="600" w:lineRule="exact"/>
        <w:ind w:firstLine="640"/>
        <w:outlineLvl w:val="1"/>
        <w:rPr>
          <w:rStyle w:val="25"/>
          <w:rFonts w:ascii="黑体" w:hAnsi="黑体" w:eastAsia="黑体"/>
          <w:b w:val="0"/>
        </w:rPr>
      </w:pPr>
      <w:bookmarkStart w:id="40" w:name="_Toc15396609"/>
      <w:bookmarkStart w:id="41"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rPr>
          <w:rFonts w:hint="eastAsia" w:ascii="仿宋_GB2312" w:hAnsi="仿宋_GB2312" w:eastAsia="仿宋_GB2312" w:cs="仿宋_GB2312"/>
          <w:b/>
          <w:color w:val="FF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年“三公”经费财政拨款支出决算为</w:t>
      </w:r>
      <w:r>
        <w:rPr>
          <w:rFonts w:hint="eastAsia" w:ascii="仿宋_GB2312" w:hAnsi="仿宋_GB2312" w:eastAsia="仿宋_GB2312" w:cs="仿宋_GB2312"/>
          <w:color w:val="000000"/>
          <w:sz w:val="32"/>
          <w:szCs w:val="32"/>
          <w:lang w:val="en-US" w:eastAsia="zh-CN"/>
        </w:rPr>
        <w:t>0.89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spacing w:line="600" w:lineRule="exact"/>
        <w:ind w:firstLine="64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年“三公”经费财政拨款支出决算中，因公出国（境）费支出决算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%；公务用车购置及运行维护费支出决算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0.89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%。具体情况如下：</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（图7：“三公”经费财政拨款支出结构）</w:t>
      </w: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p>
    <w:p>
      <w:pPr>
        <w:spacing w:line="600" w:lineRule="exact"/>
        <w:ind w:firstLine="640"/>
        <w:rPr>
          <w:rFonts w:hint="eastAsia" w:ascii="仿宋" w:hAnsi="仿宋" w:eastAsia="仿宋"/>
          <w:color w:val="FF0000"/>
          <w:sz w:val="32"/>
          <w:szCs w:val="32"/>
        </w:rPr>
      </w:pPr>
      <w:r>
        <w:drawing>
          <wp:anchor distT="0" distB="0" distL="114300" distR="114300" simplePos="0" relativeHeight="251660288" behindDoc="1" locked="0" layoutInCell="1" allowOverlap="1">
            <wp:simplePos x="0" y="0"/>
            <wp:positionH relativeFrom="column">
              <wp:posOffset>410845</wp:posOffset>
            </wp:positionH>
            <wp:positionV relativeFrom="paragraph">
              <wp:posOffset>-1500505</wp:posOffset>
            </wp:positionV>
            <wp:extent cx="4239260" cy="1782445"/>
            <wp:effectExtent l="4445" t="4445" r="23495" b="22860"/>
            <wp:wrapTight wrapText="bothSides">
              <wp:wrapPolygon>
                <wp:start x="-23" y="-54"/>
                <wp:lineTo x="-23" y="21415"/>
                <wp:lineTo x="21526" y="21415"/>
                <wp:lineTo x="21526" y="-54"/>
                <wp:lineTo x="-23" y="-54"/>
              </wp:wrapPolygon>
            </wp:wrapTight>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rPr>
          <w:rFonts w:hint="eastAsia" w:ascii="仿宋_GB2312" w:eastAsia="仿宋_GB2312"/>
          <w:color w:val="000000"/>
          <w:sz w:val="32"/>
          <w:szCs w:val="32"/>
          <w:lang w:eastAsia="zh-CN"/>
        </w:rPr>
      </w:pP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0.89</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0.09万元。主要原因是2021全国麻类专家到我县检查指导工作增多</w:t>
      </w:r>
      <w:r>
        <w:rPr>
          <w:rFonts w:hint="eastAsia" w:ascii="仿宋_GB2312" w:eastAsia="仿宋_GB2312"/>
          <w:color w:val="000000"/>
          <w:sz w:val="32"/>
          <w:szCs w:val="32"/>
          <w:lang w:eastAsia="zh-CN"/>
        </w:rPr>
        <w:t>。</w:t>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0.89</w:t>
      </w:r>
      <w:r>
        <w:rPr>
          <w:rFonts w:hint="eastAsia" w:ascii="仿宋_GB2312" w:eastAsia="仿宋_GB2312"/>
          <w:color w:val="000000"/>
          <w:sz w:val="32"/>
          <w:szCs w:val="32"/>
        </w:rPr>
        <w:t>万元，主要用于</w:t>
      </w:r>
      <w:r>
        <w:rPr>
          <w:rFonts w:hint="eastAsia" w:ascii="仿宋_GB2312" w:hAnsi="仿宋_GB2312" w:eastAsia="仿宋_GB2312" w:cs="仿宋_GB2312"/>
          <w:sz w:val="32"/>
          <w:szCs w:val="32"/>
        </w:rPr>
        <w:t>执行公务、开展业务活动开支的交通费、住宿费、用餐费等。国内公务接待</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人次（不包括陪同人员），共计支出</w:t>
      </w:r>
      <w:r>
        <w:rPr>
          <w:rFonts w:hint="eastAsia" w:ascii="仿宋_GB2312" w:hAnsi="仿宋_GB2312" w:eastAsia="仿宋_GB2312" w:cs="仿宋_GB2312"/>
          <w:sz w:val="32"/>
          <w:szCs w:val="32"/>
          <w:lang w:val="en-US" w:eastAsia="zh-CN"/>
        </w:rPr>
        <w:t>0.89</w:t>
      </w:r>
      <w:r>
        <w:rPr>
          <w:rFonts w:hint="eastAsia" w:ascii="仿宋_GB2312" w:hAnsi="仿宋_GB2312" w:eastAsia="仿宋_GB2312" w:cs="仿宋_GB2312"/>
          <w:sz w:val="32"/>
          <w:szCs w:val="32"/>
        </w:rPr>
        <w:t>万元，具体内容包括：</w:t>
      </w:r>
      <w:r>
        <w:rPr>
          <w:rFonts w:hint="eastAsia" w:ascii="仿宋_GB2312" w:eastAsia="仿宋_GB2312"/>
          <w:color w:val="000000"/>
          <w:sz w:val="32"/>
          <w:szCs w:val="32"/>
          <w:lang w:eastAsia="zh-CN"/>
        </w:rPr>
        <w:t>接受省、市、县上对苎麻产业发展建设指导检查</w:t>
      </w:r>
      <w:r>
        <w:rPr>
          <w:rFonts w:hint="eastAsia" w:ascii="仿宋_GB2312" w:eastAsia="仿宋_GB2312"/>
          <w:color w:val="000000"/>
          <w:sz w:val="32"/>
          <w:szCs w:val="32"/>
          <w:lang w:val="en-US" w:eastAsia="zh-CN"/>
        </w:rPr>
        <w:t>0.89万元，</w:t>
      </w:r>
    </w:p>
    <w:p>
      <w:pPr>
        <w:spacing w:line="60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p>
    <w:p>
      <w:pPr>
        <w:spacing w:line="600" w:lineRule="exact"/>
        <w:ind w:firstLine="640"/>
        <w:outlineLvl w:val="1"/>
        <w:rPr>
          <w:rStyle w:val="25"/>
          <w:rFonts w:ascii="黑体" w:hAnsi="黑体" w:eastAsia="黑体"/>
        </w:rPr>
      </w:pPr>
      <w:bookmarkStart w:id="44" w:name="_Toc15396610"/>
      <w:bookmarkStart w:id="45"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5"/>
          <w:rFonts w:ascii="黑体" w:hAnsi="黑体" w:eastAsia="黑体"/>
          <w:b w:val="0"/>
        </w:rPr>
      </w:pPr>
      <w:bookmarkStart w:id="46" w:name="_Toc15396611"/>
      <w:bookmarkStart w:id="47" w:name="_Toc15377219"/>
      <w:r>
        <w:rPr>
          <w:rStyle w:val="25"/>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outlineLvl w:val="1"/>
        <w:rPr>
          <w:rStyle w:val="25"/>
          <w:rFonts w:ascii="黑体" w:hAnsi="黑体" w:eastAsia="黑体"/>
        </w:rPr>
      </w:pPr>
      <w:bookmarkStart w:id="48" w:name="_Toc15377221"/>
      <w:bookmarkStart w:id="49"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keepNext w:val="0"/>
        <w:keepLines w:val="0"/>
        <w:pageBreakBefore w:val="0"/>
        <w:kinsoku/>
        <w:wordWrap/>
        <w:overflowPunct/>
        <w:topLinePunct w:val="0"/>
        <w:autoSpaceDE w:val="0"/>
        <w:autoSpaceDN w:val="0"/>
        <w:bidi w:val="0"/>
        <w:adjustRightInd w:val="0"/>
        <w:snapToGrid/>
        <w:spacing w:line="578" w:lineRule="exact"/>
        <w:ind w:right="0" w:rightChars="0" w:firstLine="640" w:firstLineChars="200"/>
        <w:jc w:val="left"/>
        <w:outlineLvl w:val="2"/>
        <w:rPr>
          <w:rFonts w:hint="eastAsia" w:ascii="仿宋_GB2312" w:hAnsi="仿宋_GB2312" w:eastAsia="仿宋_GB2312" w:cs="仿宋_GB2312"/>
          <w:sz w:val="32"/>
          <w:szCs w:val="32"/>
          <w:lang w:eastAsia="zh-CN"/>
        </w:rPr>
      </w:pPr>
      <w:bookmarkStart w:id="51" w:name="_Toc15377223"/>
      <w:r>
        <w:rPr>
          <w:rFonts w:hint="eastAsia" w:ascii="仿宋_GB2312" w:hAnsi="仿宋_GB2312" w:eastAsia="仿宋_GB2312" w:cs="仿宋_GB2312"/>
          <w:sz w:val="32"/>
          <w:szCs w:val="32"/>
          <w:lang w:eastAsia="zh-CN"/>
        </w:rPr>
        <w:t>我单位执行事业单位会计制度，无机关运行经费支出情况。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大竹县苎麻产业发展中心</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大竹县苎麻产业发展中心</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进一步规范财政资金管理，提高财政资金使用效益，</w:t>
      </w:r>
      <w:r>
        <w:rPr>
          <w:rFonts w:hint="eastAsia" w:ascii="仿宋_GB2312" w:hAnsi="仿宋_GB2312" w:eastAsia="仿宋_GB2312" w:cs="仿宋_GB2312"/>
          <w:sz w:val="32"/>
          <w:szCs w:val="32"/>
          <w:lang w:val="en-US" w:eastAsia="zh-CN"/>
        </w:rPr>
        <w:t>2021年整体支出均纳入预算绩效目标管理，通过绩效目标管理，保重点、保运转，有效促进了内部控制管理，优化资金使用</w:t>
      </w:r>
      <w:r>
        <w:rPr>
          <w:rFonts w:hint="eastAsia" w:ascii="仿宋_GB2312" w:hAnsi="仿宋_GB2312" w:eastAsia="仿宋_GB2312" w:cs="仿宋_GB2312"/>
          <w:sz w:val="32"/>
          <w:szCs w:val="32"/>
        </w:rPr>
        <w:t>。本部门自行组织了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个项目绩效评价</w:t>
      </w:r>
      <w:r>
        <w:rPr>
          <w:rFonts w:hint="eastAsia" w:ascii="仿宋_GB2312" w:hAnsi="仿宋_GB2312" w:eastAsia="仿宋_GB2312" w:cs="仿宋_GB2312"/>
          <w:sz w:val="32"/>
          <w:szCs w:val="32"/>
          <w:lang w:eastAsia="zh-CN"/>
        </w:rPr>
        <w:t>，</w:t>
      </w:r>
    </w:p>
    <w:p>
      <w:pPr>
        <w:numPr>
          <w:ilvl w:val="0"/>
          <w:numId w:val="4"/>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p>
    <w:p>
      <w:pPr>
        <w:numPr>
          <w:ilvl w:val="0"/>
          <w:numId w:val="4"/>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个项目绩效目标实际完成情况。</w:t>
      </w:r>
    </w:p>
    <w:p>
      <w:pPr>
        <w:spacing w:line="580" w:lineRule="exact"/>
        <w:ind w:left="630"/>
        <w:rPr>
          <w:rFonts w:ascii="仿宋_GB2312" w:hAnsi="仿宋_GB2312" w:eastAsia="仿宋_GB2312" w:cs="仿宋_GB2312"/>
          <w:sz w:val="32"/>
          <w:szCs w:val="32"/>
        </w:rPr>
      </w:pPr>
      <w:bookmarkStart w:id="71" w:name="_GoBack"/>
      <w:bookmarkEnd w:id="71"/>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大竹县苎麻产业发展中心</w:t>
      </w:r>
      <w:r>
        <w:rPr>
          <w:rFonts w:hint="eastAsia" w:ascii="仿宋_GB2312" w:hAnsi="仿宋_GB2312" w:eastAsia="仿宋_GB2312" w:cs="仿宋_GB2312"/>
          <w:sz w:val="32"/>
          <w:szCs w:val="32"/>
        </w:rPr>
        <w:t>部门20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年部门整体支出绩效评价报告》见附件（</w:t>
      </w:r>
      <w:r>
        <w:rPr>
          <w:rFonts w:hint="eastAsia" w:ascii="仿宋_GB2312" w:hAnsi="仿宋_GB2312" w:eastAsia="仿宋_GB2312" w:cs="仿宋_GB2312"/>
          <w:sz w:val="32"/>
          <w:szCs w:val="32"/>
          <w:lang w:eastAsia="zh-CN"/>
        </w:rPr>
        <w:t>第四部分</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4"/>
          <w:rFonts w:ascii="黑体" w:hAnsi="黑体" w:eastAsia="黑体"/>
          <w:b w:val="0"/>
        </w:rPr>
      </w:pPr>
      <w:bookmarkStart w:id="53" w:name="_Toc15377225"/>
      <w:bookmarkStart w:id="54"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、年末结转和结余：指单位按有关规定结转到下年或以后年度继续使用的资金。</w:t>
      </w:r>
    </w:p>
    <w:p>
      <w:pPr>
        <w:spacing w:line="600" w:lineRule="exact"/>
        <w:ind w:firstLine="640"/>
        <w:rPr>
          <w:rFonts w:hint="eastAsia" w:ascii="仿宋_GB2312" w:hAnsi="仿宋_GB2312" w:eastAsia="仿宋_GB2312" w:cs="仿宋_GB2312"/>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行政事业单位养老保险支出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机关事业单位基本养老保险缴费支出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反映机关事业单位实施养老保险制度由单位缴纳基本养老保险费支出</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.农林水（</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农业农村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事业运行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反映用于农业事业单位基本支出，事业单位设施，系统运行与资产维护等方面支出</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.住房保障（</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住房改革支出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住房公积金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反映行政事业单位按人力资源和社会保障局、财政部规定的基本工资和津帖补帖以及规定比例为职工缴纳的住房公积金</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.基本支出：指为保障机构正常运转、完成日常工作任务而发生的人员支出和公用支出。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 xml:space="preserve">.项目支出：指在基本支出之外为完成特定行政任务和事业发展目标所发生的支出。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农林水（</w:t>
      </w:r>
      <w:r>
        <w:rPr>
          <w:rFonts w:hint="eastAsia" w:ascii="仿宋_GB2312" w:hAnsi="仿宋_GB2312" w:eastAsia="仿宋_GB2312" w:cs="仿宋_GB2312"/>
          <w:sz w:val="32"/>
          <w:szCs w:val="32"/>
          <w:lang w:val="en-US" w:eastAsia="zh-CN"/>
        </w:rPr>
        <w:t>213）农业农村（01）其他农业农村支出（99）：反映除上述项目以外的用于农业农村方面的支出。</w:t>
      </w:r>
    </w:p>
    <w:p>
      <w:pPr>
        <w:pStyle w:val="22"/>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lang w:eastAsia="zh-CN"/>
        </w:rPr>
        <w:t>事业</w:t>
      </w:r>
      <w:r>
        <w:rPr>
          <w:rFonts w:hint="eastAsia" w:ascii="仿宋_GB2312" w:eastAsia="仿宋_GB2312"/>
          <w:sz w:val="32"/>
          <w:szCs w:val="32"/>
        </w:rPr>
        <w:t>运行经费：</w:t>
      </w:r>
      <w:r>
        <w:rPr>
          <w:rFonts w:hint="eastAsia" w:ascii="仿宋_GB2312" w:eastAsia="仿宋_GB2312"/>
          <w:sz w:val="32"/>
          <w:szCs w:val="32"/>
          <w:lang w:eastAsia="zh-CN"/>
        </w:rPr>
        <w:t>反映用于农业事业单位基本支出，事业单位设施、系统运行与资产维护等方面的支出。</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rPr>
        <w:t>.社会保障和就业（208）抚恤（08）死亡抚恤（01）:</w:t>
      </w:r>
      <w:r>
        <w:rPr>
          <w:rFonts w:hint="eastAsia" w:ascii="仿宋_GB2312" w:hAnsi="仿宋_GB2312" w:eastAsia="仿宋_GB2312" w:cs="仿宋_GB2312"/>
          <w:color w:val="000000"/>
          <w:sz w:val="32"/>
          <w:szCs w:val="32"/>
          <w:lang w:eastAsia="zh-CN"/>
        </w:rPr>
        <w:t>指按规定用于烈士和牺牲、病故人员家属的一次性和定期抚恤金以及丧葬补助费</w:t>
      </w:r>
      <w:r>
        <w:rPr>
          <w:rFonts w:hint="eastAsia" w:ascii="仿宋_GB2312" w:hAnsi="仿宋_GB2312" w:eastAsia="仿宋_GB2312" w:cs="仿宋_GB2312"/>
          <w:color w:val="000000"/>
          <w:sz w:val="32"/>
          <w:szCs w:val="32"/>
        </w:rPr>
        <w:t>。</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.卫生健康支出（210）行政事业单位医疗（11）事业单位医疗（02）:指财政部门安排的事业单位医疗保险缴费经费，未参加医疗保险的事业单位的公费医疗经费，按国家规定享受离休人员待遇的医疗经费。</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.卫生健康支出（210）行政事业单位医疗（11）其他行政事业单位医疗支出（99）：</w:t>
      </w:r>
      <w:r>
        <w:rPr>
          <w:rFonts w:hint="eastAsia" w:ascii="仿宋_GB2312" w:hAnsi="仿宋_GB2312" w:eastAsia="仿宋_GB2312" w:cs="仿宋_GB2312"/>
          <w:color w:val="000000"/>
          <w:sz w:val="32"/>
          <w:szCs w:val="32"/>
          <w:lang w:eastAsia="zh-CN"/>
        </w:rPr>
        <w:t>支其他用于行政事业单位医疗方面的支出</w:t>
      </w:r>
      <w:r>
        <w:rPr>
          <w:rFonts w:hint="eastAsia" w:ascii="仿宋_GB2312" w:hAnsi="仿宋_GB2312" w:eastAsia="仿宋_GB2312" w:cs="仿宋_GB2312"/>
          <w:color w:val="000000"/>
          <w:sz w:val="32"/>
          <w:szCs w:val="32"/>
        </w:rPr>
        <w:t>。</w:t>
      </w:r>
    </w:p>
    <w:p>
      <w:pPr>
        <w:pStyle w:val="22"/>
        <w:spacing w:line="560" w:lineRule="exact"/>
        <w:ind w:firstLine="640" w:firstLineChars="200"/>
        <w:rPr>
          <w:rFonts w:hint="eastAsia" w:ascii="仿宋_GB2312" w:eastAsia="仿宋_GB2312"/>
          <w:sz w:val="32"/>
          <w:szCs w:val="32"/>
          <w:lang w:eastAsia="zh-CN"/>
        </w:rPr>
      </w:pPr>
    </w:p>
    <w:p>
      <w:pPr>
        <w:spacing w:line="600" w:lineRule="exact"/>
        <w:jc w:val="center"/>
        <w:outlineLvl w:val="0"/>
        <w:rPr>
          <w:rStyle w:val="24"/>
          <w:rFonts w:hint="eastAsia" w:ascii="黑体" w:hAnsi="黑体" w:eastAsia="黑体"/>
          <w:b w:val="0"/>
        </w:rPr>
      </w:pPr>
      <w:bookmarkStart w:id="55" w:name="_Toc15377226"/>
      <w:r>
        <w:rPr>
          <w:rFonts w:ascii="宋体"/>
          <w:b/>
          <w:color w:val="000000"/>
          <w:sz w:val="44"/>
          <w:szCs w:val="44"/>
        </w:rPr>
        <w:br w:type="page"/>
      </w:r>
      <w:bookmarkStart w:id="56"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6"/>
      <w:bookmarkStart w:id="57" w:name="_Toc15396618"/>
    </w:p>
    <w:p>
      <w:pPr>
        <w:spacing w:line="600" w:lineRule="exact"/>
        <w:jc w:val="both"/>
        <w:outlineLvl w:val="0"/>
        <w:rPr>
          <w:rFonts w:hint="default" w:ascii="黑体" w:eastAsia="黑体" w:cs="方正小标宋简体"/>
          <w:sz w:val="36"/>
          <w:szCs w:val="36"/>
          <w:lang w:val="en-US" w:eastAsia="zh-CN"/>
        </w:rPr>
      </w:pPr>
      <w:r>
        <w:rPr>
          <w:rFonts w:hint="eastAsia" w:ascii="黑体" w:eastAsia="黑体" w:cs="方正小标宋简体"/>
          <w:sz w:val="36"/>
          <w:szCs w:val="36"/>
          <w:lang w:eastAsia="zh-CN"/>
        </w:rPr>
        <w:t>附件</w:t>
      </w:r>
      <w:r>
        <w:rPr>
          <w:rFonts w:hint="eastAsia" w:ascii="黑体" w:eastAsia="黑体" w:cs="方正小标宋简体"/>
          <w:sz w:val="36"/>
          <w:szCs w:val="36"/>
          <w:lang w:val="en-US" w:eastAsia="zh-CN"/>
        </w:rPr>
        <w:t>2：</w:t>
      </w:r>
    </w:p>
    <w:p>
      <w:pPr>
        <w:spacing w:line="600" w:lineRule="exact"/>
        <w:jc w:val="center"/>
        <w:outlineLvl w:val="0"/>
        <w:rPr>
          <w:rFonts w:ascii="黑体" w:eastAsia="黑体" w:cs="方正小标宋简体"/>
          <w:sz w:val="36"/>
          <w:szCs w:val="36"/>
        </w:rPr>
      </w:pPr>
      <w:r>
        <w:rPr>
          <w:rFonts w:hint="eastAsia" w:ascii="黑体" w:eastAsia="黑体" w:cs="方正小标宋简体"/>
          <w:sz w:val="36"/>
          <w:szCs w:val="36"/>
        </w:rPr>
        <w:t>大竹县苎麻产业发展中心</w:t>
      </w:r>
    </w:p>
    <w:p>
      <w:pPr>
        <w:spacing w:line="600" w:lineRule="exact"/>
        <w:jc w:val="center"/>
        <w:outlineLvl w:val="0"/>
        <w:rPr>
          <w:rFonts w:hint="eastAsia" w:ascii="黑体" w:eastAsia="黑体" w:cs="方正小标宋简体"/>
          <w:sz w:val="36"/>
          <w:szCs w:val="36"/>
        </w:rPr>
      </w:pPr>
      <w:r>
        <w:rPr>
          <w:rFonts w:hint="eastAsia" w:ascii="黑体" w:eastAsia="黑体" w:cs="方正小标宋简体"/>
          <w:sz w:val="36"/>
          <w:szCs w:val="36"/>
        </w:rPr>
        <w:t>202</w:t>
      </w:r>
      <w:r>
        <w:rPr>
          <w:rFonts w:hint="eastAsia" w:ascii="黑体" w:eastAsia="黑体" w:cs="方正小标宋简体"/>
          <w:sz w:val="36"/>
          <w:szCs w:val="36"/>
          <w:lang w:val="en-US" w:eastAsia="zh-CN"/>
        </w:rPr>
        <w:t>1</w:t>
      </w:r>
      <w:r>
        <w:rPr>
          <w:rFonts w:hint="eastAsia" w:ascii="黑体" w:eastAsia="黑体" w:cs="方正小标宋简体"/>
          <w:sz w:val="36"/>
          <w:szCs w:val="36"/>
        </w:rPr>
        <w:t>年部门整体支出绩效评价报告</w:t>
      </w:r>
    </w:p>
    <w:p>
      <w:pPr>
        <w:spacing w:line="580" w:lineRule="exact"/>
        <w:ind w:firstLine="640" w:firstLineChars="200"/>
        <w:rPr>
          <w:rFonts w:hint="eastAsia" w:ascii="黑体" w:eastAsia="黑体"/>
          <w:sz w:val="32"/>
          <w:szCs w:val="32"/>
        </w:rPr>
      </w:pPr>
      <w:r>
        <w:rPr>
          <w:rFonts w:hint="eastAsia" w:ascii="黑体" w:eastAsia="黑体"/>
          <w:sz w:val="32"/>
          <w:szCs w:val="32"/>
        </w:rPr>
        <w:t xml:space="preserve"> </w:t>
      </w:r>
    </w:p>
    <w:p>
      <w:pPr>
        <w:spacing w:line="580" w:lineRule="exact"/>
        <w:ind w:firstLine="640" w:firstLineChars="200"/>
        <w:rPr>
          <w:rFonts w:hint="eastAsia" w:ascii="黑体" w:eastAsia="黑体"/>
          <w:sz w:val="32"/>
          <w:szCs w:val="32"/>
        </w:rPr>
      </w:pPr>
      <w:r>
        <w:rPr>
          <w:rFonts w:hint="eastAsia" w:ascii="黑体" w:eastAsia="黑体"/>
          <w:sz w:val="32"/>
          <w:szCs w:val="32"/>
        </w:rPr>
        <w:t>一、部门（单位）概况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（一）机构组成。大竹县苎麻产业发展中心是财政全额拨款的一级预算单位。</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（二）机构职能。</w:t>
      </w:r>
      <w:r>
        <w:rPr>
          <w:rFonts w:hint="eastAsia" w:ascii="仿宋_GB2312" w:eastAsia="仿宋_GB2312"/>
          <w:color w:val="000000"/>
          <w:sz w:val="32"/>
          <w:szCs w:val="32"/>
        </w:rPr>
        <w:t>大竹县苎麻产业发展中心</w:t>
      </w:r>
      <w:r>
        <w:rPr>
          <w:rFonts w:hint="eastAsia" w:ascii="仿宋_GB2312" w:eastAsia="仿宋_GB2312"/>
          <w:color w:val="000000"/>
          <w:sz w:val="32"/>
          <w:szCs w:val="32"/>
          <w:lang w:eastAsia="zh-CN"/>
        </w:rPr>
        <w:t>负责全县苎麻产业发展规划的实施、政策宣传和生产技术推广指导工作；承担苎麻新技术、新品种、新物资引进、试验、示范及推广应用；参与相关项目的生产布局、立项、论证及组织实施。</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（三）人员概况。大竹县苎麻产业发展中心事业编制20人，20</w:t>
      </w:r>
      <w:r>
        <w:rPr>
          <w:rFonts w:hint="eastAsia" w:ascii="仿宋_GB2312" w:eastAsia="仿宋_GB2312"/>
          <w:sz w:val="32"/>
          <w:szCs w:val="32"/>
          <w:lang w:val="en-US" w:eastAsia="zh-CN"/>
        </w:rPr>
        <w:t>21</w:t>
      </w:r>
      <w:r>
        <w:rPr>
          <w:rFonts w:hint="eastAsia" w:ascii="仿宋_GB2312" w:eastAsia="仿宋_GB2312"/>
          <w:sz w:val="32"/>
          <w:szCs w:val="32"/>
        </w:rPr>
        <w:t>年末实有在职人员</w:t>
      </w:r>
      <w:r>
        <w:rPr>
          <w:rFonts w:hint="eastAsia" w:ascii="仿宋_GB2312" w:eastAsia="仿宋_GB2312"/>
          <w:sz w:val="32"/>
          <w:szCs w:val="32"/>
          <w:lang w:val="en-US" w:eastAsia="zh-CN"/>
        </w:rPr>
        <w:t>19</w:t>
      </w:r>
      <w:r>
        <w:rPr>
          <w:rFonts w:hint="eastAsia" w:ascii="仿宋_GB2312" w:eastAsia="仿宋_GB2312"/>
          <w:sz w:val="32"/>
          <w:szCs w:val="32"/>
        </w:rPr>
        <w:t>人，退休人员5人。</w:t>
      </w:r>
    </w:p>
    <w:p>
      <w:pPr>
        <w:spacing w:line="580" w:lineRule="exact"/>
        <w:ind w:firstLine="640" w:firstLineChars="200"/>
        <w:rPr>
          <w:rFonts w:hint="eastAsia" w:ascii="黑体" w:eastAsia="黑体"/>
          <w:sz w:val="32"/>
          <w:szCs w:val="32"/>
        </w:rPr>
      </w:pPr>
      <w:r>
        <w:rPr>
          <w:rFonts w:hint="eastAsia" w:ascii="黑体" w:eastAsia="黑体"/>
          <w:sz w:val="32"/>
          <w:szCs w:val="32"/>
        </w:rPr>
        <w:t>二、部门财政资金收支情况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（一）部门财政资金收入情况。</w:t>
      </w:r>
    </w:p>
    <w:p>
      <w:pPr>
        <w:widowControl/>
        <w:adjustRightInd w:val="0"/>
        <w:snapToGrid w:val="0"/>
        <w:spacing w:line="600" w:lineRule="exact"/>
        <w:ind w:firstLine="720"/>
        <w:jc w:val="left"/>
        <w:outlineLvl w:val="0"/>
        <w:rPr>
          <w:rFonts w:hint="eastAsia" w:ascii="仿宋_GB2312" w:eastAsia="仿宋_GB2312"/>
          <w:kern w:val="0"/>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年财政资金总收入</w:t>
      </w:r>
      <w:r>
        <w:rPr>
          <w:rFonts w:hint="eastAsia" w:ascii="仿宋_GB2312" w:eastAsia="仿宋_GB2312"/>
          <w:sz w:val="32"/>
          <w:szCs w:val="32"/>
          <w:lang w:val="en-US" w:eastAsia="zh-CN"/>
        </w:rPr>
        <w:t>331.9</w:t>
      </w:r>
      <w:r>
        <w:rPr>
          <w:rFonts w:hint="eastAsia" w:ascii="仿宋_GB2312" w:eastAsia="仿宋_GB2312"/>
          <w:sz w:val="32"/>
          <w:szCs w:val="32"/>
        </w:rPr>
        <w:t>万元，其中一般公共预算财政拨款收入331</w:t>
      </w:r>
      <w:r>
        <w:rPr>
          <w:rFonts w:hint="eastAsia" w:ascii="仿宋_GB2312" w:eastAsia="仿宋_GB2312"/>
          <w:sz w:val="32"/>
          <w:szCs w:val="32"/>
          <w:lang w:val="en-US" w:eastAsia="zh-CN"/>
        </w:rPr>
        <w:t>.9</w:t>
      </w:r>
      <w:r>
        <w:rPr>
          <w:rFonts w:hint="eastAsia" w:ascii="仿宋_GB2312" w:eastAsia="仿宋_GB2312"/>
          <w:sz w:val="32"/>
          <w:szCs w:val="32"/>
        </w:rPr>
        <w:t>万元，占总收入100%；政府性基金预算财政拨款收入0万元，占总收入0%。</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（二）部门财政资金支出情况。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年财政资金支出3</w:t>
      </w:r>
      <w:r>
        <w:rPr>
          <w:rFonts w:hint="eastAsia" w:ascii="仿宋_GB2312" w:eastAsia="仿宋_GB2312"/>
          <w:sz w:val="32"/>
          <w:szCs w:val="32"/>
          <w:lang w:val="en-US" w:eastAsia="zh-CN"/>
        </w:rPr>
        <w:t>36.21</w:t>
      </w:r>
      <w:r>
        <w:rPr>
          <w:rFonts w:hint="eastAsia" w:ascii="仿宋_GB2312" w:eastAsia="仿宋_GB2312"/>
          <w:sz w:val="32"/>
          <w:szCs w:val="32"/>
        </w:rPr>
        <w:t>万元，其中一般公共预算财政拨款支出</w:t>
      </w:r>
      <w:r>
        <w:rPr>
          <w:rFonts w:hint="eastAsia" w:ascii="仿宋_GB2312" w:eastAsia="仿宋_GB2312"/>
          <w:sz w:val="32"/>
          <w:szCs w:val="32"/>
          <w:lang w:val="en-US" w:eastAsia="zh-CN"/>
        </w:rPr>
        <w:t>336.21</w:t>
      </w:r>
      <w:r>
        <w:rPr>
          <w:rFonts w:hint="eastAsia" w:ascii="仿宋_GB2312" w:eastAsia="仿宋_GB2312"/>
          <w:sz w:val="32"/>
          <w:szCs w:val="32"/>
        </w:rPr>
        <w:t>万元。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按支出性质：基本支</w:t>
      </w:r>
      <w:r>
        <w:rPr>
          <w:rFonts w:hint="eastAsia" w:ascii="仿宋_GB2312" w:eastAsia="仿宋_GB2312"/>
          <w:sz w:val="32"/>
          <w:szCs w:val="32"/>
          <w:lang w:val="en-US" w:eastAsia="zh-CN"/>
        </w:rPr>
        <w:t>262.97万</w:t>
      </w:r>
      <w:r>
        <w:rPr>
          <w:rFonts w:hint="eastAsia" w:ascii="仿宋_GB2312" w:eastAsia="仿宋_GB2312"/>
          <w:sz w:val="32"/>
          <w:szCs w:val="32"/>
        </w:rPr>
        <w:t>元，项目支出</w:t>
      </w:r>
      <w:r>
        <w:rPr>
          <w:rFonts w:hint="eastAsia" w:ascii="仿宋_GB2312" w:eastAsia="仿宋_GB2312"/>
          <w:sz w:val="32"/>
          <w:szCs w:val="32"/>
          <w:lang w:val="en-US" w:eastAsia="zh-CN"/>
        </w:rPr>
        <w:t>73.24</w:t>
      </w:r>
      <w:r>
        <w:rPr>
          <w:rFonts w:hint="eastAsia" w:ascii="仿宋_GB2312" w:eastAsia="仿宋_GB2312"/>
          <w:sz w:val="32"/>
          <w:szCs w:val="32"/>
        </w:rPr>
        <w:t>万元。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按部门经济分类：人员经费支出</w:t>
      </w:r>
      <w:r>
        <w:rPr>
          <w:rFonts w:hint="eastAsia" w:ascii="仿宋_GB2312" w:eastAsia="仿宋_GB2312"/>
          <w:sz w:val="32"/>
          <w:szCs w:val="32"/>
          <w:lang w:val="en-US" w:eastAsia="zh-CN"/>
        </w:rPr>
        <w:t>232</w:t>
      </w:r>
      <w:r>
        <w:rPr>
          <w:rFonts w:hint="eastAsia" w:ascii="仿宋_GB2312" w:eastAsia="仿宋_GB2312"/>
          <w:sz w:val="32"/>
          <w:szCs w:val="32"/>
        </w:rPr>
        <w:t>1万元，公用经费支出</w:t>
      </w:r>
      <w:r>
        <w:rPr>
          <w:rFonts w:hint="eastAsia" w:ascii="仿宋_GB2312" w:eastAsia="仿宋_GB2312"/>
          <w:sz w:val="32"/>
          <w:szCs w:val="32"/>
          <w:lang w:val="en-US" w:eastAsia="zh-CN"/>
        </w:rPr>
        <w:t>104.21</w:t>
      </w:r>
      <w:r>
        <w:rPr>
          <w:rFonts w:hint="eastAsia" w:ascii="仿宋_GB2312" w:eastAsia="仿宋_GB2312"/>
          <w:sz w:val="32"/>
          <w:szCs w:val="32"/>
        </w:rPr>
        <w:t>万元。</w:t>
      </w:r>
    </w:p>
    <w:p>
      <w:pPr>
        <w:spacing w:line="580" w:lineRule="exact"/>
        <w:ind w:firstLine="640" w:firstLineChars="200"/>
        <w:rPr>
          <w:rFonts w:hint="default" w:ascii="黑体" w:eastAsia="黑体"/>
          <w:sz w:val="32"/>
          <w:szCs w:val="32"/>
          <w:lang w:val="en-US" w:eastAsia="zh-CN"/>
        </w:rPr>
      </w:pPr>
      <w:r>
        <w:rPr>
          <w:rFonts w:hint="eastAsia" w:ascii="黑体" w:eastAsia="黑体"/>
          <w:sz w:val="32"/>
          <w:szCs w:val="32"/>
        </w:rPr>
        <w:t>三、部门整体预算绩效管理情况</w:t>
      </w:r>
      <w:r>
        <w:rPr>
          <w:rFonts w:hint="eastAsia" w:ascii="黑体" w:eastAsia="黑体"/>
          <w:sz w:val="32"/>
          <w:szCs w:val="32"/>
          <w:lang w:val="en-US" w:eastAsia="zh-CN"/>
        </w:rPr>
        <w:t xml:space="preserve">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（一）部门预算管理。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1.部门绩效目标制定及完成情况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年初编制绩效目标按照市、县发展特色农业的工作思路，大力推进我县优质苎麻产业发展建设，狠抓苎麻基地建设及川苎八号苎麻制种基地和苎麻新品种引进试验示范工作。发放杂交苎麻良种川苎11号</w:t>
      </w:r>
      <w:r>
        <w:rPr>
          <w:rFonts w:hint="eastAsia" w:ascii="仿宋_GB2312" w:eastAsia="仿宋_GB2312"/>
          <w:sz w:val="32"/>
          <w:szCs w:val="32"/>
          <w:lang w:val="en-US" w:eastAsia="zh-CN"/>
        </w:rPr>
        <w:t>10</w:t>
      </w:r>
      <w:r>
        <w:rPr>
          <w:rFonts w:hint="eastAsia" w:ascii="仿宋_GB2312" w:eastAsia="仿宋_GB2312"/>
          <w:sz w:val="32"/>
          <w:szCs w:val="32"/>
        </w:rPr>
        <w:t>公斤，川苎八号</w:t>
      </w:r>
      <w:r>
        <w:rPr>
          <w:rFonts w:hint="eastAsia" w:ascii="仿宋_GB2312" w:eastAsia="仿宋_GB2312"/>
          <w:sz w:val="32"/>
          <w:szCs w:val="32"/>
          <w:lang w:val="en-US" w:eastAsia="zh-CN"/>
        </w:rPr>
        <w:t>127</w:t>
      </w:r>
      <w:r>
        <w:rPr>
          <w:rFonts w:hint="eastAsia" w:ascii="仿宋_GB2312" w:eastAsia="仿宋_GB2312"/>
          <w:sz w:val="32"/>
          <w:szCs w:val="32"/>
        </w:rPr>
        <w:t>公斤，</w:t>
      </w:r>
      <w:r>
        <w:rPr>
          <w:rFonts w:hint="eastAsia" w:ascii="仿宋_GB2312" w:eastAsia="仿宋_GB2312"/>
          <w:sz w:val="32"/>
          <w:szCs w:val="32"/>
          <w:lang w:eastAsia="zh-CN"/>
        </w:rPr>
        <w:t>川苎</w:t>
      </w:r>
      <w:r>
        <w:rPr>
          <w:rFonts w:hint="eastAsia" w:ascii="仿宋_GB2312" w:eastAsia="仿宋_GB2312"/>
          <w:sz w:val="32"/>
          <w:szCs w:val="32"/>
          <w:lang w:val="en-US" w:eastAsia="zh-CN"/>
        </w:rPr>
        <w:t>16号90公斤。</w:t>
      </w:r>
      <w:r>
        <w:rPr>
          <w:rFonts w:hint="eastAsia" w:ascii="仿宋_GB2312" w:hAnsi="仿宋_GB2312" w:eastAsia="仿宋_GB2312" w:cs="仿宋_GB2312"/>
          <w:sz w:val="32"/>
          <w:szCs w:val="32"/>
        </w:rPr>
        <w:t>集中示范育苗100亩，新发展基地高产示范片1000亩。辐射带动全县苎麻10000亩，</w:t>
      </w:r>
      <w:r>
        <w:rPr>
          <w:rFonts w:hint="eastAsia" w:ascii="仿宋_GB2312" w:eastAsia="仿宋_GB2312"/>
          <w:sz w:val="32"/>
          <w:szCs w:val="32"/>
        </w:rPr>
        <w:t>全县优质苎麻生产基地13.5万亩，</w:t>
      </w:r>
      <w:r>
        <w:rPr>
          <w:rFonts w:hint="eastAsia" w:ascii="仿宋_GB2312" w:eastAsia="仿宋_GB2312"/>
          <w:sz w:val="32"/>
          <w:szCs w:val="32"/>
          <w:lang w:eastAsia="zh-CN"/>
        </w:rPr>
        <w:t>产值</w:t>
      </w:r>
      <w:r>
        <w:rPr>
          <w:rFonts w:hint="eastAsia" w:ascii="仿宋_GB2312" w:eastAsia="仿宋_GB2312"/>
          <w:sz w:val="32"/>
          <w:szCs w:val="32"/>
          <w:lang w:val="en-US" w:eastAsia="zh-CN"/>
        </w:rPr>
        <w:t>2万吨，</w:t>
      </w:r>
      <w:r>
        <w:rPr>
          <w:rFonts w:hint="eastAsia" w:ascii="仿宋_GB2312" w:eastAsia="仿宋_GB2312"/>
          <w:sz w:val="32"/>
          <w:szCs w:val="32"/>
        </w:rPr>
        <w:t>提高苎麻单产，助农增收。加强川苎八号制种基地管理和建设，年收获种子</w:t>
      </w:r>
      <w:r>
        <w:rPr>
          <w:rFonts w:hint="eastAsia" w:ascii="仿宋_GB2312" w:eastAsia="仿宋_GB2312"/>
          <w:sz w:val="32"/>
          <w:szCs w:val="32"/>
          <w:lang w:val="en-US" w:eastAsia="zh-CN"/>
        </w:rPr>
        <w:t>150</w:t>
      </w:r>
      <w:r>
        <w:rPr>
          <w:rFonts w:hint="eastAsia" w:ascii="仿宋_GB2312" w:eastAsia="仿宋_GB2312"/>
          <w:sz w:val="32"/>
          <w:szCs w:val="32"/>
        </w:rPr>
        <w:t>公斤，为全县苎麻基地建设提供充足的种源，同时加大苎麻新品种川苎16号试验示范工作，为新品种的推广提供科学依据。我中心圆满完成工作任务。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2.预算编制情况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年初单位严格按照县级财政部门预算编制要求及时、准确编制，部门整体绩效目标完整，项目绩效目标明确，编制质量按照统筹兼顾，讲求实效和收支平衡的原则，实行“人员经费按标准，公用经费按定额，项目经费按明细”的要求编制，县人代会审议通过后进行网络信息公开。</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3.预算执行情况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严格落实《预算法》和预算管理相关规定，各项支出按照批准的预算审核列支，严格控制在预算额度内使用，支出范围和标准符合相关规定，支出主要用于保障单位正常运转、完成日常工作任务。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4.预算动态监控情况方面。本部门20</w:t>
      </w:r>
      <w:r>
        <w:rPr>
          <w:rFonts w:hint="eastAsia" w:ascii="仿宋_GB2312" w:eastAsia="仿宋_GB2312"/>
          <w:sz w:val="32"/>
          <w:szCs w:val="32"/>
          <w:lang w:val="en-US" w:eastAsia="zh-CN"/>
        </w:rPr>
        <w:t>21</w:t>
      </w:r>
      <w:r>
        <w:rPr>
          <w:rFonts w:hint="eastAsia" w:ascii="仿宋_GB2312" w:eastAsia="仿宋_GB2312"/>
          <w:sz w:val="32"/>
          <w:szCs w:val="32"/>
        </w:rPr>
        <w:t>年预算支出无违规记录。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（二）专项预算管理。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年专项预算本着单位主要职能和全年工作任务，开展全县苎麻生产发展工作，项目规划合理，管理程序严密，专项预算绩效目标完成较好，无违规记录。20</w:t>
      </w:r>
      <w:r>
        <w:rPr>
          <w:rFonts w:hint="eastAsia" w:ascii="仿宋_GB2312" w:eastAsia="仿宋_GB2312"/>
          <w:sz w:val="32"/>
          <w:szCs w:val="32"/>
          <w:lang w:val="en-US" w:eastAsia="zh-CN"/>
        </w:rPr>
        <w:t>21</w:t>
      </w:r>
      <w:r>
        <w:rPr>
          <w:rFonts w:hint="eastAsia" w:ascii="仿宋_GB2312" w:eastAsia="仿宋_GB2312"/>
          <w:sz w:val="32"/>
          <w:szCs w:val="32"/>
        </w:rPr>
        <w:t>年专项预算主要是苎麻生产发展专项业务费1</w:t>
      </w:r>
      <w:r>
        <w:rPr>
          <w:rFonts w:hint="eastAsia" w:ascii="仿宋_GB2312" w:eastAsia="仿宋_GB2312"/>
          <w:sz w:val="32"/>
          <w:szCs w:val="32"/>
          <w:lang w:val="en-US" w:eastAsia="zh-CN"/>
        </w:rPr>
        <w:t>5</w:t>
      </w:r>
      <w:r>
        <w:rPr>
          <w:rFonts w:hint="eastAsia" w:ascii="仿宋_GB2312" w:eastAsia="仿宋_GB2312"/>
          <w:sz w:val="32"/>
          <w:szCs w:val="32"/>
        </w:rPr>
        <w:t>万元</w:t>
      </w:r>
      <w:r>
        <w:rPr>
          <w:rFonts w:hint="eastAsia" w:ascii="仿宋_GB2312" w:eastAsia="仿宋_GB2312"/>
          <w:sz w:val="32"/>
          <w:szCs w:val="32"/>
          <w:lang w:eastAsia="zh-CN"/>
        </w:rPr>
        <w:t>和“大竹苎麻一县业”工作启动会经费</w:t>
      </w:r>
      <w:r>
        <w:rPr>
          <w:rFonts w:hint="eastAsia" w:ascii="仿宋_GB2312" w:eastAsia="仿宋_GB2312"/>
          <w:sz w:val="32"/>
          <w:szCs w:val="32"/>
          <w:lang w:val="en-US" w:eastAsia="zh-CN"/>
        </w:rPr>
        <w:t>54万元</w:t>
      </w:r>
      <w:r>
        <w:rPr>
          <w:rFonts w:hint="eastAsia" w:ascii="仿宋_GB2312" w:eastAsia="仿宋_GB2312"/>
          <w:sz w:val="32"/>
          <w:szCs w:val="32"/>
        </w:rPr>
        <w:t>，主要用于解决全县苎麻生</w:t>
      </w:r>
      <w:r>
        <w:rPr>
          <w:rFonts w:hint="eastAsia" w:ascii="仿宋_GB2312" w:eastAsia="仿宋_GB2312"/>
          <w:sz w:val="32"/>
          <w:szCs w:val="32"/>
          <w:lang w:eastAsia="zh-CN"/>
        </w:rPr>
        <w:t>产</w:t>
      </w:r>
      <w:r>
        <w:rPr>
          <w:rFonts w:hint="eastAsia" w:ascii="仿宋_GB2312" w:eastAsia="仿宋_GB2312"/>
          <w:sz w:val="32"/>
          <w:szCs w:val="32"/>
        </w:rPr>
        <w:t>发展的差旅费、办公费</w:t>
      </w:r>
      <w:r>
        <w:rPr>
          <w:rFonts w:hint="eastAsia" w:ascii="仿宋_GB2312" w:eastAsia="仿宋_GB2312"/>
          <w:sz w:val="32"/>
          <w:szCs w:val="32"/>
          <w:lang w:eastAsia="zh-CN"/>
        </w:rPr>
        <w:t>以及一县一业工作启动会会务费等</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（三）结果应用情况。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1、绩效指标完成情况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年完成了年初的绩效目标。在莲印、清水、川主、黄滩集中示范育苗65亩，新建优质苎麻生产基地5000亩，在莲印乡建立川苎8、11号优质苎麻丰产示范片各1000亩，川苎16号新品种引进试验在莲印乡两路村育苗4亩 ，川苎八号制种基地收获种子150公斤，为全县苎麻生产提供种源保障。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2、效益成果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（1）经济效益 ：苎麻平均亩产150kg（新栽麻和成龄麻平均产量），总产2.03万吨，苎麻总产值4.7亿元，全县农民苎麻人平年收入522元。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（2）社会效益：促进苎麻产业发展，提高苎麻单产，助农增收，为苎麻加工提供优质原料。</w:t>
      </w:r>
    </w:p>
    <w:p>
      <w:pPr>
        <w:spacing w:line="580" w:lineRule="exact"/>
        <w:ind w:left="638" w:leftChars="304"/>
        <w:rPr>
          <w:rFonts w:hint="eastAsia" w:ascii="仿宋_GB2312" w:eastAsia="仿宋_GB2312"/>
          <w:sz w:val="32"/>
          <w:szCs w:val="32"/>
        </w:rPr>
      </w:pPr>
      <w:r>
        <w:rPr>
          <w:rFonts w:hint="eastAsia" w:ascii="仿宋_GB2312" w:eastAsia="仿宋_GB2312"/>
          <w:sz w:val="32"/>
          <w:szCs w:val="32"/>
        </w:rPr>
        <w:t>（3）生态效益：有效防止水土流失，改善农业小气候。3、绩效目标公开。20</w:t>
      </w:r>
      <w:r>
        <w:rPr>
          <w:rFonts w:hint="eastAsia" w:ascii="仿宋_GB2312" w:eastAsia="仿宋_GB2312"/>
          <w:sz w:val="32"/>
          <w:szCs w:val="32"/>
          <w:lang w:val="en-US" w:eastAsia="zh-CN"/>
        </w:rPr>
        <w:t>21</w:t>
      </w:r>
      <w:r>
        <w:rPr>
          <w:rFonts w:hint="eastAsia" w:ascii="仿宋_GB2312" w:eastAsia="仿宋_GB2312"/>
          <w:sz w:val="32"/>
          <w:szCs w:val="32"/>
        </w:rPr>
        <w:t>年预决算包含所有财政资金的基本支出、项目支出在规定的时间内进行了网络公开，依法接受社会监督。</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四、评价结论及建议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（一）评价结论。20</w:t>
      </w:r>
      <w:r>
        <w:rPr>
          <w:rFonts w:hint="eastAsia" w:ascii="仿宋_GB2312" w:eastAsia="仿宋_GB2312"/>
          <w:sz w:val="32"/>
          <w:szCs w:val="32"/>
          <w:lang w:val="en-US" w:eastAsia="zh-CN"/>
        </w:rPr>
        <w:t>21</w:t>
      </w:r>
      <w:r>
        <w:rPr>
          <w:rFonts w:hint="eastAsia" w:ascii="仿宋_GB2312" w:eastAsia="仿宋_GB2312"/>
          <w:sz w:val="32"/>
          <w:szCs w:val="32"/>
        </w:rPr>
        <w:t>年度，我单位整体支出绩效评价良好，均达到了年初设定的各项绩效目标。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（二）存在问题。财务制度执行力有待加强，资金使用计划有待细化。</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（三）改进建议。加强财务管理，严格财务审核，进一步加强预算绩效管理目标的执行力度，科学、合理编制预算绩效管理，提高预算资金使用效益。</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600" w:lineRule="exact"/>
        <w:jc w:val="center"/>
        <w:outlineLvl w:val="0"/>
        <w:rPr>
          <w:rFonts w:hint="eastAsia"/>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5"/>
      <w:bookmarkEnd w:id="57"/>
    </w:p>
    <w:p>
      <w:pPr>
        <w:spacing w:line="600" w:lineRule="exact"/>
        <w:jc w:val="center"/>
        <w:outlineLvl w:val="0"/>
        <w:rPr>
          <w:rFonts w:ascii="仿宋" w:hAnsi="仿宋" w:eastAsia="仿宋"/>
          <w:b/>
          <w:color w:val="000000"/>
          <w:sz w:val="44"/>
          <w:szCs w:val="44"/>
        </w:rPr>
      </w:pPr>
    </w:p>
    <w:p>
      <w:pPr>
        <w:pStyle w:val="3"/>
        <w:rPr>
          <w:rFonts w:hint="eastAsia" w:ascii="仿宋_GB2312" w:hAnsi="仿宋_GB2312" w:eastAsia="仿宋_GB2312" w:cs="仿宋_GB2312"/>
          <w:color w:val="000000"/>
        </w:rPr>
      </w:pPr>
      <w:bookmarkStart w:id="58" w:name="_Toc15396619"/>
      <w:r>
        <w:rPr>
          <w:rFonts w:hint="eastAsia" w:ascii="仿宋_GB2312" w:hAnsi="仿宋_GB2312" w:eastAsia="仿宋_GB2312" w:cs="仿宋_GB2312"/>
          <w:b w:val="0"/>
          <w:color w:val="000000"/>
        </w:rPr>
        <w:t>一、收</w:t>
      </w:r>
      <w:r>
        <w:rPr>
          <w:rStyle w:val="25"/>
          <w:rFonts w:hint="eastAsia" w:ascii="仿宋_GB2312" w:hAnsi="仿宋_GB2312" w:eastAsia="仿宋_GB2312" w:cs="仿宋_GB2312"/>
          <w:b w:val="0"/>
          <w:bCs w:val="0"/>
        </w:rPr>
        <w:t>入支出决算总表</w:t>
      </w:r>
      <w:bookmarkEnd w:id="58"/>
    </w:p>
    <w:p>
      <w:pPr>
        <w:pStyle w:val="3"/>
        <w:rPr>
          <w:rFonts w:hint="eastAsia" w:ascii="仿宋_GB2312" w:hAnsi="仿宋_GB2312" w:eastAsia="仿宋_GB2312" w:cs="仿宋_GB2312"/>
          <w:color w:val="000000"/>
        </w:rPr>
      </w:pPr>
      <w:bookmarkStart w:id="59" w:name="_Toc15396620"/>
      <w:r>
        <w:rPr>
          <w:rFonts w:hint="eastAsia" w:ascii="仿宋_GB2312" w:hAnsi="仿宋_GB2312" w:eastAsia="仿宋_GB2312" w:cs="仿宋_GB2312"/>
          <w:b w:val="0"/>
          <w:color w:val="000000"/>
        </w:rPr>
        <w:t>二、收</w:t>
      </w:r>
      <w:r>
        <w:rPr>
          <w:rStyle w:val="25"/>
          <w:rFonts w:hint="eastAsia" w:ascii="仿宋_GB2312" w:hAnsi="仿宋_GB2312" w:eastAsia="仿宋_GB2312" w:cs="仿宋_GB2312"/>
          <w:b w:val="0"/>
          <w:bCs w:val="0"/>
        </w:rPr>
        <w:t>入决算表</w:t>
      </w:r>
      <w:bookmarkEnd w:id="59"/>
    </w:p>
    <w:p>
      <w:pPr>
        <w:pStyle w:val="3"/>
        <w:rPr>
          <w:rFonts w:hint="eastAsia" w:ascii="仿宋_GB2312" w:hAnsi="仿宋_GB2312" w:eastAsia="仿宋_GB2312" w:cs="仿宋_GB2312"/>
          <w:color w:val="000000"/>
        </w:rPr>
      </w:pPr>
      <w:bookmarkStart w:id="60" w:name="_Toc15396621"/>
      <w:r>
        <w:rPr>
          <w:rStyle w:val="25"/>
          <w:rFonts w:hint="eastAsia" w:ascii="仿宋_GB2312" w:hAnsi="仿宋_GB2312" w:eastAsia="仿宋_GB2312" w:cs="仿宋_GB2312"/>
          <w:b w:val="0"/>
          <w:bCs w:val="0"/>
        </w:rPr>
        <w:t>三、</w:t>
      </w:r>
      <w:r>
        <w:rPr>
          <w:rFonts w:hint="eastAsia" w:ascii="仿宋_GB2312" w:hAnsi="仿宋_GB2312" w:eastAsia="仿宋_GB2312" w:cs="仿宋_GB2312"/>
          <w:b w:val="0"/>
          <w:color w:val="000000"/>
        </w:rPr>
        <w:t>支</w:t>
      </w:r>
      <w:r>
        <w:rPr>
          <w:rStyle w:val="25"/>
          <w:rFonts w:hint="eastAsia" w:ascii="仿宋_GB2312" w:hAnsi="仿宋_GB2312" w:eastAsia="仿宋_GB2312" w:cs="仿宋_GB2312"/>
          <w:b w:val="0"/>
          <w:bCs w:val="0"/>
        </w:rPr>
        <w:t>出决算表</w:t>
      </w:r>
      <w:bookmarkEnd w:id="60"/>
    </w:p>
    <w:p>
      <w:pPr>
        <w:pStyle w:val="3"/>
        <w:rPr>
          <w:rFonts w:hint="eastAsia" w:ascii="仿宋_GB2312" w:hAnsi="仿宋_GB2312" w:eastAsia="仿宋_GB2312" w:cs="仿宋_GB2312"/>
          <w:b w:val="0"/>
          <w:color w:val="000000"/>
        </w:rPr>
      </w:pPr>
      <w:bookmarkStart w:id="61" w:name="_Toc15396622"/>
      <w:r>
        <w:rPr>
          <w:rStyle w:val="25"/>
          <w:rFonts w:hint="eastAsia" w:ascii="仿宋_GB2312" w:hAnsi="仿宋_GB2312" w:eastAsia="仿宋_GB2312" w:cs="仿宋_GB2312"/>
          <w:b w:val="0"/>
          <w:bCs w:val="0"/>
        </w:rPr>
        <w:t>四、</w:t>
      </w:r>
      <w:r>
        <w:rPr>
          <w:rFonts w:hint="eastAsia" w:ascii="仿宋_GB2312" w:hAnsi="仿宋_GB2312" w:eastAsia="仿宋_GB2312" w:cs="仿宋_GB2312"/>
          <w:b w:val="0"/>
          <w:color w:val="000000"/>
        </w:rPr>
        <w:t>财</w:t>
      </w:r>
      <w:r>
        <w:rPr>
          <w:rStyle w:val="25"/>
          <w:rFonts w:hint="eastAsia" w:ascii="仿宋_GB2312" w:hAnsi="仿宋_GB2312" w:eastAsia="仿宋_GB2312" w:cs="仿宋_GB2312"/>
          <w:b w:val="0"/>
          <w:bCs w:val="0"/>
        </w:rPr>
        <w:t>政拨款收入支出决算总表</w:t>
      </w:r>
      <w:bookmarkEnd w:id="61"/>
    </w:p>
    <w:p>
      <w:pPr>
        <w:pStyle w:val="3"/>
        <w:rPr>
          <w:rStyle w:val="25"/>
          <w:rFonts w:hint="eastAsia" w:ascii="仿宋_GB2312" w:hAnsi="仿宋_GB2312" w:eastAsia="仿宋_GB2312" w:cs="仿宋_GB2312"/>
          <w:b w:val="0"/>
          <w:bCs w:val="0"/>
        </w:rPr>
      </w:pPr>
      <w:bookmarkStart w:id="62" w:name="_Toc15396623"/>
      <w:r>
        <w:rPr>
          <w:rStyle w:val="25"/>
          <w:rFonts w:hint="eastAsia" w:ascii="仿宋_GB2312" w:hAnsi="仿宋_GB2312" w:eastAsia="仿宋_GB2312" w:cs="仿宋_GB2312"/>
          <w:b w:val="0"/>
          <w:bCs w:val="0"/>
        </w:rPr>
        <w:t>五、</w:t>
      </w:r>
      <w:r>
        <w:rPr>
          <w:rFonts w:hint="eastAsia" w:ascii="仿宋_GB2312" w:hAnsi="仿宋_GB2312" w:eastAsia="仿宋_GB2312" w:cs="仿宋_GB2312"/>
          <w:b w:val="0"/>
          <w:color w:val="000000"/>
        </w:rPr>
        <w:t>财</w:t>
      </w:r>
      <w:r>
        <w:rPr>
          <w:rStyle w:val="25"/>
          <w:rFonts w:hint="eastAsia" w:ascii="仿宋_GB2312" w:hAnsi="仿宋_GB2312" w:eastAsia="仿宋_GB2312" w:cs="仿宋_GB2312"/>
          <w:b w:val="0"/>
          <w:bCs w:val="0"/>
        </w:rPr>
        <w:t>政拨款支出决算明细表</w:t>
      </w:r>
      <w:bookmarkEnd w:id="62"/>
      <w:bookmarkStart w:id="63" w:name="_Toc15396624"/>
    </w:p>
    <w:p>
      <w:pPr>
        <w:pStyle w:val="3"/>
        <w:rPr>
          <w:rFonts w:hint="eastAsia" w:ascii="仿宋_GB2312" w:hAnsi="仿宋_GB2312" w:eastAsia="仿宋_GB2312" w:cs="仿宋_GB2312"/>
          <w:color w:val="000000"/>
        </w:rPr>
      </w:pPr>
      <w:r>
        <w:rPr>
          <w:rStyle w:val="25"/>
          <w:rFonts w:hint="eastAsia" w:ascii="仿宋_GB2312" w:hAnsi="仿宋_GB2312" w:eastAsia="仿宋_GB2312" w:cs="仿宋_GB2312"/>
          <w:b w:val="0"/>
          <w:bCs w:val="0"/>
        </w:rPr>
        <w:t>六、</w:t>
      </w:r>
      <w:r>
        <w:rPr>
          <w:rFonts w:hint="eastAsia" w:ascii="仿宋_GB2312" w:hAnsi="仿宋_GB2312" w:eastAsia="仿宋_GB2312" w:cs="仿宋_GB2312"/>
          <w:b w:val="0"/>
          <w:color w:val="000000"/>
        </w:rPr>
        <w:t>一</w:t>
      </w:r>
      <w:r>
        <w:rPr>
          <w:rStyle w:val="25"/>
          <w:rFonts w:hint="eastAsia" w:ascii="仿宋_GB2312" w:hAnsi="仿宋_GB2312" w:eastAsia="仿宋_GB2312" w:cs="仿宋_GB2312"/>
          <w:b w:val="0"/>
          <w:bCs w:val="0"/>
        </w:rPr>
        <w:t>般公共预算财政拨款支出决算表</w:t>
      </w:r>
      <w:bookmarkEnd w:id="63"/>
    </w:p>
    <w:p>
      <w:pPr>
        <w:pStyle w:val="3"/>
        <w:rPr>
          <w:rFonts w:hint="eastAsia" w:ascii="仿宋_GB2312" w:hAnsi="仿宋_GB2312" w:eastAsia="仿宋_GB2312" w:cs="仿宋_GB2312"/>
          <w:color w:val="000000"/>
        </w:rPr>
      </w:pPr>
      <w:bookmarkStart w:id="64" w:name="_Toc15396625"/>
      <w:r>
        <w:rPr>
          <w:rStyle w:val="25"/>
          <w:rFonts w:hint="eastAsia" w:ascii="仿宋_GB2312" w:hAnsi="仿宋_GB2312" w:eastAsia="仿宋_GB2312" w:cs="仿宋_GB2312"/>
          <w:b w:val="0"/>
          <w:bCs w:val="0"/>
        </w:rPr>
        <w:t>七、</w:t>
      </w:r>
      <w:r>
        <w:rPr>
          <w:rFonts w:hint="eastAsia" w:ascii="仿宋_GB2312" w:hAnsi="仿宋_GB2312" w:eastAsia="仿宋_GB2312" w:cs="仿宋_GB2312"/>
          <w:b w:val="0"/>
          <w:color w:val="000000"/>
        </w:rPr>
        <w:t>一</w:t>
      </w:r>
      <w:r>
        <w:rPr>
          <w:rStyle w:val="25"/>
          <w:rFonts w:hint="eastAsia" w:ascii="仿宋_GB2312" w:hAnsi="仿宋_GB2312" w:eastAsia="仿宋_GB2312" w:cs="仿宋_GB2312"/>
          <w:b w:val="0"/>
          <w:bCs w:val="0"/>
        </w:rPr>
        <w:t>般公共预算财政拨款支出决算明细表</w:t>
      </w:r>
      <w:bookmarkEnd w:id="64"/>
    </w:p>
    <w:p>
      <w:pPr>
        <w:pStyle w:val="3"/>
        <w:rPr>
          <w:rFonts w:hint="eastAsia" w:ascii="仿宋_GB2312" w:hAnsi="仿宋_GB2312" w:eastAsia="仿宋_GB2312" w:cs="仿宋_GB2312"/>
          <w:color w:val="000000"/>
        </w:rPr>
      </w:pPr>
      <w:bookmarkStart w:id="65" w:name="_Toc15396626"/>
      <w:r>
        <w:rPr>
          <w:rStyle w:val="25"/>
          <w:rFonts w:hint="eastAsia" w:ascii="仿宋_GB2312" w:hAnsi="仿宋_GB2312" w:eastAsia="仿宋_GB2312" w:cs="仿宋_GB2312"/>
          <w:b w:val="0"/>
          <w:bCs w:val="0"/>
        </w:rPr>
        <w:t>八、</w:t>
      </w:r>
      <w:r>
        <w:rPr>
          <w:rFonts w:hint="eastAsia" w:ascii="仿宋_GB2312" w:hAnsi="仿宋_GB2312" w:eastAsia="仿宋_GB2312" w:cs="仿宋_GB2312"/>
          <w:b w:val="0"/>
          <w:color w:val="000000"/>
        </w:rPr>
        <w:t>一</w:t>
      </w:r>
      <w:r>
        <w:rPr>
          <w:rStyle w:val="25"/>
          <w:rFonts w:hint="eastAsia" w:ascii="仿宋_GB2312" w:hAnsi="仿宋_GB2312" w:eastAsia="仿宋_GB2312" w:cs="仿宋_GB2312"/>
          <w:b w:val="0"/>
          <w:bCs w:val="0"/>
        </w:rPr>
        <w:t>般公共预算财政拨款基本支出决算表</w:t>
      </w:r>
      <w:bookmarkEnd w:id="65"/>
    </w:p>
    <w:p>
      <w:pPr>
        <w:pStyle w:val="3"/>
        <w:rPr>
          <w:rFonts w:hint="eastAsia" w:ascii="仿宋_GB2312" w:hAnsi="仿宋_GB2312" w:eastAsia="仿宋_GB2312" w:cs="仿宋_GB2312"/>
          <w:color w:val="000000"/>
        </w:rPr>
      </w:pPr>
      <w:bookmarkStart w:id="66" w:name="_Toc15396627"/>
      <w:r>
        <w:rPr>
          <w:rStyle w:val="25"/>
          <w:rFonts w:hint="eastAsia" w:ascii="仿宋_GB2312" w:hAnsi="仿宋_GB2312" w:eastAsia="仿宋_GB2312" w:cs="仿宋_GB2312"/>
          <w:b w:val="0"/>
          <w:bCs w:val="0"/>
        </w:rPr>
        <w:t>九、</w:t>
      </w:r>
      <w:r>
        <w:rPr>
          <w:rFonts w:hint="eastAsia" w:ascii="仿宋_GB2312" w:hAnsi="仿宋_GB2312" w:eastAsia="仿宋_GB2312" w:cs="仿宋_GB2312"/>
          <w:b w:val="0"/>
          <w:color w:val="000000"/>
        </w:rPr>
        <w:t>一</w:t>
      </w:r>
      <w:r>
        <w:rPr>
          <w:rStyle w:val="25"/>
          <w:rFonts w:hint="eastAsia" w:ascii="仿宋_GB2312" w:hAnsi="仿宋_GB2312" w:eastAsia="仿宋_GB2312" w:cs="仿宋_GB2312"/>
          <w:b w:val="0"/>
          <w:bCs w:val="0"/>
        </w:rPr>
        <w:t>般公共预算财政拨款项目支出决算表</w:t>
      </w:r>
      <w:bookmarkEnd w:id="66"/>
    </w:p>
    <w:p>
      <w:pPr>
        <w:pStyle w:val="3"/>
        <w:rPr>
          <w:rFonts w:hint="eastAsia" w:ascii="仿宋_GB2312" w:hAnsi="仿宋_GB2312" w:eastAsia="仿宋_GB2312" w:cs="仿宋_GB2312"/>
          <w:color w:val="000000"/>
        </w:rPr>
      </w:pPr>
      <w:bookmarkStart w:id="67" w:name="_Toc15396628"/>
      <w:r>
        <w:rPr>
          <w:rStyle w:val="25"/>
          <w:rFonts w:hint="eastAsia" w:ascii="仿宋_GB2312" w:hAnsi="仿宋_GB2312" w:eastAsia="仿宋_GB2312" w:cs="仿宋_GB2312"/>
          <w:b w:val="0"/>
          <w:bCs w:val="0"/>
        </w:rPr>
        <w:t>十、</w:t>
      </w:r>
      <w:r>
        <w:rPr>
          <w:rFonts w:hint="eastAsia" w:ascii="仿宋_GB2312" w:hAnsi="仿宋_GB2312" w:eastAsia="仿宋_GB2312" w:cs="仿宋_GB2312"/>
          <w:b w:val="0"/>
          <w:color w:val="000000"/>
        </w:rPr>
        <w:t>一</w:t>
      </w:r>
      <w:r>
        <w:rPr>
          <w:rStyle w:val="25"/>
          <w:rFonts w:hint="eastAsia" w:ascii="仿宋_GB2312" w:hAnsi="仿宋_GB2312" w:eastAsia="仿宋_GB2312" w:cs="仿宋_GB2312"/>
          <w:b w:val="0"/>
          <w:bCs w:val="0"/>
        </w:rPr>
        <w:t>般公共预算财政拨款“三公”经费支出决算表</w:t>
      </w:r>
      <w:bookmarkEnd w:id="67"/>
    </w:p>
    <w:p>
      <w:pPr>
        <w:pStyle w:val="3"/>
        <w:rPr>
          <w:rFonts w:hint="eastAsia" w:ascii="仿宋_GB2312" w:hAnsi="仿宋_GB2312" w:eastAsia="仿宋_GB2312" w:cs="仿宋_GB2312"/>
          <w:color w:val="000000"/>
        </w:rPr>
      </w:pPr>
      <w:bookmarkStart w:id="68" w:name="_Toc15396629"/>
      <w:r>
        <w:rPr>
          <w:rStyle w:val="25"/>
          <w:rFonts w:hint="eastAsia" w:ascii="仿宋_GB2312" w:hAnsi="仿宋_GB2312" w:eastAsia="仿宋_GB2312" w:cs="仿宋_GB2312"/>
          <w:b w:val="0"/>
          <w:bCs w:val="0"/>
        </w:rPr>
        <w:t>十一、</w:t>
      </w:r>
      <w:r>
        <w:rPr>
          <w:rFonts w:hint="eastAsia" w:ascii="仿宋_GB2312" w:hAnsi="仿宋_GB2312" w:eastAsia="仿宋_GB2312" w:cs="仿宋_GB2312"/>
          <w:b w:val="0"/>
          <w:color w:val="000000"/>
        </w:rPr>
        <w:t>政</w:t>
      </w:r>
      <w:r>
        <w:rPr>
          <w:rStyle w:val="25"/>
          <w:rFonts w:hint="eastAsia" w:ascii="仿宋_GB2312" w:hAnsi="仿宋_GB2312" w:eastAsia="仿宋_GB2312" w:cs="仿宋_GB2312"/>
          <w:b w:val="0"/>
          <w:bCs w:val="0"/>
        </w:rPr>
        <w:t>府性基金预算财政拨款收入支出决算表</w:t>
      </w:r>
      <w:bookmarkEnd w:id="68"/>
    </w:p>
    <w:p>
      <w:pPr>
        <w:pStyle w:val="3"/>
        <w:rPr>
          <w:rFonts w:hint="eastAsia" w:ascii="仿宋_GB2312" w:hAnsi="仿宋_GB2312" w:eastAsia="仿宋_GB2312" w:cs="仿宋_GB2312"/>
          <w:color w:val="000000"/>
        </w:rPr>
      </w:pPr>
      <w:bookmarkStart w:id="69" w:name="_Toc15396630"/>
      <w:r>
        <w:rPr>
          <w:rStyle w:val="25"/>
          <w:rFonts w:hint="eastAsia" w:ascii="仿宋_GB2312" w:hAnsi="仿宋_GB2312" w:eastAsia="仿宋_GB2312" w:cs="仿宋_GB2312"/>
          <w:b w:val="0"/>
          <w:bCs w:val="0"/>
        </w:rPr>
        <w:t>十二、</w:t>
      </w:r>
      <w:r>
        <w:rPr>
          <w:rFonts w:hint="eastAsia" w:ascii="仿宋_GB2312" w:hAnsi="仿宋_GB2312" w:eastAsia="仿宋_GB2312" w:cs="仿宋_GB2312"/>
          <w:b w:val="0"/>
          <w:color w:val="000000"/>
        </w:rPr>
        <w:t>政</w:t>
      </w:r>
      <w:r>
        <w:rPr>
          <w:rStyle w:val="25"/>
          <w:rFonts w:hint="eastAsia" w:ascii="仿宋_GB2312" w:hAnsi="仿宋_GB2312" w:eastAsia="仿宋_GB2312" w:cs="仿宋_GB2312"/>
          <w:b w:val="0"/>
          <w:bCs w:val="0"/>
        </w:rPr>
        <w:t>府性基金预算财政拨款“三公”经费支出决算表</w:t>
      </w:r>
      <w:bookmarkEnd w:id="69"/>
    </w:p>
    <w:p>
      <w:pPr>
        <w:pStyle w:val="3"/>
        <w:rPr>
          <w:rFonts w:hint="eastAsia" w:ascii="仿宋_GB2312" w:hAnsi="仿宋_GB2312" w:eastAsia="仿宋_GB2312" w:cs="仿宋_GB2312"/>
          <w:color w:val="000000" w:themeColor="text1"/>
          <w14:textFill>
            <w14:solidFill>
              <w14:schemeClr w14:val="tx1"/>
            </w14:solidFill>
          </w14:textFill>
        </w:rPr>
      </w:pPr>
      <w:bookmarkStart w:id="70" w:name="_Toc15396631"/>
      <w:r>
        <w:rPr>
          <w:rStyle w:val="25"/>
          <w:rFonts w:hint="eastAsia" w:ascii="仿宋_GB2312" w:hAnsi="仿宋_GB2312" w:eastAsia="仿宋_GB2312" w:cs="仿宋_GB2312"/>
          <w:b w:val="0"/>
          <w:bCs w:val="0"/>
        </w:rPr>
        <w:t>十三、</w:t>
      </w:r>
      <w:r>
        <w:rPr>
          <w:rFonts w:hint="eastAsia" w:ascii="仿宋_GB2312" w:hAnsi="仿宋_GB2312" w:eastAsia="仿宋_GB2312" w:cs="仿宋_GB2312"/>
          <w:b w:val="0"/>
          <w:color w:val="000000"/>
        </w:rPr>
        <w:t>国</w:t>
      </w:r>
      <w:r>
        <w:rPr>
          <w:rStyle w:val="25"/>
          <w:rFonts w:hint="eastAsia" w:ascii="仿宋_GB2312" w:hAnsi="仿宋_GB2312" w:eastAsia="仿宋_GB2312" w:cs="仿宋_GB2312"/>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D0AB359"/>
    <w:multiLevelType w:val="singleLevel"/>
    <w:tmpl w:val="1D0AB359"/>
    <w:lvl w:ilvl="0" w:tentative="0">
      <w:start w:val="3"/>
      <w:numFmt w:val="decimal"/>
      <w:lvlText w:val="%1."/>
      <w:lvlJc w:val="left"/>
      <w:pPr>
        <w:tabs>
          <w:tab w:val="left" w:pos="312"/>
        </w:tabs>
      </w:pPr>
    </w:lvl>
  </w:abstractNum>
  <w:abstractNum w:abstractNumId="4">
    <w:nsid w:val="23603DC9"/>
    <w:multiLevelType w:val="singleLevel"/>
    <w:tmpl w:val="23603DC9"/>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NjRiYTRmYTU5M2E3ZGRiOTBlYzUxODkxOGE3Y2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9C53BD"/>
    <w:rsid w:val="0D6F37D5"/>
    <w:rsid w:val="0EBD3BDD"/>
    <w:rsid w:val="0F443A2D"/>
    <w:rsid w:val="10C055FF"/>
    <w:rsid w:val="11670870"/>
    <w:rsid w:val="13C05E75"/>
    <w:rsid w:val="16BB723D"/>
    <w:rsid w:val="17604160"/>
    <w:rsid w:val="1A035BCC"/>
    <w:rsid w:val="1AFE6EBE"/>
    <w:rsid w:val="1D2C4995"/>
    <w:rsid w:val="23F9172B"/>
    <w:rsid w:val="240371BF"/>
    <w:rsid w:val="26A444D5"/>
    <w:rsid w:val="289A1BCB"/>
    <w:rsid w:val="29FD04D3"/>
    <w:rsid w:val="2D9D29D8"/>
    <w:rsid w:val="2F2F3C91"/>
    <w:rsid w:val="2FC437B1"/>
    <w:rsid w:val="319F7F4E"/>
    <w:rsid w:val="33676930"/>
    <w:rsid w:val="33E61F8F"/>
    <w:rsid w:val="344F13F3"/>
    <w:rsid w:val="35EF5125"/>
    <w:rsid w:val="37920FDD"/>
    <w:rsid w:val="39E0391C"/>
    <w:rsid w:val="3AB1394F"/>
    <w:rsid w:val="3E5B16DD"/>
    <w:rsid w:val="41AA6D32"/>
    <w:rsid w:val="43C110AA"/>
    <w:rsid w:val="477373CD"/>
    <w:rsid w:val="49F46E1D"/>
    <w:rsid w:val="4C094C0F"/>
    <w:rsid w:val="4ECE2238"/>
    <w:rsid w:val="4FCE140B"/>
    <w:rsid w:val="529355A8"/>
    <w:rsid w:val="53127EC4"/>
    <w:rsid w:val="53FB13F2"/>
    <w:rsid w:val="54A65C3B"/>
    <w:rsid w:val="57733733"/>
    <w:rsid w:val="590F3515"/>
    <w:rsid w:val="5D251E61"/>
    <w:rsid w:val="62ED71BB"/>
    <w:rsid w:val="654D0C9F"/>
    <w:rsid w:val="65AD6034"/>
    <w:rsid w:val="65B52271"/>
    <w:rsid w:val="66273A0C"/>
    <w:rsid w:val="666E2079"/>
    <w:rsid w:val="6A10197E"/>
    <w:rsid w:val="6E735A21"/>
    <w:rsid w:val="6F993F29"/>
    <w:rsid w:val="72265004"/>
    <w:rsid w:val="72734D90"/>
    <w:rsid w:val="74E3366D"/>
    <w:rsid w:val="75E326DD"/>
    <w:rsid w:val="77E5764D"/>
    <w:rsid w:val="793014E2"/>
    <w:rsid w:val="7A5307E9"/>
    <w:rsid w:val="7AD872F2"/>
    <w:rsid w:val="7BF16E31"/>
    <w:rsid w:val="7E9C28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36130;&#21153;&#25253;&#34920;\&#25919;&#21153;&#20449;&#24687;&#20844;&#24320;\&#33486;&#40635;&#31449;&#20915;&#31639;&#20844;&#24320;&#39292;&#29366;&#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6130;&#21153;&#25253;&#34920;\&#25919;&#21153;&#20449;&#24687;&#20844;&#24320;\&#33486;&#40635;&#31449;&#20915;&#31639;&#20844;&#24320;&#39292;&#29366;&#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6130;&#21153;&#25253;&#34920;\&#25919;&#21153;&#20449;&#24687;&#20844;&#24320;\&#33486;&#40635;&#31449;&#20915;&#31639;&#20844;&#24320;&#39292;&#29366;&#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36130;&#21153;&#25253;&#34920;\&#25919;&#21153;&#20449;&#24687;&#20844;&#24320;\&#33486;&#40635;&#31449;&#20915;&#31639;&#20844;&#24320;&#39292;&#29366;&#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36130;&#21153;&#25253;&#34920;\&#25919;&#21153;&#20449;&#24687;&#20844;&#24320;\&#33486;&#40635;&#31449;&#20915;&#31639;&#20844;&#24320;&#39292;&#29366;&#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36130;&#21153;&#25253;&#34920;\&#25919;&#21153;&#20449;&#24687;&#20844;&#24320;\&#33486;&#40635;&#31449;&#20915;&#31639;&#20844;&#24320;&#39292;&#29366;&#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36130;&#21153;&#25253;&#34920;\&#25919;&#21153;&#20449;&#24687;&#20844;&#24320;\&#33486;&#40635;&#31449;&#20915;&#31639;&#20844;&#24320;&#39292;&#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a:t>
            </a:r>
            <a:r>
              <a:rPr lang="en-US" altLang="zh-CN"/>
              <a:t>(</a:t>
            </a:r>
            <a:r>
              <a:rPr lang="zh-CN" altLang="en-US"/>
              <a:t>万元</a:t>
            </a:r>
            <a:r>
              <a:rPr lang="en-US" altLang="zh-CN"/>
              <a:t>)</a:t>
            </a:r>
            <a:endParaRPr lang="zh-CN" altLang="en-US"/>
          </a:p>
        </c:rich>
      </c:tx>
      <c:layout/>
      <c:overlay val="0"/>
      <c:spPr>
        <a:noFill/>
        <a:ln>
          <a:noFill/>
        </a:ln>
        <a:effectLst/>
      </c:spPr>
    </c:title>
    <c:autoTitleDeleted val="0"/>
    <c:plotArea>
      <c:layout/>
      <c:barChart>
        <c:barDir val="col"/>
        <c:grouping val="clustered"/>
        <c:varyColors val="0"/>
        <c:ser>
          <c:idx val="0"/>
          <c:order val="0"/>
          <c:tx>
            <c:strRef>
              <c:f>[苎麻站决算公开饼状图.xlsx]Sheet1!$A$3</c:f>
              <c:strCache>
                <c:ptCount val="1"/>
                <c:pt idx="0">
                  <c:v>收、支决算总计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[苎麻站决算公开饼状图.xlsx]Sheet1!$B$2:$C$2</c:f>
              <c:strCache>
                <c:ptCount val="2"/>
                <c:pt idx="0">
                  <c:v>2020年</c:v>
                </c:pt>
                <c:pt idx="1">
                  <c:v>2021年</c:v>
                </c:pt>
              </c:strCache>
            </c:strRef>
          </c:cat>
          <c:val>
            <c:numRef>
              <c:f>[苎麻站决算公开饼状图.xlsx]Sheet1!$B$3:$C$3</c:f>
              <c:numCache>
                <c:formatCode>0.00_ </c:formatCode>
                <c:ptCount val="2"/>
                <c:pt idx="0">
                  <c:v>380.73</c:v>
                </c:pt>
                <c:pt idx="1">
                  <c:v>350.97</c:v>
                </c:pt>
              </c:numCache>
            </c:numRef>
          </c:val>
        </c:ser>
        <c:dLbls>
          <c:showLegendKey val="0"/>
          <c:showVal val="1"/>
          <c:showCatName val="0"/>
          <c:showSerName val="0"/>
          <c:showPercent val="0"/>
          <c:showBubbleSize val="0"/>
        </c:dLbls>
        <c:gapWidth val="315"/>
        <c:overlap val="-27"/>
        <c:axId val="127365504"/>
        <c:axId val="127368576"/>
      </c:barChart>
      <c:catAx>
        <c:axId val="12736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368576"/>
        <c:crosses val="autoZero"/>
        <c:auto val="1"/>
        <c:lblAlgn val="ctr"/>
        <c:lblOffset val="100"/>
        <c:noMultiLvlLbl val="0"/>
      </c:catAx>
      <c:valAx>
        <c:axId val="127368576"/>
        <c:scaling>
          <c:orientation val="minMax"/>
          <c:max val="430"/>
          <c:min val="200"/>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365504"/>
        <c:crosses val="autoZero"/>
        <c:crossBetween val="between"/>
        <c:majorUnit val="2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6812554680665"/>
          <c:y val="0.0231481481481481"/>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913888888888889"/>
          <c:y val="0.157407407407407"/>
          <c:w val="0.492222222222222"/>
          <c:h val="0.82037037037037"/>
        </c:manualLayout>
      </c:layout>
      <c:pieChart>
        <c:varyColors val="1"/>
        <c:ser>
          <c:idx val="0"/>
          <c:order val="0"/>
          <c:tx>
            <c:strRef>
              <c:f>[苎麻站决算公开饼状图.xlsx]Sheet1!$A$25</c:f>
              <c:strCache>
                <c:ptCount val="1"/>
                <c:pt idx="0">
                  <c:v>收入决算结构图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00695428696412948"/>
                  <c:y val="-0.28594889180519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delete val="1"/>
            </c:dLbl>
            <c:dLbl>
              <c:idx val="2"/>
              <c:delete val="1"/>
            </c:dLbl>
            <c:dLbl>
              <c:idx val="3"/>
              <c:delete val="1"/>
            </c:dLbl>
            <c:dLbl>
              <c:idx val="4"/>
              <c:layout>
                <c:manualLayout>
                  <c:x val="0.00173512685914261"/>
                  <c:y val="0.030461504811898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delete val="1"/>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[苎麻站决算公开饼状图.xlsx]Sheet1!$B$24:$G$24</c:f>
              <c:strCache>
                <c:ptCount val="6"/>
                <c:pt idx="0">
                  <c:v>一般公共预算财政拨款收入</c:v>
                </c:pt>
                <c:pt idx="1">
                  <c:v>政府性基金财政拨款收入</c:v>
                </c:pt>
                <c:pt idx="2">
                  <c:v>国有资本经营预算财政拨款收入</c:v>
                </c:pt>
                <c:pt idx="3">
                  <c:v>事业收入</c:v>
                </c:pt>
                <c:pt idx="4">
                  <c:v>经营收入</c:v>
                </c:pt>
                <c:pt idx="5">
                  <c:v>附属单位上缴收入</c:v>
                </c:pt>
              </c:strCache>
            </c:strRef>
          </c:cat>
          <c:val>
            <c:numRef>
              <c:f>[苎麻站决算公开饼状图.xlsx]Sheet1!$B$25:$G$25</c:f>
              <c:numCache>
                <c:formatCode>General</c:formatCode>
                <c:ptCount val="6"/>
                <c:pt idx="0">
                  <c:v>335.97</c:v>
                </c:pt>
                <c:pt idx="1">
                  <c:v>0</c:v>
                </c:pt>
                <c:pt idx="2">
                  <c:v>0</c:v>
                </c:pt>
                <c:pt idx="3">
                  <c:v>0</c:v>
                </c:pt>
                <c:pt idx="4">
                  <c:v>0</c:v>
                </c:pt>
                <c:pt idx="5">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65145888013998"/>
          <c:y val="0.00925925925925926"/>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10990813648294"/>
          <c:y val="0.111111111111111"/>
          <c:w val="0.517222222222222"/>
          <c:h val="0.862037037037037"/>
        </c:manualLayout>
      </c:layout>
      <c:pieChart>
        <c:varyColors val="1"/>
        <c:ser>
          <c:idx val="0"/>
          <c:order val="0"/>
          <c:tx>
            <c:strRef>
              <c:f>[苎麻站决算公开饼状图.xlsx]Sheet1!$A$47</c:f>
              <c:strCache>
                <c:ptCount val="1"/>
                <c:pt idx="0">
                  <c:v>支出决算结构图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08062664041995"/>
                  <c:y val="-0.22142133275007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66732283464567"/>
                  <c:y val="0.1097557596967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delete val="1"/>
            </c:dLbl>
            <c:dLbl>
              <c:idx val="3"/>
              <c:delete val="1"/>
            </c:dLbl>
            <c:dLbl>
              <c:idx val="4"/>
              <c:delete val="1"/>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[苎麻站决算公开饼状图.xlsx]Sheet1!$B$46:$F$46</c:f>
              <c:strCache>
                <c:ptCount val="5"/>
                <c:pt idx="0">
                  <c:v>基本支出</c:v>
                </c:pt>
                <c:pt idx="1">
                  <c:v>项目支出</c:v>
                </c:pt>
                <c:pt idx="2">
                  <c:v>经营支出</c:v>
                </c:pt>
                <c:pt idx="3">
                  <c:v>上缴上级支出</c:v>
                </c:pt>
                <c:pt idx="4">
                  <c:v>对附属单位补助支出</c:v>
                </c:pt>
              </c:strCache>
            </c:strRef>
          </c:cat>
          <c:val>
            <c:numRef>
              <c:f>[苎麻站决算公开饼状图.xlsx]Sheet1!$B$47:$F$47</c:f>
              <c:numCache>
                <c:formatCode>General</c:formatCode>
                <c:ptCount val="5"/>
                <c:pt idx="0">
                  <c:v>262.97</c:v>
                </c:pt>
                <c:pt idx="1">
                  <c:v>73.24</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5870734908136"/>
          <c:y val="0.24264909594634"/>
          <c:w val="0.269129265091864"/>
          <c:h val="0.49247958588509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r>
              <a:rPr lang="en-US" altLang="zh-CN"/>
              <a:t>(</a:t>
            </a:r>
            <a:r>
              <a:rPr lang="zh-CN" altLang="en-US"/>
              <a:t>万元</a:t>
            </a:r>
            <a:r>
              <a:rPr lang="en-US" altLang="zh-CN"/>
              <a:t>)</a:t>
            </a:r>
            <a:endParaRPr lang="zh-CN" altLang="en-US"/>
          </a:p>
        </c:rich>
      </c:tx>
      <c:layout/>
      <c:overlay val="0"/>
      <c:spPr>
        <a:noFill/>
        <a:ln>
          <a:noFill/>
        </a:ln>
        <a:effectLst/>
      </c:spPr>
    </c:title>
    <c:autoTitleDeleted val="0"/>
    <c:plotArea>
      <c:layout/>
      <c:barChart>
        <c:barDir val="col"/>
        <c:grouping val="clustered"/>
        <c:varyColors val="0"/>
        <c:ser>
          <c:idx val="0"/>
          <c:order val="0"/>
          <c:tx>
            <c:strRef>
              <c:f>[苎麻站决算公开饼状图.xlsx]Sheet1!$A$68</c:f>
              <c:strCache>
                <c:ptCount val="1"/>
                <c:pt idx="0">
                  <c:v>财政拨款收、支决算总计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[苎麻站决算公开饼状图.xlsx]Sheet1!$B$67:$C$67</c:f>
              <c:strCache>
                <c:ptCount val="2"/>
                <c:pt idx="0">
                  <c:v>2020年</c:v>
                </c:pt>
                <c:pt idx="1">
                  <c:v>2021年</c:v>
                </c:pt>
              </c:strCache>
            </c:strRef>
          </c:cat>
          <c:val>
            <c:numRef>
              <c:f>[苎麻站决算公开饼状图.xlsx]Sheet1!$B$68:$C$68</c:f>
              <c:numCache>
                <c:formatCode>0.00_ </c:formatCode>
                <c:ptCount val="2"/>
                <c:pt idx="0">
                  <c:v>380.73</c:v>
                </c:pt>
                <c:pt idx="1">
                  <c:v>350.97</c:v>
                </c:pt>
              </c:numCache>
            </c:numRef>
          </c:val>
        </c:ser>
        <c:dLbls>
          <c:showLegendKey val="0"/>
          <c:showVal val="1"/>
          <c:showCatName val="0"/>
          <c:showSerName val="0"/>
          <c:showPercent val="0"/>
          <c:showBubbleSize val="0"/>
        </c:dLbls>
        <c:gapWidth val="315"/>
        <c:overlap val="-27"/>
        <c:axId val="127365504"/>
        <c:axId val="127368576"/>
      </c:barChart>
      <c:catAx>
        <c:axId val="12736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368576"/>
        <c:crosses val="autoZero"/>
        <c:auto val="1"/>
        <c:lblAlgn val="ctr"/>
        <c:lblOffset val="100"/>
        <c:noMultiLvlLbl val="0"/>
      </c:catAx>
      <c:valAx>
        <c:axId val="127368576"/>
        <c:scaling>
          <c:orientation val="minMax"/>
          <c:max val="430"/>
          <c:min val="200"/>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365504"/>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200" b="0" i="0" u="none" strike="noStrike" kern="1200" baseline="0">
                <a:solidFill>
                  <a:schemeClr val="tx1"/>
                </a:solidFill>
                <a:latin typeface="+mn-lt"/>
                <a:ea typeface="+mn-ea"/>
                <a:cs typeface="+mn-cs"/>
              </a:defRPr>
            </a:pPr>
            <a:r>
              <a:rPr lang="zh-CN" sz="1200" b="0"/>
              <a:t>一般公共预算财政拨款支出决算变动情况（万元）</a:t>
            </a:r>
            <a:endParaRPr lang="zh-CN" sz="1200" b="0"/>
          </a:p>
        </c:rich>
      </c:tx>
      <c:layout>
        <c:manualLayout>
          <c:xMode val="edge"/>
          <c:yMode val="edge"/>
          <c:x val="0.108333333333333"/>
          <c:y val="0.0324074074074074"/>
        </c:manualLayout>
      </c:layout>
      <c:overlay val="0"/>
    </c:title>
    <c:autoTitleDeleted val="0"/>
    <c:plotArea>
      <c:layout/>
      <c:barChart>
        <c:barDir val="col"/>
        <c:grouping val="clustered"/>
        <c:varyColors val="0"/>
        <c:ser>
          <c:idx val="0"/>
          <c:order val="0"/>
          <c:tx>
            <c:strRef>
              <c:f>[苎麻站决算公开饼状图.xlsx]Sheet1!$A$90</c:f>
              <c:strCache>
                <c:ptCount val="1"/>
                <c:pt idx="0">
                  <c:v>一般公共预算财政拨款支出</c:v>
                </c:pt>
              </c:strCache>
            </c:strRef>
          </c:tx>
          <c:invertIfNegative val="0"/>
          <c:dLbls>
            <c:spPr>
              <a:noFill/>
              <a:ln>
                <a:noFill/>
              </a:ln>
              <a:effectLst/>
            </c:spPr>
            <c:txPr>
              <a:bodyPr rot="0" spcFirstLastPara="0" vertOverflow="ellipsis" vert="horz" wrap="square" lIns="38100" tIns="19050" rIns="38100" bIns="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[苎麻站决算公开饼状图.xlsx]Sheet1!$B$89:$C$89</c:f>
              <c:strCache>
                <c:ptCount val="2"/>
                <c:pt idx="0">
                  <c:v>2020年</c:v>
                </c:pt>
                <c:pt idx="1">
                  <c:v>2021年</c:v>
                </c:pt>
              </c:strCache>
            </c:strRef>
          </c:cat>
          <c:val>
            <c:numRef>
              <c:f>[苎麻站决算公开饼状图.xlsx]Sheet1!$B$90:$C$90</c:f>
              <c:numCache>
                <c:formatCode>General</c:formatCode>
                <c:ptCount val="2"/>
                <c:pt idx="0">
                  <c:v>361.66</c:v>
                </c:pt>
                <c:pt idx="1">
                  <c:v>336.21</c:v>
                </c:pt>
              </c:numCache>
            </c:numRef>
          </c:val>
        </c:ser>
        <c:dLbls>
          <c:showLegendKey val="0"/>
          <c:showVal val="0"/>
          <c:showCatName val="0"/>
          <c:showSerName val="0"/>
          <c:showPercent val="0"/>
          <c:showBubbleSize val="0"/>
        </c:dLbls>
        <c:gapWidth val="352"/>
        <c:axId val="90622592"/>
        <c:axId val="91636096"/>
      </c:barChart>
      <c:catAx>
        <c:axId val="906225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1636096"/>
        <c:crosses val="autoZero"/>
        <c:auto val="1"/>
        <c:lblAlgn val="ctr"/>
        <c:lblOffset val="100"/>
        <c:noMultiLvlLbl val="0"/>
      </c:catAx>
      <c:valAx>
        <c:axId val="91636096"/>
        <c:scaling>
          <c:orientation val="minMax"/>
          <c:max val="420"/>
          <c:min val="2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0622592"/>
        <c:crosses val="autoZero"/>
        <c:crossBetween val="between"/>
        <c:majorUnit val="20"/>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400" b="0"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11154636920385"/>
          <c:y val="0.153703703703704"/>
          <c:w val="0.493888888888889"/>
          <c:h val="0.823148148148148"/>
        </c:manualLayout>
      </c:layout>
      <c:pieChart>
        <c:varyColors val="1"/>
        <c:ser>
          <c:idx val="0"/>
          <c:order val="0"/>
          <c:tx>
            <c:strRef>
              <c:f>[苎麻站决算公开饼状图.xlsx]Sheet1!$A$112</c:f>
              <c:strCache>
                <c:ptCount val="1"/>
                <c:pt idx="0">
                  <c:v>一般公共预算财政拨款支出决算结构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dPt>
          <c:dPt>
            <c:idx val="4"/>
            <c:bubble3D val="0"/>
          </c:dPt>
          <c:dLbls>
            <c:dLbl>
              <c:idx val="3"/>
              <c:layout>
                <c:manualLayout>
                  <c:x val="0.0196120622194792"/>
                  <c:y val="0.03678398372254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[苎麻站决算公开饼状图.xlsx]Sheet1!$B$111:$F$111</c:f>
              <c:strCache>
                <c:ptCount val="5"/>
                <c:pt idx="0">
                  <c:v>农林水支出</c:v>
                </c:pt>
                <c:pt idx="1">
                  <c:v>社会保障和就业支出</c:v>
                </c:pt>
                <c:pt idx="2">
                  <c:v>住房保障支出</c:v>
                </c:pt>
                <c:pt idx="3">
                  <c:v>卫生健康支出</c:v>
                </c:pt>
              </c:strCache>
            </c:strRef>
          </c:cat>
          <c:val>
            <c:numRef>
              <c:f>[苎麻站决算公开饼状图.xlsx]Sheet1!$B$112:$F$112</c:f>
              <c:numCache>
                <c:formatCode>General</c:formatCode>
                <c:ptCount val="5"/>
                <c:pt idx="0">
                  <c:v>270.56</c:v>
                </c:pt>
                <c:pt idx="1">
                  <c:v>33.75</c:v>
                </c:pt>
                <c:pt idx="2">
                  <c:v>19.84</c:v>
                </c:pt>
                <c:pt idx="3">
                  <c:v>12.06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1420406824147"/>
          <c:y val="0.202256124234471"/>
          <c:w val="0.269129265091864"/>
          <c:h val="0.42419145523476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4027777777778"/>
          <c:y val="0.0104166666666667"/>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873797025371829"/>
          <c:y val="0.0972222222222222"/>
          <c:w val="0.514444444444444"/>
          <c:h val="0.857407407407407"/>
        </c:manualLayout>
      </c:layout>
      <c:pieChart>
        <c:varyColors val="1"/>
        <c:ser>
          <c:idx val="0"/>
          <c:order val="0"/>
          <c:tx>
            <c:strRef>
              <c:f>[苎麻站决算公开饼状图.xlsx]Sheet1!$A$133</c:f>
              <c:strCache>
                <c:ptCount val="1"/>
                <c:pt idx="0">
                  <c:v>“三公”经费财政拨款支出结构图</c:v>
                </c:pt>
              </c:strCache>
            </c:strRef>
          </c:tx>
          <c:explosion val="4"/>
          <c:dPt>
            <c:idx val="0"/>
            <c:bubble3D val="0"/>
            <c:explosion val="7"/>
            <c:spPr>
              <a:solidFill>
                <a:schemeClr val="accent1"/>
              </a:solidFill>
              <a:ln w="19050">
                <a:solidFill>
                  <a:schemeClr val="lt1"/>
                </a:solidFill>
              </a:ln>
              <a:effectLst/>
            </c:spPr>
          </c:dPt>
          <c:dPt>
            <c:idx val="1"/>
            <c:bubble3D val="0"/>
            <c:explosion val="5"/>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0845987501836535"/>
                  <c:y val="0.069444444444444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2341426071741"/>
                  <c:y val="-0.18055555555555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delete val="1"/>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[苎麻站决算公开饼状图.xlsx]Sheet1!$B$132:$D$132</c:f>
              <c:strCache>
                <c:ptCount val="3"/>
                <c:pt idx="0">
                  <c:v>公务用车及运行维护费</c:v>
                </c:pt>
                <c:pt idx="1">
                  <c:v>公务接待费</c:v>
                </c:pt>
                <c:pt idx="2">
                  <c:v>因公出国（境）费</c:v>
                </c:pt>
              </c:strCache>
            </c:strRef>
          </c:cat>
          <c:val>
            <c:numRef>
              <c:f>[苎麻站决算公开饼状图.xlsx]Sheet1!$B$133:$D$133</c:f>
              <c:numCache>
                <c:formatCode>General</c:formatCode>
                <c:ptCount val="3"/>
                <c:pt idx="0">
                  <c:v>0</c:v>
                </c:pt>
                <c:pt idx="1">
                  <c:v>0.8</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920406824147"/>
          <c:y val="0.31151538349373"/>
          <c:w val="0.294129265091863"/>
          <c:h val="0.37789515893846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7108</Words>
  <Characters>7783</Characters>
  <Lines>7</Lines>
  <Paragraphs>17</Paragraphs>
  <TotalTime>10</TotalTime>
  <ScaleCrop>false</ScaleCrop>
  <LinksUpToDate>false</LinksUpToDate>
  <CharactersWithSpaces>7816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2022-08-25T03:36:37Z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57A6C1323C524C8DBF7E852D07DB28F0</vt:lpwstr>
  </property>
</Properties>
</file>