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eastAsia="方正小标宋简体"/>
          <w:b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0"/>
          <w:szCs w:val="40"/>
        </w:rPr>
        <w:t>四川省大竹县国家级电子商务进农村综合示范项目基本信息表</w:t>
      </w:r>
    </w:p>
    <w:tbl>
      <w:tblPr>
        <w:tblStyle w:val="2"/>
        <w:tblW w:w="14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70"/>
        <w:gridCol w:w="2610"/>
        <w:gridCol w:w="1905"/>
        <w:gridCol w:w="1275"/>
        <w:gridCol w:w="1425"/>
        <w:gridCol w:w="1530"/>
        <w:gridCol w:w="111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0" w:type="dxa"/>
            <w:vMerge w:val="restart"/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财政扶持该项目的政府决策文件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>
            <w:pPr>
              <w:spacing w:before="468" w:beforeLines="1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建设内容和要求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项目承办单位名称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专项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资金额度（万元）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完成时限（  年 月）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>
            <w:pPr>
              <w:spacing w:before="468" w:beforeLines="1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绩效目标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承办单位责任人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before="312" w:beforeLine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9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before="62" w:beforeLines="2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电商公共服务中心建设及运营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对约2000平米左右的县级电商公共服务中心进行升级改造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并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免费向电商企业提供一站式配套服务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约2000平米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网红直播中心建设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建设1个1500平米左右的网红直播中心，不低于20个直播位建立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并完善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直播中心服务机制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1个1500平米直播中心，设置不低于20个直播位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县级电商物流配送中心建设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对物流配送中心进行升级改造，配备相应设备，统筹全县城乡物流配送业务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冷链仓储物流配送中心建设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1个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有仓储能力的冷链物流配送中心，形成全链条温控、全流程追溯能力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建立面向城区、乡镇的冷链运输网络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糯稻深加工冷链物流改造升级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对糯稻深加工速冻食品冷链物流改造升级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乡镇物流节点升级改造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结合现有物流线路规划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整合现有电商站点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升级改造5个乡镇、3个村级电商物流节点。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5个乡镇的电商站点，3个村级电商物流节点。建立大数据系统及溯源系统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乡村振兴馆建设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建设1个不低于300平方米的乡村振兴馆，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数字化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展示展销大竹醪糟、香椿、白茶等农特产品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平方米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大竹香椿电商集散中心升级改造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升级改造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香椿电商集散中心，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并提供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基础服务。配合当地乡镇人民政府做好3年的运营管理及维护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9.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农产品电商标准化示范基地建设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在乡镇，选取成规模的产业种植基地，打造2个农产品电商标准化供应基地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建设2个产地直播间，打造大竹县特色农产品溯源信息平台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2个农产品电商标准化供应基地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2个产地直播间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10.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传统商贸流通企业转型升级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为县内8家传统商贸流通企业进行信息化改造，建立互联网运营团队，打造互联网特色产品</w:t>
            </w:r>
            <w:r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为转型企业持续提供3年的免费跟踪服务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8家传统商贸流通企业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支持供应链下沉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支持5家大型流通企业下沉供应链，引入5家知名电商平台企业建设线下服务站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5家企业下沉供应链，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引入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5家知名电商平台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竹财建【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2021】15号</w:t>
            </w: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  <w:lang w:val="en-US" w:eastAsia="zh-CN"/>
              </w:rPr>
              <w:t>12.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电商人才培训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对本地企业和专合社负责人、创业青年、退伍军人、农村脱贫人口、监测对象等开展电子商务创业技能培训4000人，培养能够运用网络技术开展电商销售的农村电商带头人125人，组织优秀创业网商前往高校或电商发达地参加游学活动50人。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大竹县天创电子商务有限公司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.00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2023年12月31日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普及培训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4000人，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农村电商带头人125人，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优秀创业网参加游学活动50人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谷方勇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51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NDFlYzc2ODUxODVkNjczNmM0Yzk1ZDI4YTVhNTYifQ=="/>
  </w:docVars>
  <w:rsids>
    <w:rsidRoot w:val="00172A27"/>
    <w:rsid w:val="020108D9"/>
    <w:rsid w:val="03B31D8E"/>
    <w:rsid w:val="03E25939"/>
    <w:rsid w:val="043833BC"/>
    <w:rsid w:val="048121BA"/>
    <w:rsid w:val="04CC00CF"/>
    <w:rsid w:val="04CD7EEB"/>
    <w:rsid w:val="0545793C"/>
    <w:rsid w:val="05B43ECC"/>
    <w:rsid w:val="06E65B2A"/>
    <w:rsid w:val="07131EBF"/>
    <w:rsid w:val="096F4441"/>
    <w:rsid w:val="09C90FC4"/>
    <w:rsid w:val="0A432ABB"/>
    <w:rsid w:val="0A6736F5"/>
    <w:rsid w:val="0AC5220D"/>
    <w:rsid w:val="0B78193C"/>
    <w:rsid w:val="0BB10949"/>
    <w:rsid w:val="0CC96215"/>
    <w:rsid w:val="0D7259E3"/>
    <w:rsid w:val="100D45E5"/>
    <w:rsid w:val="11EA455C"/>
    <w:rsid w:val="123060A0"/>
    <w:rsid w:val="12D71875"/>
    <w:rsid w:val="14933FDA"/>
    <w:rsid w:val="156404B5"/>
    <w:rsid w:val="15856412"/>
    <w:rsid w:val="15F92E14"/>
    <w:rsid w:val="16C62AAA"/>
    <w:rsid w:val="18F51F93"/>
    <w:rsid w:val="197C6BC6"/>
    <w:rsid w:val="1A607C9E"/>
    <w:rsid w:val="1E76265F"/>
    <w:rsid w:val="20651585"/>
    <w:rsid w:val="20B10327"/>
    <w:rsid w:val="20F9594A"/>
    <w:rsid w:val="21465528"/>
    <w:rsid w:val="21B106C3"/>
    <w:rsid w:val="25537D17"/>
    <w:rsid w:val="262E2CC2"/>
    <w:rsid w:val="26F935B4"/>
    <w:rsid w:val="27A92D84"/>
    <w:rsid w:val="27F531EF"/>
    <w:rsid w:val="29FF2097"/>
    <w:rsid w:val="2A363F90"/>
    <w:rsid w:val="2BE028D5"/>
    <w:rsid w:val="2BE23D27"/>
    <w:rsid w:val="2BFD3578"/>
    <w:rsid w:val="2C242EE4"/>
    <w:rsid w:val="2C8114F5"/>
    <w:rsid w:val="2CD43B34"/>
    <w:rsid w:val="2D1467FF"/>
    <w:rsid w:val="2D3C389A"/>
    <w:rsid w:val="2F4E0F62"/>
    <w:rsid w:val="2FD755F4"/>
    <w:rsid w:val="2FF31225"/>
    <w:rsid w:val="30716CD4"/>
    <w:rsid w:val="30BF6B2B"/>
    <w:rsid w:val="30D6407D"/>
    <w:rsid w:val="33406B95"/>
    <w:rsid w:val="33A32D5D"/>
    <w:rsid w:val="35574F41"/>
    <w:rsid w:val="35CC2C18"/>
    <w:rsid w:val="36A17E20"/>
    <w:rsid w:val="36DF385E"/>
    <w:rsid w:val="3813043F"/>
    <w:rsid w:val="3A211EEB"/>
    <w:rsid w:val="3A746D5F"/>
    <w:rsid w:val="3A88383C"/>
    <w:rsid w:val="3C581A3A"/>
    <w:rsid w:val="412142D6"/>
    <w:rsid w:val="423F533B"/>
    <w:rsid w:val="42E164B7"/>
    <w:rsid w:val="435670D1"/>
    <w:rsid w:val="447E27D7"/>
    <w:rsid w:val="44EA6B3F"/>
    <w:rsid w:val="453F7F74"/>
    <w:rsid w:val="45CA13BF"/>
    <w:rsid w:val="48A90A19"/>
    <w:rsid w:val="49C12268"/>
    <w:rsid w:val="49CB5F9E"/>
    <w:rsid w:val="4C417FD8"/>
    <w:rsid w:val="4D3C0B5C"/>
    <w:rsid w:val="4D6E7AA4"/>
    <w:rsid w:val="4E515E12"/>
    <w:rsid w:val="4F8266B7"/>
    <w:rsid w:val="4FBF7B15"/>
    <w:rsid w:val="51050FAD"/>
    <w:rsid w:val="513149E8"/>
    <w:rsid w:val="51356A2E"/>
    <w:rsid w:val="52933C57"/>
    <w:rsid w:val="53411642"/>
    <w:rsid w:val="54357FDA"/>
    <w:rsid w:val="5449470E"/>
    <w:rsid w:val="546E28E9"/>
    <w:rsid w:val="54AB778C"/>
    <w:rsid w:val="55404B98"/>
    <w:rsid w:val="55D00E16"/>
    <w:rsid w:val="55ED279B"/>
    <w:rsid w:val="56CD5D66"/>
    <w:rsid w:val="57D52A0F"/>
    <w:rsid w:val="57DF1EC4"/>
    <w:rsid w:val="5A711495"/>
    <w:rsid w:val="5A7F27DD"/>
    <w:rsid w:val="5B372CF0"/>
    <w:rsid w:val="5BF07E46"/>
    <w:rsid w:val="5F773F0E"/>
    <w:rsid w:val="61814C7A"/>
    <w:rsid w:val="61C74459"/>
    <w:rsid w:val="625A5ED3"/>
    <w:rsid w:val="63F61BF4"/>
    <w:rsid w:val="64421ABA"/>
    <w:rsid w:val="647B4CE9"/>
    <w:rsid w:val="65040E4B"/>
    <w:rsid w:val="664438F8"/>
    <w:rsid w:val="66872C47"/>
    <w:rsid w:val="66CD2CFC"/>
    <w:rsid w:val="67005792"/>
    <w:rsid w:val="67890150"/>
    <w:rsid w:val="68B912E3"/>
    <w:rsid w:val="6999616B"/>
    <w:rsid w:val="6AB37B7B"/>
    <w:rsid w:val="6B6B48BB"/>
    <w:rsid w:val="6BE727BF"/>
    <w:rsid w:val="6C262F44"/>
    <w:rsid w:val="6ECA33E1"/>
    <w:rsid w:val="6EEE4FB7"/>
    <w:rsid w:val="6FF246C7"/>
    <w:rsid w:val="71C07214"/>
    <w:rsid w:val="71FE226D"/>
    <w:rsid w:val="720D77D8"/>
    <w:rsid w:val="73A901A4"/>
    <w:rsid w:val="744B00FF"/>
    <w:rsid w:val="763C2D18"/>
    <w:rsid w:val="76567C43"/>
    <w:rsid w:val="77000835"/>
    <w:rsid w:val="794E3ADA"/>
    <w:rsid w:val="7A942556"/>
    <w:rsid w:val="7C313CE6"/>
    <w:rsid w:val="7E767A14"/>
    <w:rsid w:val="7F000C7E"/>
    <w:rsid w:val="7F6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1316</Words>
  <Characters>1525</Characters>
  <Paragraphs>192</Paragraphs>
  <TotalTime>21</TotalTime>
  <ScaleCrop>false</ScaleCrop>
  <LinksUpToDate>false</LinksUpToDate>
  <CharactersWithSpaces>1528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2018-05-31T01:31:00Z</dcterms:created>
  <dc:creator>别来无恙，你在心上</dc:creator>
  <cp:lastModifiedBy>雾月</cp:lastModifiedBy>
  <cp:lastPrinted>2023-03-13T01:40:00Z</cp:lastPrinted>
  <dcterms:modified xsi:type="dcterms:W3CDTF">2023-08-10T07:15:29Z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858285AF21F54F02824610427870129E_13</vt:lpwstr>
  </property>
</Properties>
</file>