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17" w:rsidRDefault="00124717">
      <w:pPr>
        <w:spacing w:line="600" w:lineRule="exact"/>
        <w:jc w:val="center"/>
        <w:outlineLvl w:val="0"/>
        <w:rPr>
          <w:rFonts w:ascii="方正小标宋简体" w:eastAsia="方正小标宋简体" w:hAnsi="宋体"/>
          <w:color w:val="000000"/>
          <w:sz w:val="72"/>
          <w:szCs w:val="72"/>
        </w:rPr>
      </w:pPr>
      <w:bookmarkStart w:id="0" w:name="_Toc15306267"/>
    </w:p>
    <w:p w:rsidR="00124717" w:rsidRDefault="00124717">
      <w:pPr>
        <w:spacing w:line="600" w:lineRule="exact"/>
        <w:jc w:val="center"/>
        <w:outlineLvl w:val="0"/>
        <w:rPr>
          <w:rFonts w:ascii="方正小标宋简体" w:eastAsia="方正小标宋简体" w:hAnsi="宋体"/>
          <w:color w:val="000000"/>
          <w:sz w:val="72"/>
          <w:szCs w:val="72"/>
        </w:rPr>
      </w:pPr>
    </w:p>
    <w:p w:rsidR="00124717" w:rsidRDefault="00124717">
      <w:pPr>
        <w:spacing w:line="600" w:lineRule="exact"/>
        <w:jc w:val="center"/>
        <w:outlineLvl w:val="0"/>
        <w:rPr>
          <w:rFonts w:ascii="黑体" w:eastAsia="黑体" w:hAnsi="黑体" w:cs="黑体"/>
          <w:color w:val="000000"/>
          <w:sz w:val="72"/>
          <w:szCs w:val="72"/>
        </w:rPr>
      </w:pPr>
    </w:p>
    <w:p w:rsidR="00124717" w:rsidRDefault="00D93065">
      <w:pPr>
        <w:adjustRightInd w:val="0"/>
        <w:snapToGrid w:val="0"/>
        <w:spacing w:line="360" w:lineRule="auto"/>
        <w:jc w:val="center"/>
        <w:outlineLvl w:val="0"/>
        <w:rPr>
          <w:rFonts w:ascii="黑体" w:eastAsia="黑体" w:hAnsi="黑体" w:cs="黑体"/>
          <w:color w:val="000000"/>
          <w:sz w:val="72"/>
          <w:szCs w:val="72"/>
        </w:rPr>
      </w:pPr>
      <w:bookmarkStart w:id="1" w:name="_Toc15396475"/>
      <w:bookmarkStart w:id="2" w:name="_Toc15396597"/>
      <w:bookmarkStart w:id="3" w:name="_Toc15378441"/>
      <w:bookmarkStart w:id="4" w:name="_Toc15377425"/>
      <w:bookmarkStart w:id="5" w:name="_Toc15377193"/>
      <w:r>
        <w:rPr>
          <w:rFonts w:ascii="黑体" w:eastAsia="黑体" w:hAnsi="黑体" w:cs="黑体" w:hint="eastAsia"/>
          <w:color w:val="000000"/>
          <w:sz w:val="72"/>
          <w:szCs w:val="72"/>
        </w:rPr>
        <w:t>2021</w:t>
      </w:r>
      <w:r>
        <w:rPr>
          <w:rFonts w:ascii="黑体" w:eastAsia="黑体" w:hAnsi="黑体" w:cs="黑体" w:hint="eastAsia"/>
          <w:color w:val="000000"/>
          <w:sz w:val="72"/>
          <w:szCs w:val="72"/>
        </w:rPr>
        <w:t>年度</w:t>
      </w:r>
      <w:bookmarkEnd w:id="1"/>
      <w:bookmarkEnd w:id="2"/>
      <w:bookmarkEnd w:id="3"/>
      <w:bookmarkEnd w:id="4"/>
      <w:bookmarkEnd w:id="5"/>
    </w:p>
    <w:p w:rsidR="00124717" w:rsidRDefault="00D93065">
      <w:pPr>
        <w:adjustRightInd w:val="0"/>
        <w:snapToGrid w:val="0"/>
        <w:spacing w:line="360" w:lineRule="auto"/>
        <w:jc w:val="center"/>
        <w:outlineLvl w:val="0"/>
        <w:rPr>
          <w:rFonts w:ascii="黑体" w:eastAsia="黑体" w:hAnsi="黑体" w:cs="黑体"/>
          <w:color w:val="000000"/>
          <w:sz w:val="72"/>
          <w:szCs w:val="72"/>
        </w:rPr>
      </w:pPr>
      <w:bookmarkStart w:id="6" w:name="_Toc15378442"/>
      <w:bookmarkStart w:id="7" w:name="_Toc15396476"/>
      <w:bookmarkStart w:id="8" w:name="_Toc15377194"/>
      <w:bookmarkStart w:id="9" w:name="_Toc15377426"/>
      <w:bookmarkStart w:id="10" w:name="_Toc15396598"/>
      <w:r>
        <w:rPr>
          <w:rFonts w:ascii="黑体" w:eastAsia="黑体" w:hAnsi="黑体" w:cs="黑体" w:hint="eastAsia"/>
          <w:color w:val="000000"/>
          <w:sz w:val="72"/>
          <w:szCs w:val="72"/>
        </w:rPr>
        <w:t>大竹县</w:t>
      </w:r>
      <w:bookmarkStart w:id="11" w:name="_Toc15306268"/>
      <w:bookmarkEnd w:id="0"/>
      <w:r>
        <w:rPr>
          <w:rFonts w:ascii="黑体" w:eastAsia="黑体" w:hAnsi="黑体" w:cs="黑体" w:hint="eastAsia"/>
          <w:color w:val="000000"/>
          <w:sz w:val="72"/>
          <w:szCs w:val="72"/>
        </w:rPr>
        <w:t>高明初级中学</w:t>
      </w:r>
    </w:p>
    <w:p w:rsidR="00124717" w:rsidRDefault="00D93065">
      <w:pPr>
        <w:adjustRightInd w:val="0"/>
        <w:snapToGrid w:val="0"/>
        <w:spacing w:line="360" w:lineRule="auto"/>
        <w:jc w:val="center"/>
        <w:outlineLvl w:val="0"/>
        <w:rPr>
          <w:rFonts w:ascii="黑体" w:eastAsia="黑体" w:hAnsi="黑体" w:cs="黑体"/>
          <w:color w:val="000000"/>
          <w:sz w:val="72"/>
          <w:szCs w:val="72"/>
        </w:rPr>
      </w:pPr>
      <w:r>
        <w:rPr>
          <w:rFonts w:ascii="黑体" w:eastAsia="黑体" w:hAnsi="黑体" w:cs="黑体" w:hint="eastAsia"/>
          <w:color w:val="000000"/>
          <w:sz w:val="72"/>
          <w:szCs w:val="72"/>
        </w:rPr>
        <w:t>部门决算</w:t>
      </w:r>
      <w:bookmarkEnd w:id="6"/>
      <w:bookmarkEnd w:id="7"/>
      <w:bookmarkEnd w:id="8"/>
      <w:bookmarkEnd w:id="9"/>
      <w:bookmarkEnd w:id="10"/>
      <w:bookmarkEnd w:id="11"/>
    </w:p>
    <w:p w:rsidR="00124717" w:rsidRDefault="00D93065">
      <w:pPr>
        <w:widowControl/>
        <w:jc w:val="center"/>
        <w:rPr>
          <w:rFonts w:ascii="黑体" w:eastAsia="黑体" w:hAnsi="黑体"/>
          <w:noProof/>
          <w:sz w:val="28"/>
          <w:szCs w:val="2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r w:rsidR="00124717" w:rsidRPr="00124717">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sidR="00124717" w:rsidRPr="00124717">
        <w:rPr>
          <w:rFonts w:ascii="黑体" w:eastAsia="黑体" w:hAnsi="黑体"/>
          <w:color w:val="000000"/>
          <w:sz w:val="48"/>
          <w:szCs w:val="48"/>
        </w:rPr>
        <w:fldChar w:fldCharType="separate"/>
      </w:r>
    </w:p>
    <w:p w:rsidR="00124717" w:rsidRDefault="00D93065">
      <w:pPr>
        <w:pStyle w:val="10"/>
        <w:rPr>
          <w:noProof/>
        </w:rPr>
      </w:pPr>
      <w:r>
        <w:rPr>
          <w:rFonts w:hint="eastAsia"/>
          <w:noProof/>
        </w:rPr>
        <w:t>公开时间：</w:t>
      </w:r>
      <w:r>
        <w:rPr>
          <w:rFonts w:hint="eastAsia"/>
          <w:noProof/>
        </w:rPr>
        <w:t>2022</w:t>
      </w:r>
      <w:r>
        <w:rPr>
          <w:rFonts w:hint="eastAsia"/>
          <w:noProof/>
        </w:rPr>
        <w:t>年</w:t>
      </w:r>
      <w:r>
        <w:rPr>
          <w:rFonts w:hint="eastAsia"/>
          <w:noProof/>
        </w:rPr>
        <w:t>9</w:t>
      </w:r>
      <w:r>
        <w:rPr>
          <w:rFonts w:hint="eastAsia"/>
          <w:noProof/>
        </w:rPr>
        <w:t>月</w:t>
      </w:r>
      <w:r>
        <w:rPr>
          <w:rFonts w:hint="eastAsia"/>
          <w:noProof/>
        </w:rPr>
        <w:t>9</w:t>
      </w:r>
      <w:r>
        <w:rPr>
          <w:rFonts w:hint="eastAsia"/>
          <w:noProof/>
        </w:rPr>
        <w:t>日</w:t>
      </w:r>
    </w:p>
    <w:p w:rsidR="00124717" w:rsidRDefault="00124717">
      <w:pPr>
        <w:rPr>
          <w:noProof/>
        </w:rPr>
      </w:pPr>
    </w:p>
    <w:p w:rsidR="00124717" w:rsidRDefault="00124717">
      <w:pPr>
        <w:pStyle w:val="10"/>
        <w:rPr>
          <w:noProof/>
        </w:rPr>
      </w:pPr>
      <w:hyperlink w:anchor="_Toc15396599" w:history="1">
        <w:r w:rsidR="00D93065">
          <w:rPr>
            <w:rStyle w:val="a8"/>
            <w:rFonts w:hint="eastAsia"/>
            <w:noProof/>
          </w:rPr>
          <w:t>第一部分单位概况</w:t>
        </w:r>
        <w:r w:rsidR="00D93065">
          <w:rPr>
            <w:noProof/>
          </w:rPr>
          <w:tab/>
        </w:r>
        <w:r w:rsidR="00D93065">
          <w:rPr>
            <w:rFonts w:hint="eastAsia"/>
            <w:noProof/>
          </w:rPr>
          <w:t>4</w:t>
        </w:r>
      </w:hyperlink>
    </w:p>
    <w:p w:rsidR="00124717" w:rsidRDefault="00124717">
      <w:pPr>
        <w:pStyle w:val="20"/>
        <w:rPr>
          <w:rFonts w:ascii="仿宋" w:eastAsia="仿宋" w:hAnsi="仿宋"/>
          <w:noProof/>
          <w:sz w:val="28"/>
          <w:szCs w:val="28"/>
        </w:rPr>
      </w:pPr>
      <w:hyperlink w:anchor="_Toc15396600" w:history="1">
        <w:r w:rsidR="00D93065">
          <w:rPr>
            <w:rStyle w:val="a8"/>
            <w:rFonts w:ascii="仿宋" w:eastAsia="仿宋" w:hAnsi="仿宋" w:hint="eastAsia"/>
            <w:noProof/>
            <w:sz w:val="28"/>
            <w:szCs w:val="28"/>
          </w:rPr>
          <w:t>一、职能简介</w:t>
        </w:r>
        <w:r w:rsidR="00D93065">
          <w:rPr>
            <w:rFonts w:ascii="仿宋" w:eastAsia="仿宋" w:hAnsi="仿宋"/>
            <w:noProof/>
            <w:sz w:val="28"/>
            <w:szCs w:val="28"/>
          </w:rPr>
          <w:tab/>
        </w:r>
        <w:r w:rsidR="00D93065">
          <w:rPr>
            <w:rFonts w:ascii="仿宋" w:eastAsia="仿宋" w:hAnsi="仿宋" w:hint="eastAsia"/>
            <w:noProof/>
            <w:sz w:val="28"/>
            <w:szCs w:val="28"/>
          </w:rPr>
          <w:t>4</w:t>
        </w:r>
      </w:hyperlink>
    </w:p>
    <w:p w:rsidR="00124717" w:rsidRDefault="00124717">
      <w:pPr>
        <w:pStyle w:val="20"/>
        <w:rPr>
          <w:rFonts w:ascii="仿宋" w:eastAsia="仿宋" w:hAnsi="仿宋"/>
          <w:noProof/>
          <w:sz w:val="28"/>
          <w:szCs w:val="28"/>
        </w:rPr>
      </w:pPr>
      <w:hyperlink w:anchor="_Toc15396601" w:history="1">
        <w:r w:rsidR="00D93065">
          <w:rPr>
            <w:rStyle w:val="a8"/>
            <w:rFonts w:ascii="仿宋" w:eastAsia="仿宋" w:hAnsi="仿宋" w:hint="eastAsia"/>
            <w:noProof/>
            <w:sz w:val="28"/>
            <w:szCs w:val="28"/>
          </w:rPr>
          <w:t>二、</w:t>
        </w:r>
        <w:r w:rsidR="00D93065">
          <w:rPr>
            <w:rStyle w:val="a8"/>
            <w:rFonts w:ascii="仿宋" w:eastAsia="仿宋" w:hAnsi="仿宋" w:hint="eastAsia"/>
            <w:noProof/>
            <w:sz w:val="28"/>
            <w:szCs w:val="28"/>
          </w:rPr>
          <w:t>2021</w:t>
        </w:r>
        <w:r w:rsidR="00D93065">
          <w:rPr>
            <w:rStyle w:val="a8"/>
            <w:rFonts w:ascii="仿宋" w:eastAsia="仿宋" w:hAnsi="仿宋" w:hint="eastAsia"/>
            <w:noProof/>
            <w:sz w:val="28"/>
            <w:szCs w:val="28"/>
          </w:rPr>
          <w:t>年重点工作完成情况</w:t>
        </w:r>
        <w:r w:rsidR="00D93065">
          <w:rPr>
            <w:rFonts w:ascii="仿宋" w:eastAsia="仿宋" w:hAnsi="仿宋"/>
            <w:noProof/>
            <w:sz w:val="28"/>
            <w:szCs w:val="28"/>
          </w:rPr>
          <w:tab/>
        </w:r>
        <w:r w:rsidR="00D93065">
          <w:rPr>
            <w:rFonts w:ascii="仿宋" w:eastAsia="仿宋" w:hAnsi="仿宋" w:hint="eastAsia"/>
            <w:noProof/>
            <w:sz w:val="28"/>
            <w:szCs w:val="28"/>
          </w:rPr>
          <w:t>4</w:t>
        </w:r>
      </w:hyperlink>
    </w:p>
    <w:p w:rsidR="00124717" w:rsidRDefault="00124717">
      <w:pPr>
        <w:pStyle w:val="10"/>
        <w:rPr>
          <w:noProof/>
        </w:rPr>
      </w:pPr>
      <w:hyperlink w:anchor="_Toc15396602" w:history="1">
        <w:r w:rsidR="00D93065">
          <w:rPr>
            <w:rStyle w:val="a8"/>
            <w:rFonts w:hint="eastAsia"/>
            <w:noProof/>
          </w:rPr>
          <w:t>第二部分</w:t>
        </w:r>
        <w:r w:rsidR="00D93065">
          <w:rPr>
            <w:rStyle w:val="a8"/>
            <w:noProof/>
          </w:rPr>
          <w:t xml:space="preserve"> 20</w:t>
        </w:r>
        <w:r w:rsidR="00D93065">
          <w:rPr>
            <w:rStyle w:val="a8"/>
            <w:rFonts w:hint="eastAsia"/>
            <w:noProof/>
          </w:rPr>
          <w:t>21</w:t>
        </w:r>
        <w:r w:rsidR="00D93065">
          <w:rPr>
            <w:rStyle w:val="a8"/>
            <w:rFonts w:hint="eastAsia"/>
            <w:noProof/>
          </w:rPr>
          <w:t>年度单位决算情况说明</w:t>
        </w:r>
        <w:r w:rsidR="00D93065">
          <w:rPr>
            <w:noProof/>
          </w:rPr>
          <w:tab/>
        </w:r>
        <w:r w:rsidR="00D93065">
          <w:rPr>
            <w:rFonts w:hint="eastAsia"/>
            <w:noProof/>
          </w:rPr>
          <w:t>5</w:t>
        </w:r>
      </w:hyperlink>
    </w:p>
    <w:p w:rsidR="00124717" w:rsidRDefault="00124717">
      <w:pPr>
        <w:pStyle w:val="20"/>
        <w:rPr>
          <w:rFonts w:ascii="仿宋" w:eastAsia="仿宋" w:hAnsi="仿宋"/>
          <w:noProof/>
          <w:sz w:val="28"/>
          <w:szCs w:val="28"/>
        </w:rPr>
      </w:pPr>
      <w:hyperlink w:anchor="_Toc15396603" w:history="1">
        <w:r w:rsidR="00D93065">
          <w:rPr>
            <w:rStyle w:val="a8"/>
            <w:rFonts w:ascii="仿宋" w:eastAsia="仿宋" w:hAnsi="仿宋" w:hint="eastAsia"/>
            <w:bCs/>
            <w:noProof/>
            <w:sz w:val="28"/>
            <w:szCs w:val="28"/>
          </w:rPr>
          <w:t>一、</w:t>
        </w:r>
        <w:r w:rsidR="00D93065">
          <w:rPr>
            <w:rStyle w:val="a8"/>
            <w:rFonts w:ascii="仿宋" w:eastAsia="仿宋" w:hAnsi="仿宋" w:hint="eastAsia"/>
            <w:noProof/>
            <w:sz w:val="28"/>
            <w:szCs w:val="28"/>
          </w:rPr>
          <w:t>收</w:t>
        </w:r>
        <w:r w:rsidR="00D93065">
          <w:rPr>
            <w:rStyle w:val="a8"/>
            <w:rFonts w:ascii="仿宋" w:eastAsia="仿宋" w:hAnsi="仿宋" w:hint="eastAsia"/>
            <w:bCs/>
            <w:noProof/>
            <w:sz w:val="28"/>
            <w:szCs w:val="28"/>
          </w:rPr>
          <w:t>入支出决算总体情况说明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_Toc15396603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5</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04" w:history="1">
        <w:r w:rsidR="00D93065">
          <w:rPr>
            <w:rStyle w:val="a8"/>
            <w:rFonts w:ascii="仿宋" w:eastAsia="仿宋" w:hAnsi="仿宋" w:hint="eastAsia"/>
            <w:bCs/>
            <w:noProof/>
            <w:sz w:val="28"/>
            <w:szCs w:val="28"/>
          </w:rPr>
          <w:t>二、</w:t>
        </w:r>
        <w:r w:rsidR="00D93065">
          <w:rPr>
            <w:rStyle w:val="a8"/>
            <w:rFonts w:ascii="仿宋" w:eastAsia="仿宋" w:hAnsi="仿宋" w:hint="eastAsia"/>
            <w:noProof/>
            <w:sz w:val="28"/>
            <w:szCs w:val="28"/>
          </w:rPr>
          <w:t>收</w:t>
        </w:r>
        <w:r w:rsidR="00D93065">
          <w:rPr>
            <w:rStyle w:val="a8"/>
            <w:rFonts w:ascii="仿宋" w:eastAsia="仿宋" w:hAnsi="仿宋" w:hint="eastAsia"/>
            <w:bCs/>
            <w:noProof/>
            <w:sz w:val="28"/>
            <w:szCs w:val="28"/>
          </w:rPr>
          <w:t>入决算情况说明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_Toc15396604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5</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05" w:history="1">
        <w:r w:rsidR="00D93065">
          <w:rPr>
            <w:rStyle w:val="a8"/>
            <w:rFonts w:ascii="仿宋" w:eastAsia="仿宋" w:hAnsi="仿宋" w:hint="eastAsia"/>
            <w:bCs/>
            <w:noProof/>
            <w:sz w:val="28"/>
            <w:szCs w:val="28"/>
          </w:rPr>
          <w:t>三、</w:t>
        </w:r>
        <w:r w:rsidR="00D93065">
          <w:rPr>
            <w:rStyle w:val="a8"/>
            <w:rFonts w:ascii="仿宋" w:eastAsia="仿宋" w:hAnsi="仿宋" w:hint="eastAsia"/>
            <w:noProof/>
            <w:sz w:val="28"/>
            <w:szCs w:val="28"/>
          </w:rPr>
          <w:t>支</w:t>
        </w:r>
        <w:r w:rsidR="00D93065">
          <w:rPr>
            <w:rStyle w:val="a8"/>
            <w:rFonts w:ascii="仿宋" w:eastAsia="仿宋" w:hAnsi="仿宋" w:hint="eastAsia"/>
            <w:bCs/>
            <w:noProof/>
            <w:sz w:val="28"/>
            <w:szCs w:val="28"/>
          </w:rPr>
          <w:t>出决算情况说明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_Toc15396605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6</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06" w:history="1">
        <w:r w:rsidR="00D93065">
          <w:rPr>
            <w:rStyle w:val="a8"/>
            <w:rFonts w:ascii="仿宋" w:eastAsia="仿宋" w:hAnsi="仿宋" w:hint="eastAsia"/>
            <w:noProof/>
            <w:sz w:val="28"/>
            <w:szCs w:val="28"/>
          </w:rPr>
          <w:t>四、财</w:t>
        </w:r>
        <w:r w:rsidR="00D93065">
          <w:rPr>
            <w:rStyle w:val="a8"/>
            <w:rFonts w:ascii="仿宋" w:eastAsia="仿宋" w:hAnsi="仿宋" w:hint="eastAsia"/>
            <w:bCs/>
            <w:noProof/>
            <w:sz w:val="28"/>
            <w:szCs w:val="28"/>
          </w:rPr>
          <w:t>政拨款收入支出决算总体情况说明</w:t>
        </w:r>
        <w:r w:rsidR="00D93065">
          <w:rPr>
            <w:rFonts w:ascii="仿宋" w:eastAsia="仿宋" w:hAnsi="仿宋"/>
            <w:noProof/>
            <w:sz w:val="28"/>
            <w:szCs w:val="28"/>
          </w:rPr>
          <w:tab/>
        </w:r>
        <w:r w:rsidR="00D93065">
          <w:rPr>
            <w:rFonts w:ascii="仿宋" w:eastAsia="仿宋" w:hAnsi="仿宋" w:hint="eastAsia"/>
            <w:noProof/>
            <w:sz w:val="28"/>
            <w:szCs w:val="28"/>
          </w:rPr>
          <w:t>7</w:t>
        </w:r>
      </w:hyperlink>
    </w:p>
    <w:p w:rsidR="00124717" w:rsidRDefault="00124717">
      <w:pPr>
        <w:pStyle w:val="20"/>
        <w:rPr>
          <w:rFonts w:ascii="仿宋" w:eastAsia="仿宋" w:hAnsi="仿宋"/>
          <w:noProof/>
          <w:sz w:val="28"/>
          <w:szCs w:val="28"/>
        </w:rPr>
      </w:pPr>
      <w:hyperlink w:anchor="_Toc15396607" w:history="1">
        <w:r w:rsidR="00D93065">
          <w:rPr>
            <w:rStyle w:val="a8"/>
            <w:rFonts w:ascii="仿宋" w:eastAsia="仿宋" w:hAnsi="仿宋" w:hint="eastAsia"/>
            <w:noProof/>
            <w:sz w:val="28"/>
            <w:szCs w:val="28"/>
          </w:rPr>
          <w:t>五、一</w:t>
        </w:r>
        <w:r w:rsidR="00D93065">
          <w:rPr>
            <w:rStyle w:val="a8"/>
            <w:rFonts w:ascii="仿宋" w:eastAsia="仿宋" w:hAnsi="仿宋" w:hint="eastAsia"/>
            <w:bCs/>
            <w:noProof/>
            <w:sz w:val="28"/>
            <w:szCs w:val="28"/>
          </w:rPr>
          <w:t>般公共预算财政拨款支出决算情况说明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_Toc15396607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7</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08" w:history="1">
        <w:r w:rsidR="00D93065">
          <w:rPr>
            <w:rStyle w:val="a8"/>
            <w:rFonts w:ascii="仿宋" w:eastAsia="仿宋" w:hAnsi="仿宋" w:hint="eastAsia"/>
            <w:noProof/>
            <w:sz w:val="28"/>
            <w:szCs w:val="28"/>
          </w:rPr>
          <w:t>六、一</w:t>
        </w:r>
        <w:r w:rsidR="00D93065">
          <w:rPr>
            <w:rStyle w:val="a8"/>
            <w:rFonts w:ascii="仿宋" w:eastAsia="仿宋" w:hAnsi="仿宋" w:hint="eastAsia"/>
            <w:bCs/>
            <w:noProof/>
            <w:sz w:val="28"/>
            <w:szCs w:val="28"/>
          </w:rPr>
          <w:t>般公共预算财政拨款基本支出决算情况说明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_Toc15396608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9</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09" w:history="1">
        <w:r w:rsidR="00D93065">
          <w:rPr>
            <w:rStyle w:val="a8"/>
            <w:rFonts w:ascii="仿宋" w:eastAsia="仿宋" w:hAnsi="仿宋" w:hint="eastAsia"/>
            <w:noProof/>
            <w:sz w:val="28"/>
            <w:szCs w:val="28"/>
          </w:rPr>
          <w:t>七、</w:t>
        </w:r>
        <w:r w:rsidR="00D93065">
          <w:rPr>
            <w:rStyle w:val="a8"/>
            <w:rFonts w:ascii="仿宋" w:eastAsia="仿宋" w:hAnsi="仿宋"/>
            <w:noProof/>
            <w:sz w:val="28"/>
            <w:szCs w:val="28"/>
          </w:rPr>
          <w:t>“</w:t>
        </w:r>
        <w:r w:rsidR="00D93065">
          <w:rPr>
            <w:rStyle w:val="a8"/>
            <w:rFonts w:ascii="仿宋" w:eastAsia="仿宋" w:hAnsi="仿宋" w:hint="eastAsia"/>
            <w:bCs/>
            <w:noProof/>
            <w:sz w:val="28"/>
            <w:szCs w:val="28"/>
          </w:rPr>
          <w:t>三公”经费财政拨款支出决算情况说明</w:t>
        </w:r>
        <w:r w:rsidR="00D93065">
          <w:rPr>
            <w:rFonts w:ascii="仿宋" w:eastAsia="仿宋" w:hAnsi="仿宋"/>
            <w:noProof/>
            <w:sz w:val="28"/>
            <w:szCs w:val="28"/>
          </w:rPr>
          <w:tab/>
        </w:r>
        <w:r>
          <w:rPr>
            <w:rFonts w:ascii="仿宋" w:eastAsia="仿宋" w:hAnsi="仿宋"/>
            <w:noProof/>
            <w:sz w:val="28"/>
            <w:szCs w:val="28"/>
          </w:rPr>
          <w:fldChar w:fldCharType="begin"/>
        </w:r>
        <w:r w:rsidR="00D93065">
          <w:rPr>
            <w:rFonts w:ascii="仿宋" w:eastAsia="仿宋" w:hAnsi="仿宋"/>
            <w:noProof/>
            <w:sz w:val="28"/>
            <w:szCs w:val="28"/>
          </w:rPr>
          <w:instrText xml:space="preserve"> PAGEREF _Toc15396609 \h </w:instrText>
        </w:r>
        <w:r>
          <w:rPr>
            <w:rFonts w:ascii="仿宋" w:eastAsia="仿宋" w:hAnsi="仿宋"/>
            <w:noProof/>
            <w:sz w:val="28"/>
            <w:szCs w:val="28"/>
          </w:rPr>
        </w:r>
        <w:r>
          <w:rPr>
            <w:rFonts w:ascii="仿宋" w:eastAsia="仿宋" w:hAnsi="仿宋"/>
            <w:noProof/>
            <w:sz w:val="28"/>
            <w:szCs w:val="28"/>
          </w:rPr>
          <w:fldChar w:fldCharType="separate"/>
        </w:r>
        <w:r w:rsidR="003243CB">
          <w:rPr>
            <w:rFonts w:ascii="仿宋" w:eastAsia="仿宋" w:hAnsi="仿宋"/>
            <w:noProof/>
            <w:sz w:val="28"/>
            <w:szCs w:val="28"/>
          </w:rPr>
          <w:t>10</w:t>
        </w:r>
        <w:r>
          <w:rPr>
            <w:rFonts w:ascii="仿宋" w:eastAsia="仿宋" w:hAnsi="仿宋"/>
            <w:noProof/>
            <w:sz w:val="28"/>
            <w:szCs w:val="28"/>
          </w:rPr>
          <w:fldChar w:fldCharType="end"/>
        </w:r>
      </w:hyperlink>
    </w:p>
    <w:p w:rsidR="00124717" w:rsidRDefault="00124717">
      <w:pPr>
        <w:pStyle w:val="20"/>
        <w:rPr>
          <w:rFonts w:ascii="仿宋" w:eastAsia="仿宋" w:hAnsi="仿宋"/>
          <w:noProof/>
          <w:sz w:val="28"/>
          <w:szCs w:val="28"/>
        </w:rPr>
      </w:pPr>
      <w:hyperlink w:anchor="_Toc15396610" w:history="1">
        <w:r w:rsidR="00D93065">
          <w:rPr>
            <w:rStyle w:val="a8"/>
            <w:rFonts w:ascii="仿宋" w:eastAsia="仿宋" w:hAnsi="仿宋" w:hint="eastAsia"/>
            <w:noProof/>
            <w:sz w:val="28"/>
            <w:szCs w:val="28"/>
          </w:rPr>
          <w:t>八、</w:t>
        </w:r>
        <w:r w:rsidR="00D93065">
          <w:rPr>
            <w:rStyle w:val="a8"/>
            <w:rFonts w:ascii="仿宋" w:eastAsia="仿宋" w:hAnsi="仿宋" w:hint="eastAsia"/>
            <w:bCs/>
            <w:noProof/>
            <w:sz w:val="28"/>
            <w:szCs w:val="28"/>
          </w:rPr>
          <w:t>政府性基金预算支出决算情况说明</w:t>
        </w:r>
        <w:r w:rsidR="00D93065">
          <w:rPr>
            <w:rFonts w:ascii="仿宋" w:eastAsia="仿宋" w:hAnsi="仿宋"/>
            <w:noProof/>
            <w:sz w:val="28"/>
            <w:szCs w:val="28"/>
          </w:rPr>
          <w:tab/>
        </w:r>
      </w:hyperlink>
      <w:r w:rsidR="00D93065">
        <w:rPr>
          <w:rFonts w:ascii="仿宋" w:eastAsia="仿宋" w:hAnsi="仿宋" w:hint="eastAsia"/>
          <w:noProof/>
          <w:sz w:val="28"/>
          <w:szCs w:val="28"/>
        </w:rPr>
        <w:t>12</w:t>
      </w:r>
    </w:p>
    <w:p w:rsidR="00124717" w:rsidRDefault="00124717">
      <w:pPr>
        <w:pStyle w:val="20"/>
        <w:rPr>
          <w:rFonts w:ascii="仿宋" w:eastAsia="仿宋" w:hAnsi="仿宋"/>
          <w:noProof/>
          <w:sz w:val="28"/>
          <w:szCs w:val="28"/>
        </w:rPr>
      </w:pPr>
      <w:hyperlink w:anchor="_Toc15396611" w:history="1">
        <w:r w:rsidR="00D93065">
          <w:rPr>
            <w:rStyle w:val="a8"/>
            <w:rFonts w:ascii="仿宋" w:eastAsia="仿宋" w:hAnsi="仿宋" w:hint="eastAsia"/>
            <w:bCs/>
            <w:noProof/>
            <w:sz w:val="28"/>
            <w:szCs w:val="28"/>
          </w:rPr>
          <w:t>九、</w:t>
        </w:r>
        <w:r w:rsidR="00D93065">
          <w:rPr>
            <w:rStyle w:val="a8"/>
            <w:rFonts w:ascii="仿宋" w:eastAsia="仿宋" w:hAnsi="仿宋" w:hint="eastAsia"/>
            <w:noProof/>
            <w:sz w:val="28"/>
            <w:szCs w:val="28"/>
          </w:rPr>
          <w:t xml:space="preserve"> </w:t>
        </w:r>
        <w:r w:rsidR="00D93065">
          <w:rPr>
            <w:rStyle w:val="a8"/>
            <w:rFonts w:ascii="仿宋" w:eastAsia="仿宋" w:hAnsi="仿宋" w:hint="eastAsia"/>
            <w:noProof/>
            <w:sz w:val="28"/>
            <w:szCs w:val="28"/>
          </w:rPr>
          <w:t>国</w:t>
        </w:r>
        <w:r w:rsidR="00D93065">
          <w:rPr>
            <w:rStyle w:val="a8"/>
            <w:rFonts w:ascii="仿宋" w:eastAsia="仿宋" w:hAnsi="仿宋" w:hint="eastAsia"/>
            <w:bCs/>
            <w:noProof/>
            <w:sz w:val="28"/>
            <w:szCs w:val="28"/>
          </w:rPr>
          <w:t>有资本经营预算支出决算情况说明</w:t>
        </w:r>
        <w:r w:rsidR="00D93065">
          <w:rPr>
            <w:rFonts w:ascii="仿宋" w:eastAsia="仿宋" w:hAnsi="仿宋"/>
            <w:noProof/>
            <w:sz w:val="28"/>
            <w:szCs w:val="28"/>
          </w:rPr>
          <w:tab/>
        </w:r>
      </w:hyperlink>
      <w:r w:rsidR="00D93065">
        <w:rPr>
          <w:rFonts w:ascii="仿宋" w:eastAsia="仿宋" w:hAnsi="仿宋" w:hint="eastAsia"/>
          <w:noProof/>
          <w:sz w:val="28"/>
          <w:szCs w:val="28"/>
        </w:rPr>
        <w:t>12</w:t>
      </w:r>
    </w:p>
    <w:p w:rsidR="00124717" w:rsidRDefault="00124717">
      <w:pPr>
        <w:pStyle w:val="20"/>
        <w:rPr>
          <w:rFonts w:ascii="仿宋" w:eastAsia="仿宋" w:hAnsi="仿宋"/>
          <w:noProof/>
          <w:sz w:val="28"/>
          <w:szCs w:val="28"/>
        </w:rPr>
      </w:pPr>
      <w:hyperlink w:anchor="_Toc15396604" w:history="1">
        <w:r w:rsidR="00D93065">
          <w:rPr>
            <w:rStyle w:val="a8"/>
            <w:rFonts w:ascii="仿宋" w:eastAsia="仿宋" w:hAnsi="仿宋" w:hint="eastAsia"/>
            <w:bCs/>
            <w:noProof/>
            <w:sz w:val="28"/>
            <w:szCs w:val="28"/>
          </w:rPr>
          <w:t>十、其他重要事项的情况说明</w:t>
        </w:r>
        <w:r w:rsidR="00D93065">
          <w:rPr>
            <w:rFonts w:ascii="仿宋" w:eastAsia="仿宋" w:hAnsi="仿宋"/>
            <w:noProof/>
            <w:sz w:val="28"/>
            <w:szCs w:val="28"/>
          </w:rPr>
          <w:tab/>
        </w:r>
        <w:r w:rsidR="00D93065">
          <w:rPr>
            <w:rFonts w:ascii="仿宋" w:eastAsia="仿宋" w:hAnsi="仿宋" w:hint="eastAsia"/>
            <w:noProof/>
            <w:sz w:val="28"/>
            <w:szCs w:val="28"/>
          </w:rPr>
          <w:t>1</w:t>
        </w:r>
      </w:hyperlink>
      <w:r w:rsidR="00D93065">
        <w:rPr>
          <w:rFonts w:ascii="仿宋" w:eastAsia="仿宋" w:hAnsi="仿宋" w:hint="eastAsia"/>
          <w:noProof/>
          <w:sz w:val="28"/>
          <w:szCs w:val="28"/>
        </w:rPr>
        <w:t>2</w:t>
      </w:r>
    </w:p>
    <w:p w:rsidR="00124717" w:rsidRDefault="00124717">
      <w:pPr>
        <w:pStyle w:val="10"/>
        <w:rPr>
          <w:noProof/>
        </w:rPr>
      </w:pPr>
      <w:hyperlink w:anchor="_Toc15396613" w:history="1">
        <w:r w:rsidR="00D93065">
          <w:rPr>
            <w:rStyle w:val="a8"/>
            <w:rFonts w:hint="eastAsia"/>
            <w:bCs/>
            <w:noProof/>
            <w:kern w:val="44"/>
          </w:rPr>
          <w:t>第三部分</w:t>
        </w:r>
        <w:r w:rsidR="00D93065">
          <w:rPr>
            <w:rStyle w:val="a8"/>
            <w:rFonts w:hint="eastAsia"/>
            <w:noProof/>
          </w:rPr>
          <w:t xml:space="preserve"> </w:t>
        </w:r>
        <w:r w:rsidR="00D93065">
          <w:rPr>
            <w:rStyle w:val="a8"/>
            <w:rFonts w:hint="eastAsia"/>
            <w:noProof/>
          </w:rPr>
          <w:t>名</w:t>
        </w:r>
        <w:r w:rsidR="00D93065">
          <w:rPr>
            <w:rStyle w:val="a8"/>
            <w:rFonts w:hint="eastAsia"/>
            <w:bCs/>
            <w:noProof/>
            <w:kern w:val="44"/>
          </w:rPr>
          <w:t>词</w:t>
        </w:r>
        <w:r w:rsidR="00D93065">
          <w:rPr>
            <w:rStyle w:val="a8"/>
            <w:rFonts w:hint="eastAsia"/>
            <w:bCs/>
            <w:noProof/>
            <w:kern w:val="44"/>
          </w:rPr>
          <w:t>解释</w:t>
        </w:r>
        <w:r w:rsidR="00D93065">
          <w:rPr>
            <w:noProof/>
          </w:rPr>
          <w:tab/>
        </w:r>
        <w:r>
          <w:rPr>
            <w:noProof/>
          </w:rPr>
          <w:fldChar w:fldCharType="begin"/>
        </w:r>
        <w:r w:rsidR="00D93065">
          <w:rPr>
            <w:noProof/>
          </w:rPr>
          <w:instrText xml:space="preserve"> PAGEREF _Toc15396613 \h </w:instrText>
        </w:r>
        <w:r>
          <w:rPr>
            <w:noProof/>
          </w:rPr>
        </w:r>
        <w:r>
          <w:rPr>
            <w:noProof/>
          </w:rPr>
          <w:fldChar w:fldCharType="separate"/>
        </w:r>
        <w:r w:rsidR="003243CB">
          <w:rPr>
            <w:noProof/>
          </w:rPr>
          <w:t>13</w:t>
        </w:r>
        <w:r>
          <w:rPr>
            <w:noProof/>
          </w:rPr>
          <w:fldChar w:fldCharType="end"/>
        </w:r>
      </w:hyperlink>
    </w:p>
    <w:p w:rsidR="00124717" w:rsidRDefault="00124717">
      <w:pPr>
        <w:pStyle w:val="10"/>
        <w:rPr>
          <w:noProof/>
        </w:rPr>
      </w:pPr>
      <w:hyperlink w:anchor="_Toc15396614" w:history="1">
        <w:r w:rsidR="00D93065">
          <w:rPr>
            <w:rStyle w:val="a8"/>
            <w:rFonts w:hint="eastAsia"/>
            <w:noProof/>
          </w:rPr>
          <w:t>第</w:t>
        </w:r>
        <w:r w:rsidR="00D93065">
          <w:rPr>
            <w:rStyle w:val="a8"/>
            <w:rFonts w:hint="eastAsia"/>
            <w:bCs/>
            <w:noProof/>
            <w:kern w:val="44"/>
          </w:rPr>
          <w:t>四部分附件</w:t>
        </w:r>
        <w:r w:rsidR="00D93065">
          <w:rPr>
            <w:noProof/>
          </w:rPr>
          <w:tab/>
        </w:r>
        <w:r>
          <w:rPr>
            <w:noProof/>
          </w:rPr>
          <w:fldChar w:fldCharType="begin"/>
        </w:r>
        <w:r w:rsidR="00D93065">
          <w:rPr>
            <w:noProof/>
          </w:rPr>
          <w:instrText xml:space="preserve"> PAGEREF _Toc15396614 \h </w:instrText>
        </w:r>
        <w:r>
          <w:rPr>
            <w:noProof/>
          </w:rPr>
        </w:r>
        <w:r>
          <w:rPr>
            <w:noProof/>
          </w:rPr>
          <w:fldChar w:fldCharType="separate"/>
        </w:r>
        <w:r w:rsidR="003243CB">
          <w:rPr>
            <w:noProof/>
          </w:rPr>
          <w:t>16</w:t>
        </w:r>
        <w:r>
          <w:rPr>
            <w:noProof/>
          </w:rPr>
          <w:fldChar w:fldCharType="end"/>
        </w:r>
      </w:hyperlink>
    </w:p>
    <w:p w:rsidR="00124717" w:rsidRDefault="00124717">
      <w:pPr>
        <w:pStyle w:val="10"/>
        <w:rPr>
          <w:noProof/>
        </w:rPr>
      </w:pPr>
      <w:hyperlink w:anchor="_Toc15396618" w:history="1">
        <w:r w:rsidR="00D93065">
          <w:rPr>
            <w:rStyle w:val="a8"/>
            <w:rFonts w:hint="eastAsia"/>
            <w:noProof/>
          </w:rPr>
          <w:t>第</w:t>
        </w:r>
        <w:r w:rsidR="00D93065">
          <w:rPr>
            <w:rStyle w:val="a8"/>
            <w:rFonts w:hint="eastAsia"/>
            <w:bCs/>
            <w:noProof/>
            <w:kern w:val="44"/>
          </w:rPr>
          <w:t>五部分附表</w:t>
        </w:r>
        <w:r w:rsidR="00D93065">
          <w:rPr>
            <w:noProof/>
          </w:rPr>
          <w:tab/>
        </w:r>
        <w:r w:rsidR="00D93065">
          <w:rPr>
            <w:rFonts w:hint="eastAsia"/>
            <w:noProof/>
          </w:rPr>
          <w:t>2</w:t>
        </w:r>
      </w:hyperlink>
      <w:r w:rsidR="003243CB">
        <w:rPr>
          <w:rFonts w:hint="eastAsia"/>
          <w:noProof/>
        </w:rPr>
        <w:t>2</w:t>
      </w:r>
    </w:p>
    <w:p w:rsidR="00124717" w:rsidRDefault="00D93065">
      <w:pPr>
        <w:pStyle w:val="20"/>
        <w:rPr>
          <w:rFonts w:ascii="仿宋" w:eastAsia="仿宋" w:hAnsi="仿宋"/>
          <w:noProof/>
          <w:sz w:val="28"/>
          <w:szCs w:val="28"/>
        </w:rPr>
      </w:pPr>
      <w:r>
        <w:rPr>
          <w:rFonts w:ascii="仿宋" w:eastAsia="仿宋" w:hAnsi="仿宋" w:hint="eastAsia"/>
          <w:noProof/>
          <w:sz w:val="28"/>
          <w:szCs w:val="28"/>
        </w:rPr>
        <w:t>一、</w:t>
      </w:r>
      <w:hyperlink w:anchor="_Toc15396619" w:history="1">
        <w:r>
          <w:rPr>
            <w:rStyle w:val="a8"/>
            <w:rFonts w:ascii="仿宋" w:eastAsia="仿宋" w:hAnsi="仿宋" w:hint="eastAsia"/>
            <w:noProof/>
            <w:sz w:val="28"/>
            <w:szCs w:val="28"/>
          </w:rPr>
          <w:t>收入支出决算总表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_Toc15396619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二、</w:t>
      </w:r>
      <w:hyperlink w:anchor="_Toc15396620" w:history="1">
        <w:r>
          <w:rPr>
            <w:rStyle w:val="a8"/>
            <w:rFonts w:ascii="仿宋" w:eastAsia="仿宋" w:hAnsi="仿宋" w:hint="eastAsia"/>
            <w:noProof/>
            <w:sz w:val="28"/>
            <w:szCs w:val="28"/>
          </w:rPr>
          <w:t>收入总表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_Toc15396620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lastRenderedPageBreak/>
        <w:t>四、</w:t>
      </w:r>
      <w:hyperlink w:anchor="_Toc15396622" w:history="1">
        <w:r>
          <w:rPr>
            <w:rStyle w:val="a8"/>
            <w:rFonts w:ascii="仿宋" w:eastAsia="仿宋" w:hAnsi="仿宋" w:hint="eastAsia"/>
            <w:noProof/>
            <w:sz w:val="28"/>
            <w:szCs w:val="28"/>
          </w:rPr>
          <w:t>财政拨款收入支出决算总表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_Toc15396622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五、</w:t>
      </w:r>
      <w:hyperlink w:anchor="_Toc15396623" w:history="1">
        <w:r>
          <w:rPr>
            <w:rFonts w:ascii="仿宋" w:eastAsia="仿宋" w:hAnsi="仿宋" w:hint="eastAsia"/>
            <w:noProof/>
            <w:sz w:val="28"/>
            <w:szCs w:val="28"/>
          </w:rPr>
          <w:t>财政拨款支出决算明细表（政府经济分类科目）</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_Toc15396623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六、</w:t>
      </w:r>
      <w:hyperlink w:anchor="_Toc15396624" w:history="1">
        <w:r>
          <w:rPr>
            <w:rStyle w:val="a8"/>
            <w:rFonts w:ascii="仿宋" w:eastAsia="仿宋" w:hAnsi="仿宋" w:hint="eastAsia"/>
            <w:noProof/>
            <w:sz w:val="28"/>
            <w:szCs w:val="28"/>
          </w:rPr>
          <w:t>一般公共预算财政拨款支出决算表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_Toc15396624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七、</w:t>
      </w:r>
      <w:hyperlink w:anchor="_Toc15396625" w:history="1">
        <w:r>
          <w:rPr>
            <w:rStyle w:val="a8"/>
            <w:rFonts w:ascii="仿宋" w:eastAsia="仿宋" w:hAnsi="仿宋" w:hint="eastAsia"/>
            <w:noProof/>
            <w:sz w:val="28"/>
            <w:szCs w:val="28"/>
          </w:rPr>
          <w:t>一般公共预算财政拨款支出决算明细表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_Toc15396625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八、</w:t>
      </w:r>
      <w:hyperlink w:anchor="_Toc15396626" w:history="1">
        <w:r>
          <w:rPr>
            <w:rStyle w:val="a8"/>
            <w:rFonts w:ascii="仿宋" w:eastAsia="仿宋" w:hAnsi="仿宋" w:hint="eastAsia"/>
            <w:noProof/>
            <w:sz w:val="28"/>
            <w:szCs w:val="28"/>
          </w:rPr>
          <w:t>一般公共预算财政拨款基本支出决算表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_Toc15396626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九、</w:t>
      </w:r>
      <w:hyperlink w:anchor="_Toc15396627" w:history="1">
        <w:r>
          <w:rPr>
            <w:rStyle w:val="a8"/>
            <w:rFonts w:ascii="仿宋" w:eastAsia="仿宋" w:hAnsi="仿宋" w:hint="eastAsia"/>
            <w:noProof/>
            <w:sz w:val="28"/>
            <w:szCs w:val="28"/>
          </w:rPr>
          <w:t>一般公共预算财政拨款项目支出决算表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_Toc15396627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十、</w:t>
      </w:r>
      <w:hyperlink w:anchor="_Toc15396628" w:history="1">
        <w:r>
          <w:rPr>
            <w:rStyle w:val="a8"/>
            <w:rFonts w:ascii="仿宋" w:eastAsia="仿宋" w:hAnsi="仿宋" w:hint="eastAsia"/>
            <w:noProof/>
            <w:sz w:val="28"/>
            <w:szCs w:val="28"/>
          </w:rPr>
          <w:t>一般公共预算财政拨款“三公”经费支出决算表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_Toc15396628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十一、</w:t>
      </w:r>
      <w:hyperlink w:anchor="_Toc15396629" w:history="1">
        <w:r>
          <w:rPr>
            <w:rStyle w:val="a8"/>
            <w:rFonts w:ascii="仿宋" w:eastAsia="仿宋" w:hAnsi="仿宋" w:hint="eastAsia"/>
            <w:noProof/>
            <w:sz w:val="28"/>
            <w:szCs w:val="28"/>
          </w:rPr>
          <w:t>政府性基金预算财</w:t>
        </w:r>
        <w:r>
          <w:rPr>
            <w:rStyle w:val="a8"/>
            <w:rFonts w:ascii="仿宋" w:eastAsia="仿宋" w:hAnsi="仿宋" w:hint="eastAsia"/>
            <w:noProof/>
            <w:sz w:val="28"/>
            <w:szCs w:val="28"/>
          </w:rPr>
          <w:t>政拨款收入支出决算表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_Toc15396629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Fonts w:ascii="仿宋" w:eastAsia="仿宋" w:hAnsi="仿宋"/>
          <w:noProof/>
          <w:sz w:val="28"/>
          <w:szCs w:val="28"/>
        </w:rPr>
      </w:pPr>
      <w:r>
        <w:rPr>
          <w:rFonts w:ascii="仿宋" w:eastAsia="仿宋" w:hAnsi="仿宋" w:hint="eastAsia"/>
          <w:noProof/>
          <w:sz w:val="28"/>
          <w:szCs w:val="28"/>
        </w:rPr>
        <w:t>十二、</w:t>
      </w:r>
      <w:hyperlink w:anchor="_Toc15396630" w:history="1">
        <w:r>
          <w:rPr>
            <w:rStyle w:val="a8"/>
            <w:rFonts w:ascii="仿宋" w:eastAsia="仿宋" w:hAnsi="仿宋" w:hint="eastAsia"/>
            <w:noProof/>
            <w:sz w:val="28"/>
            <w:szCs w:val="28"/>
          </w:rPr>
          <w:t>政府性基金预算财政拨款“三公”经费支出决算表</w:t>
        </w:r>
        <w:r>
          <w:rPr>
            <w:rFonts w:ascii="仿宋" w:eastAsia="仿宋" w:hAnsi="仿宋"/>
            <w:noProof/>
            <w:sz w:val="28"/>
            <w:szCs w:val="28"/>
          </w:rPr>
          <w:tab/>
        </w:r>
        <w:r w:rsidR="00124717">
          <w:rPr>
            <w:rFonts w:ascii="仿宋" w:eastAsia="仿宋" w:hAnsi="仿宋"/>
            <w:noProof/>
            <w:sz w:val="28"/>
            <w:szCs w:val="28"/>
          </w:rPr>
          <w:fldChar w:fldCharType="begin"/>
        </w:r>
        <w:r>
          <w:rPr>
            <w:rFonts w:ascii="仿宋" w:eastAsia="仿宋" w:hAnsi="仿宋"/>
            <w:noProof/>
            <w:sz w:val="28"/>
            <w:szCs w:val="28"/>
          </w:rPr>
          <w:instrText xml:space="preserve"> PAGEREF _Toc15396630 \h </w:instrText>
        </w:r>
        <w:r w:rsidR="00124717">
          <w:rPr>
            <w:rFonts w:ascii="仿宋" w:eastAsia="仿宋" w:hAnsi="仿宋"/>
            <w:noProof/>
            <w:sz w:val="28"/>
            <w:szCs w:val="28"/>
          </w:rPr>
        </w:r>
        <w:r w:rsidR="00124717">
          <w:rPr>
            <w:rFonts w:ascii="仿宋" w:eastAsia="仿宋" w:hAnsi="仿宋"/>
            <w:noProof/>
            <w:sz w:val="28"/>
            <w:szCs w:val="28"/>
          </w:rPr>
          <w:fldChar w:fldCharType="separate"/>
        </w:r>
        <w:r w:rsidR="003243CB">
          <w:rPr>
            <w:rFonts w:ascii="仿宋" w:eastAsia="仿宋" w:hAnsi="仿宋"/>
            <w:noProof/>
            <w:sz w:val="28"/>
            <w:szCs w:val="28"/>
          </w:rPr>
          <w:t>22</w:t>
        </w:r>
        <w:r w:rsidR="00124717">
          <w:rPr>
            <w:rFonts w:ascii="仿宋" w:eastAsia="仿宋" w:hAnsi="仿宋"/>
            <w:noProof/>
            <w:sz w:val="28"/>
            <w:szCs w:val="28"/>
          </w:rPr>
          <w:fldChar w:fldCharType="end"/>
        </w:r>
      </w:hyperlink>
    </w:p>
    <w:p w:rsidR="00124717" w:rsidRDefault="00D93065">
      <w:pPr>
        <w:pStyle w:val="20"/>
        <w:rPr>
          <w:rStyle w:val="2Char"/>
          <w:rFonts w:ascii="仿宋" w:eastAsia="仿宋" w:hAnsi="仿宋"/>
          <w:b w:val="0"/>
          <w:bCs w:val="0"/>
          <w:noProof/>
        </w:rPr>
      </w:pPr>
      <w:r>
        <w:rPr>
          <w:rFonts w:ascii="仿宋" w:eastAsia="仿宋" w:hAnsi="仿宋" w:hint="eastAsia"/>
          <w:noProof/>
          <w:sz w:val="28"/>
          <w:szCs w:val="28"/>
        </w:rPr>
        <w:t>十三、国有资本经营预算财政拨款收入支出决算表</w:t>
      </w:r>
      <w:r>
        <w:rPr>
          <w:rFonts w:ascii="仿宋" w:eastAsia="仿宋" w:hAnsi="仿宋" w:hint="eastAsia"/>
          <w:noProof/>
          <w:sz w:val="28"/>
          <w:szCs w:val="28"/>
        </w:rPr>
        <w:t xml:space="preserve">  </w:t>
      </w:r>
      <w:r>
        <w:rPr>
          <w:rFonts w:ascii="仿宋" w:eastAsia="仿宋" w:hAnsi="仿宋" w:hint="eastAsia"/>
          <w:noProof/>
          <w:sz w:val="28"/>
          <w:szCs w:val="28"/>
        </w:rPr>
        <w:tab/>
      </w:r>
      <w:r w:rsidR="00124717">
        <w:rPr>
          <w:rFonts w:ascii="仿宋" w:eastAsia="仿宋" w:hAnsi="仿宋" w:hint="eastAsia"/>
          <w:noProof/>
          <w:sz w:val="28"/>
          <w:szCs w:val="28"/>
        </w:rPr>
        <w:fldChar w:fldCharType="begin"/>
      </w:r>
      <w:r>
        <w:rPr>
          <w:rFonts w:ascii="仿宋" w:eastAsia="仿宋" w:hAnsi="仿宋" w:hint="eastAsia"/>
          <w:noProof/>
          <w:sz w:val="28"/>
          <w:szCs w:val="28"/>
        </w:rPr>
        <w:instrText xml:space="preserve"> PAGEREF _Toc15396630 \h </w:instrText>
      </w:r>
      <w:r w:rsidR="00124717">
        <w:rPr>
          <w:rFonts w:ascii="仿宋" w:eastAsia="仿宋" w:hAnsi="仿宋" w:hint="eastAsia"/>
          <w:noProof/>
          <w:sz w:val="28"/>
          <w:szCs w:val="28"/>
        </w:rPr>
      </w:r>
      <w:r w:rsidR="00124717">
        <w:rPr>
          <w:rFonts w:ascii="仿宋" w:eastAsia="仿宋" w:hAnsi="仿宋" w:hint="eastAsia"/>
          <w:noProof/>
          <w:sz w:val="28"/>
          <w:szCs w:val="28"/>
        </w:rPr>
        <w:fldChar w:fldCharType="separate"/>
      </w:r>
      <w:r w:rsidR="003243CB">
        <w:rPr>
          <w:rFonts w:ascii="仿宋" w:eastAsia="仿宋" w:hAnsi="仿宋"/>
          <w:noProof/>
          <w:sz w:val="28"/>
          <w:szCs w:val="28"/>
        </w:rPr>
        <w:t>22</w:t>
      </w:r>
      <w:r w:rsidR="00124717">
        <w:rPr>
          <w:rFonts w:ascii="仿宋" w:eastAsia="仿宋" w:hAnsi="仿宋" w:hint="eastAsia"/>
          <w:noProof/>
          <w:sz w:val="28"/>
          <w:szCs w:val="28"/>
        </w:rPr>
        <w:fldChar w:fldCharType="end"/>
      </w:r>
    </w:p>
    <w:p w:rsidR="00124717" w:rsidRDefault="00D93065">
      <w:pPr>
        <w:pStyle w:val="20"/>
        <w:rPr>
          <w:rFonts w:ascii="仿宋" w:eastAsia="仿宋" w:hAnsi="仿宋"/>
          <w:noProof/>
          <w:sz w:val="28"/>
          <w:szCs w:val="28"/>
        </w:rPr>
      </w:pPr>
      <w:r>
        <w:rPr>
          <w:rFonts w:ascii="仿宋" w:eastAsia="仿宋" w:hAnsi="仿宋" w:hint="eastAsia"/>
          <w:noProof/>
          <w:sz w:val="28"/>
          <w:szCs w:val="28"/>
        </w:rPr>
        <w:t>十四、</w:t>
      </w:r>
      <w:hyperlink w:anchor="_Toc15396631" w:history="1">
        <w:r>
          <w:rPr>
            <w:rStyle w:val="a8"/>
            <w:rFonts w:ascii="仿宋" w:eastAsia="仿宋" w:hAnsi="仿宋" w:hint="eastAsia"/>
            <w:noProof/>
            <w:sz w:val="28"/>
            <w:szCs w:val="28"/>
          </w:rPr>
          <w:t>国有资本经营预算支出决算表</w:t>
        </w:r>
        <w:r>
          <w:rPr>
            <w:rFonts w:ascii="仿宋" w:eastAsia="仿宋" w:hAnsi="仿宋"/>
            <w:noProof/>
            <w:sz w:val="28"/>
            <w:szCs w:val="28"/>
          </w:rPr>
          <w:tab/>
        </w:r>
        <w:r>
          <w:rPr>
            <w:rFonts w:ascii="仿宋" w:eastAsia="仿宋" w:hAnsi="仿宋" w:hint="eastAsia"/>
            <w:noProof/>
            <w:sz w:val="28"/>
            <w:szCs w:val="28"/>
          </w:rPr>
          <w:t>2</w:t>
        </w:r>
      </w:hyperlink>
      <w:r>
        <w:rPr>
          <w:rFonts w:ascii="仿宋" w:eastAsia="仿宋" w:hAnsi="仿宋" w:hint="eastAsia"/>
          <w:noProof/>
          <w:sz w:val="28"/>
          <w:szCs w:val="28"/>
        </w:rPr>
        <w:t>3</w:t>
      </w:r>
    </w:p>
    <w:p w:rsidR="00124717" w:rsidRDefault="00124717">
      <w:pPr>
        <w:rPr>
          <w:noProof/>
        </w:rPr>
      </w:pPr>
    </w:p>
    <w:p w:rsidR="00124717" w:rsidRDefault="00124717">
      <w:pPr>
        <w:widowControl/>
        <w:jc w:val="left"/>
        <w:rPr>
          <w:rFonts w:ascii="仿宋" w:eastAsia="仿宋" w:hAnsi="仿宋"/>
          <w:color w:val="000000"/>
          <w:sz w:val="24"/>
        </w:rPr>
      </w:pPr>
      <w:r>
        <w:rPr>
          <w:rFonts w:ascii="仿宋" w:eastAsia="仿宋" w:hAnsi="仿宋"/>
          <w:color w:val="000000"/>
          <w:sz w:val="24"/>
        </w:rPr>
        <w:fldChar w:fldCharType="end"/>
      </w:r>
    </w:p>
    <w:p w:rsidR="00124717" w:rsidRDefault="00124717">
      <w:pPr>
        <w:widowControl/>
        <w:jc w:val="left"/>
        <w:rPr>
          <w:rFonts w:ascii="仿宋" w:eastAsia="仿宋" w:hAnsi="仿宋"/>
          <w:bCs/>
          <w:kern w:val="44"/>
          <w:sz w:val="24"/>
        </w:rPr>
      </w:pPr>
      <w:bookmarkStart w:id="12" w:name="_Toc15396599"/>
      <w:bookmarkStart w:id="13" w:name="_Toc15377196"/>
    </w:p>
    <w:p w:rsidR="00124717" w:rsidRDefault="00124717">
      <w:pPr>
        <w:pStyle w:val="a0"/>
        <w:spacing w:before="93"/>
        <w:rPr>
          <w:rFonts w:ascii="仿宋" w:eastAsia="仿宋" w:hAnsi="仿宋"/>
          <w:bCs/>
          <w:kern w:val="44"/>
        </w:rPr>
      </w:pPr>
    </w:p>
    <w:p w:rsidR="00124717" w:rsidRDefault="00124717">
      <w:pPr>
        <w:pStyle w:val="a0"/>
        <w:spacing w:before="93"/>
        <w:rPr>
          <w:rFonts w:ascii="仿宋" w:eastAsia="仿宋" w:hAnsi="仿宋"/>
          <w:bCs/>
          <w:kern w:val="44"/>
        </w:rPr>
      </w:pPr>
    </w:p>
    <w:p w:rsidR="00124717" w:rsidRDefault="00124717">
      <w:pPr>
        <w:pStyle w:val="a0"/>
        <w:spacing w:before="93"/>
        <w:rPr>
          <w:rFonts w:ascii="仿宋" w:eastAsia="仿宋" w:hAnsi="仿宋"/>
          <w:bCs/>
          <w:kern w:val="44"/>
        </w:rPr>
      </w:pPr>
    </w:p>
    <w:p w:rsidR="00124717" w:rsidRDefault="00124717">
      <w:pPr>
        <w:pStyle w:val="a0"/>
        <w:spacing w:before="93"/>
        <w:rPr>
          <w:rFonts w:ascii="仿宋" w:eastAsia="仿宋" w:hAnsi="仿宋"/>
          <w:bCs/>
          <w:kern w:val="44"/>
        </w:rPr>
      </w:pPr>
    </w:p>
    <w:p w:rsidR="00124717" w:rsidRDefault="00124717">
      <w:pPr>
        <w:pStyle w:val="a0"/>
        <w:spacing w:before="93"/>
        <w:rPr>
          <w:rFonts w:ascii="仿宋" w:eastAsia="仿宋" w:hAnsi="仿宋"/>
          <w:bCs/>
          <w:kern w:val="44"/>
        </w:rPr>
      </w:pPr>
    </w:p>
    <w:p w:rsidR="00124717" w:rsidRDefault="00124717">
      <w:pPr>
        <w:pStyle w:val="a0"/>
        <w:spacing w:before="93"/>
        <w:rPr>
          <w:rFonts w:ascii="仿宋" w:eastAsia="仿宋" w:hAnsi="仿宋"/>
          <w:bCs/>
          <w:kern w:val="44"/>
        </w:rPr>
      </w:pPr>
    </w:p>
    <w:p w:rsidR="00124717" w:rsidRDefault="00D93065">
      <w:pPr>
        <w:pStyle w:val="a0"/>
        <w:tabs>
          <w:tab w:val="left" w:pos="2353"/>
        </w:tabs>
        <w:spacing w:before="93"/>
        <w:rPr>
          <w:rFonts w:ascii="仿宋" w:eastAsia="仿宋" w:hAnsi="仿宋"/>
          <w:bCs/>
          <w:kern w:val="44"/>
        </w:rPr>
      </w:pPr>
      <w:r>
        <w:rPr>
          <w:rFonts w:ascii="仿宋" w:eastAsia="仿宋" w:hAnsi="仿宋" w:hint="eastAsia"/>
          <w:bCs/>
          <w:kern w:val="44"/>
        </w:rPr>
        <w:tab/>
      </w:r>
    </w:p>
    <w:p w:rsidR="00124717" w:rsidRDefault="00124717">
      <w:pPr>
        <w:pStyle w:val="a0"/>
        <w:tabs>
          <w:tab w:val="left" w:pos="2353"/>
        </w:tabs>
        <w:spacing w:before="93"/>
        <w:rPr>
          <w:rFonts w:ascii="仿宋" w:eastAsia="仿宋" w:hAnsi="仿宋"/>
          <w:bCs/>
          <w:kern w:val="44"/>
        </w:rPr>
      </w:pPr>
    </w:p>
    <w:p w:rsidR="00124717" w:rsidRDefault="00D93065">
      <w:pPr>
        <w:pStyle w:val="1"/>
        <w:numPr>
          <w:ilvl w:val="0"/>
          <w:numId w:val="1"/>
        </w:numPr>
        <w:jc w:val="center"/>
        <w:rPr>
          <w:rStyle w:val="1Char"/>
          <w:rFonts w:ascii="黑体" w:eastAsia="黑体" w:hAnsi="黑体"/>
        </w:rPr>
      </w:pPr>
      <w:r>
        <w:rPr>
          <w:rStyle w:val="1Char"/>
          <w:rFonts w:ascii="黑体" w:eastAsia="黑体" w:hAnsi="黑体" w:hint="eastAsia"/>
        </w:rPr>
        <w:lastRenderedPageBreak/>
        <w:t>部门概况</w:t>
      </w:r>
      <w:bookmarkStart w:id="14" w:name="_Toc15377197"/>
      <w:bookmarkStart w:id="15" w:name="_Toc15396600"/>
      <w:bookmarkEnd w:id="12"/>
      <w:bookmarkEnd w:id="13"/>
    </w:p>
    <w:p w:rsidR="00124717" w:rsidRDefault="00D93065">
      <w:pPr>
        <w:pStyle w:val="1"/>
        <w:rPr>
          <w:rStyle w:val="2Char"/>
          <w:rFonts w:ascii="仿宋" w:eastAsia="仿宋" w:hAnsi="仿宋"/>
        </w:rPr>
      </w:pPr>
      <w:r>
        <w:rPr>
          <w:rFonts w:ascii="黑体" w:eastAsia="黑体" w:hAnsi="黑体" w:hint="eastAsia"/>
          <w:b w:val="0"/>
          <w:color w:val="000000"/>
          <w:sz w:val="32"/>
          <w:szCs w:val="32"/>
        </w:rPr>
        <w:t>一</w:t>
      </w:r>
      <w:r>
        <w:rPr>
          <w:rFonts w:ascii="黑体" w:eastAsia="黑体" w:hAnsi="黑体" w:hint="eastAsia"/>
          <w:b w:val="0"/>
          <w:color w:val="000000"/>
        </w:rPr>
        <w:t>、</w:t>
      </w:r>
      <w:r>
        <w:rPr>
          <w:rStyle w:val="2Char"/>
          <w:rFonts w:ascii="黑体" w:eastAsia="黑体" w:hAnsi="黑体" w:hint="eastAsia"/>
        </w:rPr>
        <w:t>职能</w:t>
      </w:r>
      <w:bookmarkEnd w:id="14"/>
      <w:bookmarkEnd w:id="15"/>
      <w:r>
        <w:rPr>
          <w:rStyle w:val="2Char"/>
          <w:rFonts w:ascii="黑体" w:eastAsia="黑体" w:hAnsi="黑体" w:hint="eastAsia"/>
        </w:rPr>
        <w:t>简介</w:t>
      </w:r>
    </w:p>
    <w:p w:rsidR="00124717" w:rsidRDefault="00D93065">
      <w:pPr>
        <w:pStyle w:val="a0"/>
        <w:adjustRightInd w:val="0"/>
        <w:snapToGrid w:val="0"/>
        <w:spacing w:beforeLines="0" w:line="578" w:lineRule="exact"/>
        <w:ind w:firstLineChars="210" w:firstLine="672"/>
        <w:outlineLvl w:val="2"/>
        <w:rPr>
          <w:rFonts w:hAnsi="宋体"/>
          <w:color w:val="000000"/>
          <w:sz w:val="32"/>
          <w:szCs w:val="32"/>
        </w:rPr>
      </w:pPr>
      <w:bookmarkStart w:id="16" w:name="_Toc15378446"/>
      <w:bookmarkStart w:id="17" w:name="_Toc15377199"/>
      <w:r>
        <w:rPr>
          <w:rFonts w:hAnsi="宋体" w:hint="eastAsia"/>
          <w:color w:val="000000"/>
          <w:sz w:val="32"/>
          <w:szCs w:val="32"/>
        </w:rPr>
        <w:t>大竹县高明初级中学是贯彻执行国家义务教育方面政策，承担辖区内适龄儿童初中义务教育学校。</w:t>
      </w:r>
      <w:r>
        <w:rPr>
          <w:rFonts w:hAnsi="宋体" w:hint="eastAsia"/>
          <w:color w:val="000000"/>
          <w:sz w:val="32"/>
          <w:szCs w:val="32"/>
        </w:rPr>
        <w:t>2021</w:t>
      </w:r>
      <w:r>
        <w:rPr>
          <w:rFonts w:hAnsi="宋体" w:hint="eastAsia"/>
          <w:color w:val="000000"/>
          <w:sz w:val="32"/>
          <w:szCs w:val="32"/>
        </w:rPr>
        <w:t>年工作的总体要求是：深入贯彻党的十九届四中全会精神，认真落实县委、县政府重大决策部署，全面深化新课程改革，大力实施高效课堂，围绕学校党支部确定的学校发展思路，坚持依法执教，保障少年儿童合法权益，促进学生健康成长、成材。</w:t>
      </w:r>
    </w:p>
    <w:p w:rsidR="00124717" w:rsidRDefault="00D93065">
      <w:pPr>
        <w:pStyle w:val="2"/>
        <w:rPr>
          <w:rFonts w:hAnsi="宋体"/>
          <w:color w:val="000000"/>
        </w:rPr>
      </w:pPr>
      <w:bookmarkStart w:id="18" w:name="_Toc15377200"/>
      <w:bookmarkStart w:id="19" w:name="_Toc15396601"/>
      <w:r>
        <w:rPr>
          <w:rFonts w:ascii="黑体" w:eastAsia="黑体" w:hint="eastAsia"/>
          <w:b w:val="0"/>
          <w:color w:val="000000"/>
        </w:rPr>
        <w:t>二、</w:t>
      </w:r>
      <w:bookmarkEnd w:id="18"/>
      <w:bookmarkEnd w:id="19"/>
      <w:r>
        <w:rPr>
          <w:rFonts w:ascii="仿宋" w:eastAsia="仿宋" w:hAnsi="仿宋" w:hint="eastAsia"/>
          <w:color w:val="000000"/>
        </w:rPr>
        <w:t>2021</w:t>
      </w:r>
      <w:r>
        <w:rPr>
          <w:rFonts w:ascii="仿宋" w:eastAsia="仿宋" w:hAnsi="仿宋" w:hint="eastAsia"/>
          <w:color w:val="000000"/>
        </w:rPr>
        <w:t>年重点工作完成情况</w:t>
      </w:r>
    </w:p>
    <w:p w:rsidR="00124717" w:rsidRDefault="00D93065">
      <w:pPr>
        <w:pStyle w:val="a0"/>
        <w:adjustRightInd w:val="0"/>
        <w:snapToGrid w:val="0"/>
        <w:spacing w:beforeLines="0" w:line="578" w:lineRule="exact"/>
        <w:ind w:firstLineChars="210" w:firstLine="672"/>
        <w:outlineLvl w:val="2"/>
        <w:rPr>
          <w:rFonts w:ascii="仿宋" w:eastAsia="仿宋" w:hAnsi="仿宋"/>
          <w:bCs/>
          <w:color w:val="000000"/>
          <w:sz w:val="32"/>
          <w:szCs w:val="32"/>
        </w:rPr>
      </w:pPr>
      <w:r>
        <w:rPr>
          <w:rFonts w:hint="eastAsia"/>
          <w:bCs/>
          <w:color w:val="000000"/>
          <w:sz w:val="32"/>
          <w:szCs w:val="32"/>
        </w:rPr>
        <w:t>2021</w:t>
      </w:r>
      <w:r>
        <w:rPr>
          <w:rFonts w:hint="eastAsia"/>
          <w:bCs/>
          <w:color w:val="000000"/>
          <w:sz w:val="32"/>
          <w:szCs w:val="32"/>
        </w:rPr>
        <w:t>年我校在县委、县政府的领导下，在县财政、审计的监督和指导下，坚持以财经法律、法规为准绳，认真贯彻落实各项财经制度，紧扣全年工作目标和要求，圆满完成了年度教育教</w:t>
      </w:r>
      <w:r>
        <w:rPr>
          <w:rFonts w:hint="eastAsia"/>
          <w:bCs/>
          <w:color w:val="000000"/>
          <w:sz w:val="32"/>
          <w:szCs w:val="32"/>
        </w:rPr>
        <w:t>学的目标和任务。</w:t>
      </w:r>
    </w:p>
    <w:bookmarkEnd w:id="16"/>
    <w:bookmarkEnd w:id="17"/>
    <w:p w:rsidR="00124717" w:rsidRDefault="00124717">
      <w:pPr>
        <w:pStyle w:val="a0"/>
        <w:adjustRightInd w:val="0"/>
        <w:snapToGrid w:val="0"/>
        <w:spacing w:before="93" w:line="600" w:lineRule="exact"/>
        <w:ind w:firstLineChars="210" w:firstLine="672"/>
        <w:rPr>
          <w:rFonts w:ascii="仿宋" w:eastAsia="仿宋" w:hAnsi="仿宋"/>
          <w:color w:val="000000"/>
          <w:sz w:val="32"/>
          <w:szCs w:val="32"/>
        </w:rPr>
      </w:pPr>
    </w:p>
    <w:p w:rsidR="00124717" w:rsidRDefault="00124717">
      <w:pPr>
        <w:pStyle w:val="a0"/>
        <w:adjustRightInd w:val="0"/>
        <w:snapToGrid w:val="0"/>
        <w:spacing w:before="93" w:line="600" w:lineRule="exact"/>
        <w:ind w:firstLineChars="210" w:firstLine="672"/>
        <w:rPr>
          <w:rFonts w:ascii="仿宋" w:eastAsia="仿宋" w:hAnsi="仿宋"/>
          <w:color w:val="000000"/>
          <w:sz w:val="32"/>
          <w:szCs w:val="32"/>
        </w:rPr>
      </w:pPr>
    </w:p>
    <w:p w:rsidR="00124717" w:rsidRDefault="00124717">
      <w:pPr>
        <w:pStyle w:val="a0"/>
        <w:adjustRightInd w:val="0"/>
        <w:snapToGrid w:val="0"/>
        <w:spacing w:before="93" w:line="600" w:lineRule="exact"/>
        <w:ind w:firstLineChars="210" w:firstLine="672"/>
        <w:rPr>
          <w:rFonts w:ascii="仿宋" w:eastAsia="仿宋" w:hAnsi="仿宋"/>
          <w:color w:val="000000"/>
          <w:sz w:val="32"/>
          <w:szCs w:val="32"/>
        </w:rPr>
      </w:pPr>
    </w:p>
    <w:p w:rsidR="00124717" w:rsidRDefault="00124717">
      <w:pPr>
        <w:pStyle w:val="a0"/>
        <w:adjustRightInd w:val="0"/>
        <w:snapToGrid w:val="0"/>
        <w:spacing w:before="93" w:line="600" w:lineRule="exact"/>
        <w:ind w:firstLineChars="210" w:firstLine="672"/>
        <w:rPr>
          <w:rFonts w:ascii="仿宋" w:eastAsia="仿宋" w:hAnsi="仿宋"/>
          <w:color w:val="000000"/>
          <w:sz w:val="32"/>
          <w:szCs w:val="32"/>
        </w:rPr>
      </w:pPr>
    </w:p>
    <w:p w:rsidR="00124717" w:rsidRDefault="00124717">
      <w:pPr>
        <w:pStyle w:val="a0"/>
        <w:adjustRightInd w:val="0"/>
        <w:snapToGrid w:val="0"/>
        <w:spacing w:before="93" w:line="600" w:lineRule="exact"/>
        <w:ind w:firstLineChars="210" w:firstLine="672"/>
        <w:rPr>
          <w:rFonts w:ascii="仿宋" w:eastAsia="仿宋" w:hAnsi="仿宋"/>
          <w:color w:val="000000"/>
          <w:sz w:val="32"/>
          <w:szCs w:val="32"/>
        </w:rPr>
      </w:pPr>
    </w:p>
    <w:p w:rsidR="00124717" w:rsidRDefault="00D93065">
      <w:pPr>
        <w:pStyle w:val="1"/>
        <w:ind w:right="440"/>
        <w:jc w:val="right"/>
        <w:rPr>
          <w:rStyle w:val="1Char"/>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Style w:val="1Char"/>
          <w:rFonts w:ascii="黑体" w:eastAsia="黑体" w:hAnsi="黑体" w:hint="eastAsia"/>
        </w:rPr>
        <w:t>2021</w:t>
      </w:r>
      <w:r>
        <w:rPr>
          <w:rStyle w:val="1Char"/>
          <w:rFonts w:ascii="黑体" w:eastAsia="黑体" w:hAnsi="黑体" w:hint="eastAsia"/>
        </w:rPr>
        <w:t>年度部门决算情况说明</w:t>
      </w:r>
      <w:bookmarkEnd w:id="20"/>
      <w:bookmarkEnd w:id="21"/>
    </w:p>
    <w:p w:rsidR="00124717" w:rsidRDefault="00124717"/>
    <w:p w:rsidR="00124717" w:rsidRDefault="00D93065">
      <w:pPr>
        <w:pStyle w:val="11"/>
        <w:numPr>
          <w:ilvl w:val="0"/>
          <w:numId w:val="2"/>
        </w:numPr>
        <w:spacing w:line="600" w:lineRule="exact"/>
        <w:ind w:firstLineChars="0"/>
        <w:outlineLvl w:val="1"/>
        <w:rPr>
          <w:rStyle w:val="2Char"/>
          <w:rFonts w:ascii="黑体" w:eastAsia="黑体" w:hAnsi="黑体"/>
          <w:b w:val="0"/>
        </w:rPr>
      </w:pPr>
      <w:bookmarkStart w:id="22" w:name="_Toc15396603"/>
      <w:bookmarkStart w:id="23"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年度收、支总计</w:t>
      </w:r>
      <w:r>
        <w:rPr>
          <w:rFonts w:ascii="仿宋" w:eastAsia="仿宋" w:hAnsi="仿宋" w:hint="eastAsia"/>
          <w:color w:val="000000"/>
          <w:sz w:val="32"/>
          <w:szCs w:val="32"/>
        </w:rPr>
        <w:t>827.85</w:t>
      </w:r>
      <w:r>
        <w:rPr>
          <w:rFonts w:ascii="仿宋" w:eastAsia="仿宋" w:hAnsi="仿宋" w:hint="eastAsia"/>
          <w:color w:val="000000"/>
          <w:sz w:val="32"/>
          <w:szCs w:val="32"/>
        </w:rPr>
        <w:t>万元。与</w:t>
      </w:r>
      <w:r>
        <w:rPr>
          <w:rFonts w:ascii="仿宋" w:eastAsia="仿宋" w:hAnsi="仿宋" w:hint="eastAsia"/>
          <w:color w:val="000000"/>
          <w:sz w:val="32"/>
          <w:szCs w:val="32"/>
        </w:rPr>
        <w:t>2020</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56.10</w:t>
      </w:r>
      <w:r>
        <w:rPr>
          <w:rFonts w:ascii="仿宋" w:eastAsia="仿宋" w:hAnsi="仿宋" w:hint="eastAsia"/>
          <w:color w:val="000000"/>
          <w:sz w:val="32"/>
          <w:szCs w:val="32"/>
        </w:rPr>
        <w:t>万元，减少</w:t>
      </w:r>
      <w:r>
        <w:rPr>
          <w:rFonts w:ascii="仿宋" w:eastAsia="仿宋" w:hAnsi="仿宋" w:hint="eastAsia"/>
          <w:color w:val="000000"/>
          <w:sz w:val="32"/>
          <w:szCs w:val="32"/>
        </w:rPr>
        <w:t>6.35</w:t>
      </w:r>
      <w:r>
        <w:rPr>
          <w:rFonts w:ascii="仿宋" w:eastAsia="仿宋" w:hAnsi="仿宋"/>
          <w:color w:val="000000"/>
          <w:sz w:val="32"/>
          <w:szCs w:val="32"/>
        </w:rPr>
        <w:t>%</w:t>
      </w:r>
      <w:r>
        <w:rPr>
          <w:rFonts w:ascii="仿宋" w:eastAsia="仿宋" w:hAnsi="仿宋" w:hint="eastAsia"/>
          <w:color w:val="000000"/>
          <w:sz w:val="32"/>
          <w:szCs w:val="32"/>
        </w:rPr>
        <w:t>。主要变动原因减少维修专项经费。</w:t>
      </w:r>
    </w:p>
    <w:p w:rsidR="00124717" w:rsidRDefault="00D93065">
      <w:pPr>
        <w:pStyle w:val="a0"/>
        <w:spacing w:before="93"/>
        <w:rPr>
          <w:color w:val="000000"/>
          <w:sz w:val="32"/>
          <w:szCs w:val="32"/>
        </w:rPr>
      </w:pPr>
      <w:r>
        <w:rPr>
          <w:rFonts w:hint="eastAsia"/>
          <w:noProof/>
        </w:rPr>
        <w:drawing>
          <wp:inline distT="0" distB="0" distL="114300" distR="114300">
            <wp:extent cx="5280660" cy="2791460"/>
            <wp:effectExtent l="4445" t="4445" r="1841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124717" w:rsidRDefault="00D93065">
      <w:pPr>
        <w:pStyle w:val="11"/>
        <w:numPr>
          <w:ilvl w:val="0"/>
          <w:numId w:val="2"/>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124717" w:rsidRDefault="00D93065">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年本年收入合计</w:t>
      </w:r>
      <w:r>
        <w:rPr>
          <w:rFonts w:ascii="仿宋" w:eastAsia="仿宋" w:hAnsi="仿宋" w:hint="eastAsia"/>
          <w:color w:val="000000"/>
          <w:sz w:val="32"/>
          <w:szCs w:val="32"/>
        </w:rPr>
        <w:t>790.91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790.91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24717" w:rsidRDefault="00D93065">
      <w:pPr>
        <w:spacing w:line="600" w:lineRule="exact"/>
        <w:ind w:firstLineChars="200" w:firstLine="420"/>
        <w:rPr>
          <w:rFonts w:ascii="仿宋" w:eastAsia="仿宋" w:hAnsi="仿宋"/>
          <w:color w:val="000000"/>
          <w:sz w:val="32"/>
          <w:szCs w:val="32"/>
        </w:rPr>
      </w:pPr>
      <w:r>
        <w:rPr>
          <w:noProof/>
        </w:rPr>
        <w:lastRenderedPageBreak/>
        <w:drawing>
          <wp:anchor distT="0" distB="0" distL="114300" distR="114300" simplePos="0" relativeHeight="251660288" behindDoc="0" locked="0" layoutInCell="1" allowOverlap="1">
            <wp:simplePos x="0" y="0"/>
            <wp:positionH relativeFrom="column">
              <wp:posOffset>219075</wp:posOffset>
            </wp:positionH>
            <wp:positionV relativeFrom="paragraph">
              <wp:posOffset>208280</wp:posOffset>
            </wp:positionV>
            <wp:extent cx="4572000" cy="2743200"/>
            <wp:effectExtent l="5080" t="4445" r="9525" b="1079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24717" w:rsidRDefault="00124717">
      <w:pPr>
        <w:pStyle w:val="a0"/>
        <w:spacing w:before="93"/>
      </w:pPr>
    </w:p>
    <w:p w:rsidR="00124717" w:rsidRDefault="00124717">
      <w:pPr>
        <w:pStyle w:val="a0"/>
        <w:spacing w:before="93"/>
      </w:pPr>
    </w:p>
    <w:p w:rsidR="00124717" w:rsidRDefault="00124717">
      <w:pPr>
        <w:spacing w:line="600" w:lineRule="exact"/>
        <w:ind w:firstLineChars="200" w:firstLine="640"/>
        <w:rPr>
          <w:rFonts w:ascii="仿宋" w:eastAsia="仿宋" w:hAnsi="仿宋"/>
          <w:color w:val="000000"/>
          <w:sz w:val="32"/>
          <w:szCs w:val="32"/>
        </w:rPr>
      </w:pPr>
    </w:p>
    <w:p w:rsidR="00124717" w:rsidRDefault="00124717">
      <w:pPr>
        <w:spacing w:line="600" w:lineRule="exact"/>
        <w:ind w:firstLineChars="200" w:firstLine="640"/>
        <w:rPr>
          <w:rFonts w:ascii="仿宋" w:eastAsia="仿宋" w:hAnsi="仿宋"/>
          <w:color w:val="000000"/>
          <w:sz w:val="32"/>
          <w:szCs w:val="32"/>
        </w:rPr>
      </w:pPr>
    </w:p>
    <w:p w:rsidR="00124717" w:rsidRDefault="00124717">
      <w:pPr>
        <w:spacing w:line="600" w:lineRule="exact"/>
        <w:ind w:firstLineChars="200" w:firstLine="640"/>
        <w:rPr>
          <w:rFonts w:ascii="仿宋" w:eastAsia="仿宋" w:hAnsi="仿宋"/>
          <w:color w:val="000000"/>
          <w:sz w:val="32"/>
          <w:szCs w:val="32"/>
        </w:rPr>
      </w:pPr>
    </w:p>
    <w:p w:rsidR="00124717" w:rsidRDefault="00124717">
      <w:pPr>
        <w:pStyle w:val="a0"/>
        <w:spacing w:before="93"/>
      </w:pPr>
    </w:p>
    <w:p w:rsidR="00124717" w:rsidRDefault="00124717">
      <w:pPr>
        <w:pStyle w:val="a0"/>
        <w:spacing w:before="93"/>
      </w:pPr>
    </w:p>
    <w:p w:rsidR="00124717" w:rsidRDefault="00124717">
      <w:pPr>
        <w:pStyle w:val="a0"/>
        <w:spacing w:before="93"/>
      </w:pPr>
    </w:p>
    <w:p w:rsidR="00124717" w:rsidRDefault="00124717">
      <w:pPr>
        <w:pStyle w:val="a0"/>
        <w:spacing w:before="93"/>
      </w:pPr>
    </w:p>
    <w:p w:rsidR="00124717" w:rsidRDefault="00D93065">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124717" w:rsidRDefault="00D93065">
      <w:pPr>
        <w:pStyle w:val="11"/>
        <w:numPr>
          <w:ilvl w:val="0"/>
          <w:numId w:val="2"/>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124717" w:rsidRDefault="00D93065">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年本年支出合计</w:t>
      </w:r>
      <w:r>
        <w:rPr>
          <w:rFonts w:ascii="仿宋" w:eastAsia="仿宋" w:hAnsi="仿宋" w:hint="eastAsia"/>
          <w:color w:val="000000"/>
          <w:sz w:val="32"/>
          <w:szCs w:val="32"/>
        </w:rPr>
        <w:t>790.91.</w:t>
      </w:r>
      <w:r>
        <w:rPr>
          <w:rFonts w:ascii="仿宋" w:eastAsia="仿宋" w:hAnsi="仿宋" w:hint="eastAsia"/>
          <w:color w:val="000000"/>
          <w:sz w:val="32"/>
          <w:szCs w:val="32"/>
        </w:rPr>
        <w:t>万元，其中：基本支出</w:t>
      </w:r>
      <w:r>
        <w:rPr>
          <w:rFonts w:ascii="仿宋" w:eastAsia="仿宋" w:hAnsi="仿宋" w:hint="eastAsia"/>
          <w:color w:val="000000"/>
          <w:sz w:val="32"/>
          <w:szCs w:val="32"/>
        </w:rPr>
        <w:t>727.81</w:t>
      </w:r>
      <w:r>
        <w:rPr>
          <w:rFonts w:ascii="仿宋" w:eastAsia="仿宋" w:hAnsi="仿宋" w:hint="eastAsia"/>
          <w:color w:val="000000"/>
          <w:sz w:val="32"/>
          <w:szCs w:val="32"/>
        </w:rPr>
        <w:t>万元，占</w:t>
      </w:r>
      <w:r>
        <w:rPr>
          <w:rFonts w:ascii="仿宋" w:eastAsia="仿宋" w:hAnsi="仿宋" w:hint="eastAsia"/>
          <w:color w:val="000000"/>
          <w:sz w:val="32"/>
          <w:szCs w:val="32"/>
        </w:rPr>
        <w:t>92.02</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63.10</w:t>
      </w:r>
      <w:r>
        <w:rPr>
          <w:rFonts w:ascii="仿宋" w:eastAsia="仿宋" w:hAnsi="仿宋" w:hint="eastAsia"/>
          <w:color w:val="000000"/>
          <w:sz w:val="32"/>
          <w:szCs w:val="32"/>
        </w:rPr>
        <w:t>万元，占</w:t>
      </w:r>
      <w:r>
        <w:rPr>
          <w:rFonts w:ascii="仿宋" w:eastAsia="仿宋" w:hAnsi="仿宋" w:hint="eastAsia"/>
          <w:color w:val="000000"/>
          <w:sz w:val="32"/>
          <w:szCs w:val="32"/>
        </w:rPr>
        <w:t>7.98</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color w:val="000000"/>
          <w:sz w:val="32"/>
          <w:szCs w:val="32"/>
        </w:rPr>
        <w:t>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124717" w:rsidRDefault="00D93065">
      <w:pPr>
        <w:pStyle w:val="a0"/>
        <w:spacing w:before="93"/>
        <w:rPr>
          <w:rFonts w:ascii="仿宋" w:eastAsia="仿宋" w:hAnsi="仿宋"/>
          <w:color w:val="000000"/>
          <w:sz w:val="32"/>
          <w:szCs w:val="32"/>
        </w:rPr>
      </w:pPr>
      <w:r>
        <w:rPr>
          <w:rFonts w:hint="eastAsia"/>
          <w:noProof/>
        </w:rPr>
        <w:drawing>
          <wp:inline distT="0" distB="0" distL="114300" distR="114300">
            <wp:extent cx="5080000" cy="2409825"/>
            <wp:effectExtent l="4445" t="4445" r="20955" b="622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4717" w:rsidRDefault="00D9306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3</w:t>
      </w:r>
      <w:r>
        <w:rPr>
          <w:rFonts w:ascii="仿宋" w:eastAsia="仿宋" w:hAnsi="仿宋" w:hint="eastAsia"/>
          <w:sz w:val="32"/>
          <w:szCs w:val="32"/>
        </w:rPr>
        <w:t>：支出决算结构图）</w:t>
      </w:r>
    </w:p>
    <w:p w:rsidR="00124717" w:rsidRDefault="00D93065">
      <w:pPr>
        <w:spacing w:line="600" w:lineRule="exact"/>
        <w:ind w:firstLineChars="200" w:firstLine="640"/>
        <w:outlineLvl w:val="1"/>
        <w:rPr>
          <w:rStyle w:val="2Char"/>
          <w:rFonts w:ascii="黑体" w:eastAsia="黑体" w:hAnsi="黑体"/>
          <w:b w:val="0"/>
        </w:rPr>
      </w:pPr>
      <w:bookmarkStart w:id="28" w:name="_Toc15396606"/>
      <w:bookmarkStart w:id="29"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124717" w:rsidRDefault="00D93065">
      <w:pPr>
        <w:spacing w:line="600" w:lineRule="exact"/>
        <w:ind w:firstLine="640"/>
        <w:rPr>
          <w:rFonts w:ascii="仿宋" w:eastAsia="仿宋" w:hAnsi="仿宋"/>
          <w:b/>
          <w:color w:val="00B050"/>
          <w:sz w:val="32"/>
          <w:szCs w:val="32"/>
        </w:rPr>
      </w:pPr>
      <w:r>
        <w:rPr>
          <w:rFonts w:ascii="仿宋" w:eastAsia="仿宋" w:hAnsi="仿宋" w:hint="eastAsia"/>
          <w:color w:val="000000"/>
          <w:sz w:val="32"/>
          <w:szCs w:val="32"/>
        </w:rPr>
        <w:lastRenderedPageBreak/>
        <w:t>2021</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827.85</w:t>
      </w:r>
      <w:r>
        <w:rPr>
          <w:rFonts w:ascii="仿宋" w:eastAsia="仿宋" w:hAnsi="仿宋" w:hint="eastAsia"/>
          <w:color w:val="000000"/>
          <w:sz w:val="32"/>
          <w:szCs w:val="32"/>
        </w:rPr>
        <w:t>万元。与</w:t>
      </w:r>
      <w:r>
        <w:rPr>
          <w:rFonts w:ascii="仿宋" w:eastAsia="仿宋" w:hAnsi="仿宋" w:hint="eastAsia"/>
          <w:color w:val="000000"/>
          <w:sz w:val="32"/>
          <w:szCs w:val="32"/>
        </w:rPr>
        <w:t>2020</w:t>
      </w:r>
      <w:r>
        <w:rPr>
          <w:rFonts w:ascii="仿宋" w:eastAsia="仿宋" w:hAnsi="仿宋" w:hint="eastAsia"/>
          <w:color w:val="000000"/>
          <w:sz w:val="32"/>
          <w:szCs w:val="32"/>
        </w:rPr>
        <w:t>年相比，财政拨款收、支总计各减少</w:t>
      </w:r>
      <w:r>
        <w:rPr>
          <w:rFonts w:ascii="仿宋" w:eastAsia="仿宋" w:hAnsi="仿宋" w:hint="eastAsia"/>
          <w:color w:val="000000"/>
          <w:sz w:val="32"/>
          <w:szCs w:val="32"/>
        </w:rPr>
        <w:t>56.1</w:t>
      </w:r>
      <w:r>
        <w:rPr>
          <w:rFonts w:ascii="仿宋" w:eastAsia="仿宋" w:hAnsi="仿宋" w:hint="eastAsia"/>
          <w:color w:val="000000"/>
          <w:sz w:val="32"/>
          <w:szCs w:val="32"/>
        </w:rPr>
        <w:t>万元，减少</w:t>
      </w:r>
      <w:r>
        <w:rPr>
          <w:rFonts w:ascii="仿宋" w:eastAsia="仿宋" w:hAnsi="仿宋" w:hint="eastAsia"/>
          <w:color w:val="000000"/>
          <w:sz w:val="32"/>
          <w:szCs w:val="32"/>
        </w:rPr>
        <w:t>6.35</w:t>
      </w:r>
      <w:r>
        <w:rPr>
          <w:rFonts w:ascii="仿宋" w:eastAsia="仿宋" w:hAnsi="仿宋"/>
          <w:color w:val="000000"/>
          <w:sz w:val="32"/>
          <w:szCs w:val="32"/>
        </w:rPr>
        <w:t>%</w:t>
      </w:r>
      <w:r>
        <w:rPr>
          <w:rFonts w:ascii="仿宋" w:eastAsia="仿宋" w:hAnsi="仿宋" w:hint="eastAsia"/>
          <w:color w:val="000000"/>
          <w:sz w:val="32"/>
          <w:szCs w:val="32"/>
        </w:rPr>
        <w:t>。主要变动原因是减少维修专项经费。</w:t>
      </w:r>
    </w:p>
    <w:p w:rsidR="00124717" w:rsidRDefault="00D93065">
      <w:pPr>
        <w:pStyle w:val="a0"/>
        <w:spacing w:before="93"/>
        <w:jc w:val="center"/>
        <w:rPr>
          <w:rFonts w:ascii="黑体" w:eastAsia="黑体" w:hAnsi="黑体"/>
          <w:color w:val="000000"/>
          <w:sz w:val="32"/>
          <w:szCs w:val="32"/>
        </w:rPr>
      </w:pPr>
      <w:r>
        <w:rPr>
          <w:rFonts w:hint="eastAsia"/>
          <w:noProof/>
        </w:rPr>
        <w:drawing>
          <wp:inline distT="0" distB="0" distL="114300" distR="114300">
            <wp:extent cx="5280660" cy="2305685"/>
            <wp:effectExtent l="4445" t="4445" r="18415"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0" w:name="_Toc15396607"/>
      <w:bookmarkStart w:id="31" w:name="_Toc15377209"/>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124717" w:rsidRDefault="00D93065">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124717" w:rsidRDefault="00D93065">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790.91</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hint="eastAsia"/>
          <w:color w:val="000000"/>
          <w:sz w:val="32"/>
          <w:szCs w:val="32"/>
        </w:rPr>
        <w:t>2020</w:t>
      </w:r>
      <w:r>
        <w:rPr>
          <w:rFonts w:ascii="仿宋" w:eastAsia="仿宋" w:hAnsi="仿宋" w:hint="eastAsia"/>
          <w:color w:val="000000"/>
          <w:sz w:val="32"/>
          <w:szCs w:val="32"/>
        </w:rPr>
        <w:t>年相比，一般公共预算财政拨款减少</w:t>
      </w:r>
      <w:r>
        <w:rPr>
          <w:rFonts w:ascii="仿宋" w:eastAsia="仿宋" w:hAnsi="仿宋" w:hint="eastAsia"/>
          <w:color w:val="000000"/>
          <w:sz w:val="32"/>
          <w:szCs w:val="32"/>
        </w:rPr>
        <w:t>56.09</w:t>
      </w:r>
      <w:r>
        <w:rPr>
          <w:rFonts w:ascii="仿宋" w:eastAsia="仿宋" w:hAnsi="仿宋" w:hint="eastAsia"/>
          <w:color w:val="000000"/>
          <w:sz w:val="32"/>
          <w:szCs w:val="32"/>
        </w:rPr>
        <w:t>万元，减少</w:t>
      </w:r>
      <w:r>
        <w:rPr>
          <w:rFonts w:ascii="仿宋" w:eastAsia="仿宋" w:hAnsi="仿宋" w:hint="eastAsia"/>
          <w:color w:val="000000"/>
          <w:sz w:val="32"/>
          <w:szCs w:val="32"/>
        </w:rPr>
        <w:t>6.62</w:t>
      </w:r>
      <w:r>
        <w:rPr>
          <w:rFonts w:ascii="仿宋" w:eastAsia="仿宋" w:hAnsi="仿宋"/>
          <w:color w:val="000000"/>
          <w:sz w:val="32"/>
          <w:szCs w:val="32"/>
        </w:rPr>
        <w:t>%</w:t>
      </w:r>
      <w:r>
        <w:rPr>
          <w:rFonts w:ascii="仿宋" w:eastAsia="仿宋" w:hAnsi="仿宋" w:hint="eastAsia"/>
          <w:color w:val="000000"/>
          <w:sz w:val="32"/>
          <w:szCs w:val="32"/>
        </w:rPr>
        <w:t>。主要变动原因是减少维修专项经费。</w:t>
      </w:r>
    </w:p>
    <w:p w:rsidR="00124717" w:rsidRDefault="00D93065">
      <w:pPr>
        <w:pStyle w:val="a0"/>
        <w:spacing w:before="93"/>
        <w:rPr>
          <w:rFonts w:ascii="仿宋" w:eastAsia="仿宋" w:hAnsi="仿宋"/>
          <w:b/>
          <w:color w:val="000000"/>
          <w:sz w:val="32"/>
          <w:szCs w:val="32"/>
        </w:rPr>
      </w:pPr>
      <w:r>
        <w:rPr>
          <w:rFonts w:hint="eastAsia"/>
          <w:noProof/>
        </w:rPr>
        <w:drawing>
          <wp:inline distT="0" distB="0" distL="114300" distR="114300">
            <wp:extent cx="5327015" cy="2127885"/>
            <wp:effectExtent l="4445" t="4445" r="17780" b="165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3" w:name="_Toc15377211"/>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124717" w:rsidRDefault="00D9306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3"/>
    </w:p>
    <w:p w:rsidR="00124717" w:rsidRDefault="00D9306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790.91</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教育支出（</w:t>
      </w:r>
      <w:r>
        <w:rPr>
          <w:rFonts w:ascii="仿宋" w:eastAsia="仿宋" w:hAnsi="仿宋" w:hint="eastAsia"/>
          <w:b/>
          <w:color w:val="000000"/>
          <w:sz w:val="32"/>
          <w:szCs w:val="32"/>
        </w:rPr>
        <w:t>205</w:t>
      </w:r>
      <w:r>
        <w:rPr>
          <w:rFonts w:ascii="仿宋" w:eastAsia="仿宋" w:hAnsi="仿宋" w:hint="eastAsia"/>
          <w:b/>
          <w:color w:val="000000"/>
          <w:sz w:val="32"/>
          <w:szCs w:val="32"/>
        </w:rPr>
        <w:t>）</w:t>
      </w:r>
      <w:r>
        <w:rPr>
          <w:rFonts w:ascii="仿宋" w:eastAsia="仿宋" w:hAnsi="仿宋" w:hint="eastAsia"/>
          <w:bCs/>
          <w:color w:val="000000"/>
          <w:sz w:val="32"/>
          <w:szCs w:val="32"/>
        </w:rPr>
        <w:t>620.94</w:t>
      </w:r>
      <w:r>
        <w:rPr>
          <w:rFonts w:ascii="仿宋" w:eastAsia="仿宋" w:hAnsi="仿宋" w:hint="eastAsia"/>
          <w:color w:val="000000"/>
          <w:sz w:val="32"/>
          <w:szCs w:val="32"/>
        </w:rPr>
        <w:t>万元，占</w:t>
      </w:r>
      <w:r>
        <w:rPr>
          <w:rFonts w:ascii="仿宋" w:eastAsia="仿宋" w:hAnsi="仿宋" w:hint="eastAsia"/>
          <w:color w:val="000000"/>
          <w:sz w:val="32"/>
          <w:szCs w:val="32"/>
        </w:rPr>
        <w:t>78.51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社会保障和就业支出（</w:t>
      </w:r>
      <w:r>
        <w:rPr>
          <w:rFonts w:ascii="仿宋" w:eastAsia="仿宋" w:hAnsi="仿宋" w:hint="eastAsia"/>
          <w:b/>
          <w:color w:val="000000"/>
          <w:sz w:val="32"/>
          <w:szCs w:val="32"/>
        </w:rPr>
        <w:t>208</w:t>
      </w:r>
      <w:r>
        <w:rPr>
          <w:rFonts w:ascii="仿宋" w:eastAsia="仿宋" w:hAnsi="仿宋" w:hint="eastAsia"/>
          <w:b/>
          <w:color w:val="000000"/>
          <w:sz w:val="32"/>
          <w:szCs w:val="32"/>
        </w:rPr>
        <w:t>）</w:t>
      </w:r>
      <w:r>
        <w:rPr>
          <w:rFonts w:ascii="仿宋" w:eastAsia="仿宋" w:hAnsi="仿宋" w:hint="eastAsia"/>
          <w:b/>
          <w:color w:val="000000"/>
          <w:sz w:val="32"/>
          <w:szCs w:val="32"/>
        </w:rPr>
        <w:t>79.</w:t>
      </w:r>
      <w:r>
        <w:rPr>
          <w:rFonts w:ascii="仿宋" w:eastAsia="仿宋" w:hAnsi="仿宋" w:hint="eastAsia"/>
          <w:color w:val="000000"/>
          <w:sz w:val="32"/>
          <w:szCs w:val="32"/>
        </w:rPr>
        <w:t>1</w:t>
      </w:r>
      <w:r>
        <w:rPr>
          <w:rFonts w:ascii="仿宋" w:eastAsia="仿宋" w:hAnsi="仿宋" w:hint="eastAsia"/>
          <w:color w:val="000000"/>
          <w:sz w:val="32"/>
          <w:szCs w:val="32"/>
        </w:rPr>
        <w:t>万元，占</w:t>
      </w:r>
      <w:r>
        <w:rPr>
          <w:rFonts w:ascii="仿宋" w:eastAsia="仿宋" w:hAnsi="仿宋" w:hint="eastAsia"/>
          <w:color w:val="000000"/>
          <w:sz w:val="32"/>
          <w:szCs w:val="32"/>
        </w:rPr>
        <w:t>10.00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b/>
          <w:bCs/>
          <w:color w:val="000000"/>
          <w:sz w:val="32"/>
          <w:szCs w:val="32"/>
        </w:rPr>
        <w:t>210</w:t>
      </w:r>
      <w:r>
        <w:rPr>
          <w:rFonts w:ascii="仿宋" w:eastAsia="仿宋" w:hAnsi="仿宋" w:hint="eastAsia"/>
          <w:b/>
          <w:bCs/>
          <w:color w:val="000000"/>
          <w:sz w:val="32"/>
          <w:szCs w:val="32"/>
        </w:rPr>
        <w:t>）</w:t>
      </w:r>
      <w:r>
        <w:rPr>
          <w:rFonts w:ascii="仿宋" w:eastAsia="仿宋" w:hAnsi="仿宋" w:hint="eastAsia"/>
          <w:color w:val="000000"/>
          <w:sz w:val="32"/>
          <w:szCs w:val="32"/>
        </w:rPr>
        <w:t>30.63</w:t>
      </w:r>
      <w:r>
        <w:rPr>
          <w:rFonts w:ascii="仿宋" w:eastAsia="仿宋" w:hAnsi="仿宋" w:hint="eastAsia"/>
          <w:color w:val="000000"/>
          <w:sz w:val="32"/>
          <w:szCs w:val="32"/>
        </w:rPr>
        <w:t>万元，占</w:t>
      </w:r>
      <w:r>
        <w:rPr>
          <w:rFonts w:ascii="仿宋" w:eastAsia="仿宋" w:hAnsi="仿宋" w:hint="eastAsia"/>
          <w:color w:val="000000"/>
          <w:sz w:val="32"/>
          <w:szCs w:val="32"/>
        </w:rPr>
        <w:t>3.87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住房保障支出（</w:t>
      </w:r>
      <w:r>
        <w:rPr>
          <w:rFonts w:ascii="仿宋" w:eastAsia="仿宋" w:hAnsi="仿宋" w:hint="eastAsia"/>
          <w:b/>
          <w:bCs/>
          <w:color w:val="000000"/>
          <w:sz w:val="32"/>
          <w:szCs w:val="32"/>
        </w:rPr>
        <w:t>221</w:t>
      </w:r>
      <w:r>
        <w:rPr>
          <w:rFonts w:ascii="仿宋" w:eastAsia="仿宋" w:hAnsi="仿宋" w:hint="eastAsia"/>
          <w:b/>
          <w:bCs/>
          <w:color w:val="000000"/>
          <w:sz w:val="32"/>
          <w:szCs w:val="32"/>
        </w:rPr>
        <w:t>）</w:t>
      </w:r>
      <w:r w:rsidRPr="002E75B2">
        <w:rPr>
          <w:rFonts w:ascii="仿宋" w:eastAsia="仿宋" w:hAnsi="仿宋" w:hint="eastAsia"/>
          <w:bCs/>
          <w:color w:val="000000"/>
          <w:sz w:val="32"/>
          <w:szCs w:val="32"/>
        </w:rPr>
        <w:t>60</w:t>
      </w:r>
      <w:r w:rsidRPr="002E75B2">
        <w:rPr>
          <w:rFonts w:ascii="仿宋" w:eastAsia="仿宋" w:hAnsi="仿宋" w:hint="eastAsia"/>
          <w:color w:val="000000"/>
          <w:sz w:val="32"/>
          <w:szCs w:val="32"/>
        </w:rPr>
        <w:t>.</w:t>
      </w:r>
      <w:r>
        <w:rPr>
          <w:rFonts w:ascii="仿宋" w:eastAsia="仿宋" w:hAnsi="仿宋" w:hint="eastAsia"/>
          <w:color w:val="000000"/>
          <w:sz w:val="32"/>
          <w:szCs w:val="32"/>
        </w:rPr>
        <w:t>25</w:t>
      </w:r>
      <w:r>
        <w:rPr>
          <w:rFonts w:ascii="仿宋" w:eastAsia="仿宋" w:hAnsi="仿宋" w:hint="eastAsia"/>
          <w:color w:val="000000"/>
          <w:sz w:val="32"/>
          <w:szCs w:val="32"/>
        </w:rPr>
        <w:t>万元，占</w:t>
      </w:r>
      <w:r>
        <w:rPr>
          <w:rFonts w:ascii="仿宋" w:eastAsia="仿宋" w:hAnsi="仿宋" w:hint="eastAsia"/>
          <w:color w:val="000000"/>
          <w:sz w:val="32"/>
          <w:szCs w:val="32"/>
        </w:rPr>
        <w:t>7.62</w:t>
      </w:r>
      <w:r>
        <w:rPr>
          <w:rFonts w:ascii="仿宋" w:eastAsia="仿宋" w:hAnsi="仿宋"/>
          <w:color w:val="000000"/>
          <w:sz w:val="32"/>
          <w:szCs w:val="32"/>
        </w:rPr>
        <w:t>%</w:t>
      </w:r>
      <w:r>
        <w:rPr>
          <w:rFonts w:ascii="仿宋" w:eastAsia="仿宋" w:hAnsi="仿宋" w:hint="eastAsia"/>
          <w:color w:val="000000"/>
          <w:sz w:val="32"/>
          <w:szCs w:val="32"/>
        </w:rPr>
        <w:t>。</w:t>
      </w:r>
    </w:p>
    <w:p w:rsidR="00124717" w:rsidRDefault="00D93065">
      <w:pPr>
        <w:pStyle w:val="a0"/>
        <w:spacing w:before="93"/>
        <w:rPr>
          <w:rFonts w:ascii="仿宋" w:eastAsia="仿宋" w:hAnsi="仿宋"/>
          <w:b/>
          <w:color w:val="000000"/>
          <w:sz w:val="32"/>
          <w:szCs w:val="32"/>
        </w:rPr>
      </w:pPr>
      <w:r>
        <w:rPr>
          <w:rFonts w:hint="eastAsia"/>
          <w:noProof/>
        </w:rPr>
        <w:drawing>
          <wp:inline distT="0" distB="0" distL="114300" distR="114300">
            <wp:extent cx="5298440" cy="2685415"/>
            <wp:effectExtent l="4445" t="4445" r="1587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34" w:name="_Toc15377212"/>
    </w:p>
    <w:p w:rsidR="00124717" w:rsidRDefault="00D9306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rsidR="00124717" w:rsidRDefault="00D9306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4"/>
    </w:p>
    <w:p w:rsidR="00124717" w:rsidRDefault="00D93065">
      <w:pPr>
        <w:spacing w:line="600" w:lineRule="exact"/>
        <w:ind w:firstLineChars="200" w:firstLine="643"/>
        <w:outlineLvl w:val="2"/>
        <w:rPr>
          <w:rFonts w:ascii="仿宋" w:eastAsia="仿宋" w:hAnsi="仿宋"/>
          <w:color w:val="FF0000"/>
          <w:sz w:val="32"/>
          <w:szCs w:val="32"/>
        </w:rPr>
      </w:pPr>
      <w:bookmarkStart w:id="35" w:name="_Toc15377444"/>
      <w:bookmarkStart w:id="36" w:name="_Toc15378460"/>
      <w:bookmarkStart w:id="37" w:name="_Toc15377213"/>
      <w:r>
        <w:rPr>
          <w:rFonts w:ascii="仿宋" w:eastAsia="仿宋" w:hAnsi="仿宋" w:hint="eastAsia"/>
          <w:b/>
          <w:color w:val="000000"/>
          <w:sz w:val="32"/>
          <w:szCs w:val="32"/>
        </w:rPr>
        <w:t>2021</w:t>
      </w:r>
      <w:r>
        <w:rPr>
          <w:rFonts w:ascii="仿宋" w:eastAsia="仿宋" w:hAnsi="仿宋" w:hint="eastAsia"/>
          <w:b/>
          <w:color w:val="000000"/>
          <w:sz w:val="32"/>
          <w:szCs w:val="32"/>
        </w:rPr>
        <w:t>年一般公共预算支出决算数为</w:t>
      </w:r>
      <w:r>
        <w:rPr>
          <w:rFonts w:ascii="仿宋" w:eastAsia="仿宋" w:hAnsi="仿宋" w:hint="eastAsia"/>
          <w:b/>
          <w:color w:val="000000"/>
          <w:sz w:val="32"/>
          <w:szCs w:val="32"/>
        </w:rPr>
        <w:t>790.91</w:t>
      </w:r>
      <w:r>
        <w:rPr>
          <w:rStyle w:val="a7"/>
          <w:rFonts w:ascii="仿宋" w:eastAsia="仿宋" w:hAnsi="仿宋" w:hint="eastAsia"/>
          <w:bCs/>
          <w:color w:val="000000"/>
          <w:sz w:val="32"/>
          <w:szCs w:val="32"/>
        </w:rPr>
        <w:t>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5"/>
      <w:bookmarkEnd w:id="36"/>
      <w:bookmarkEnd w:id="37"/>
    </w:p>
    <w:p w:rsidR="00124717" w:rsidRDefault="00D93065">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教育支出（</w:t>
      </w:r>
      <w:r>
        <w:rPr>
          <w:rStyle w:val="a7"/>
          <w:rFonts w:ascii="仿宋" w:eastAsia="仿宋" w:hAnsi="仿宋" w:hint="eastAsia"/>
          <w:bCs/>
          <w:color w:val="000000"/>
          <w:sz w:val="32"/>
          <w:szCs w:val="32"/>
        </w:rPr>
        <w:t>205</w:t>
      </w:r>
      <w:r>
        <w:rPr>
          <w:rStyle w:val="a7"/>
          <w:rFonts w:ascii="仿宋" w:eastAsia="仿宋" w:hAnsi="仿宋" w:hint="eastAsia"/>
          <w:bCs/>
          <w:color w:val="000000"/>
          <w:sz w:val="32"/>
          <w:szCs w:val="32"/>
        </w:rPr>
        <w:t>）普通教育（</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）初中教育（</w:t>
      </w:r>
      <w:r>
        <w:rPr>
          <w:rStyle w:val="a7"/>
          <w:rFonts w:ascii="仿宋" w:eastAsia="仿宋" w:hAnsi="仿宋" w:hint="eastAsia"/>
          <w:bCs/>
          <w:color w:val="000000"/>
          <w:sz w:val="32"/>
          <w:szCs w:val="32"/>
        </w:rPr>
        <w:t>03</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620.94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）行政事业单位养老支出（</w:t>
      </w:r>
      <w:r>
        <w:rPr>
          <w:rStyle w:val="a7"/>
          <w:rFonts w:ascii="仿宋" w:eastAsia="仿宋" w:hAnsi="仿宋" w:hint="eastAsia"/>
          <w:bCs/>
          <w:color w:val="000000"/>
          <w:sz w:val="32"/>
          <w:szCs w:val="32"/>
        </w:rPr>
        <w:t>05</w:t>
      </w:r>
      <w:r>
        <w:rPr>
          <w:rStyle w:val="a7"/>
          <w:rFonts w:ascii="仿宋" w:eastAsia="仿宋" w:hAnsi="仿宋" w:hint="eastAsia"/>
          <w:bCs/>
          <w:color w:val="000000"/>
          <w:sz w:val="32"/>
          <w:szCs w:val="32"/>
        </w:rPr>
        <w:t>）机关事业单位基本养老保险缴费支出（</w:t>
      </w:r>
      <w:r>
        <w:rPr>
          <w:rStyle w:val="a7"/>
          <w:rFonts w:ascii="仿宋" w:eastAsia="仿宋" w:hAnsi="仿宋" w:hint="eastAsia"/>
          <w:bCs/>
          <w:color w:val="000000"/>
          <w:sz w:val="32"/>
          <w:szCs w:val="32"/>
        </w:rPr>
        <w:t>05</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67.1</w:t>
      </w:r>
      <w:r>
        <w:rPr>
          <w:rStyle w:val="a7"/>
          <w:rFonts w:ascii="仿宋" w:eastAsia="仿宋" w:hAnsi="仿宋" w:hint="eastAsia"/>
          <w:b w:val="0"/>
          <w:bCs/>
          <w:color w:val="000000"/>
          <w:sz w:val="32"/>
          <w:szCs w:val="32"/>
        </w:rPr>
        <w:lastRenderedPageBreak/>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）行政事业单位养老支出（</w:t>
      </w:r>
      <w:r>
        <w:rPr>
          <w:rStyle w:val="a7"/>
          <w:rFonts w:ascii="仿宋" w:eastAsia="仿宋" w:hAnsi="仿宋" w:hint="eastAsia"/>
          <w:bCs/>
          <w:color w:val="000000"/>
          <w:sz w:val="32"/>
          <w:szCs w:val="32"/>
        </w:rPr>
        <w:t>05</w:t>
      </w:r>
      <w:r>
        <w:rPr>
          <w:rStyle w:val="a7"/>
          <w:rFonts w:ascii="仿宋" w:eastAsia="仿宋" w:hAnsi="仿宋" w:hint="eastAsia"/>
          <w:bCs/>
          <w:color w:val="000000"/>
          <w:sz w:val="32"/>
          <w:szCs w:val="32"/>
        </w:rPr>
        <w:t>）机关事业单位职业年金缴费支出（</w:t>
      </w:r>
      <w:r>
        <w:rPr>
          <w:rStyle w:val="a7"/>
          <w:rFonts w:ascii="仿宋" w:eastAsia="仿宋" w:hAnsi="仿宋" w:hint="eastAsia"/>
          <w:bCs/>
          <w:color w:val="000000"/>
          <w:sz w:val="32"/>
          <w:szCs w:val="32"/>
        </w:rPr>
        <w:t>06</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10.20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4.</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）行政事业单位养老支出（</w:t>
      </w:r>
      <w:r>
        <w:rPr>
          <w:rStyle w:val="a7"/>
          <w:rFonts w:ascii="仿宋" w:eastAsia="仿宋" w:hAnsi="仿宋" w:hint="eastAsia"/>
          <w:bCs/>
          <w:color w:val="000000"/>
          <w:sz w:val="32"/>
          <w:szCs w:val="32"/>
        </w:rPr>
        <w:t>05</w:t>
      </w:r>
      <w:r>
        <w:rPr>
          <w:rStyle w:val="a7"/>
          <w:rFonts w:ascii="仿宋" w:eastAsia="仿宋" w:hAnsi="仿宋" w:hint="eastAsia"/>
          <w:bCs/>
          <w:color w:val="000000"/>
          <w:sz w:val="32"/>
          <w:szCs w:val="32"/>
        </w:rPr>
        <w:t>）其他行政事业单位养老支出（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w:t>
      </w:r>
      <w:r>
        <w:rPr>
          <w:rStyle w:val="a7"/>
          <w:rFonts w:ascii="仿宋" w:eastAsia="仿宋" w:hAnsi="仿宋" w:hint="eastAsia"/>
          <w:b w:val="0"/>
          <w:bCs/>
          <w:color w:val="000000"/>
          <w:sz w:val="32"/>
          <w:szCs w:val="32"/>
        </w:rPr>
        <w:t>决算为</w:t>
      </w:r>
      <w:r>
        <w:rPr>
          <w:rStyle w:val="a7"/>
          <w:rFonts w:ascii="仿宋" w:eastAsia="仿宋" w:hAnsi="仿宋" w:hint="eastAsia"/>
          <w:b w:val="0"/>
          <w:bCs/>
          <w:color w:val="000000"/>
          <w:sz w:val="32"/>
          <w:szCs w:val="32"/>
        </w:rPr>
        <w:t>1.8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Fonts w:ascii="仿宋" w:eastAsia="仿宋" w:hAnsi="仿宋" w:hint="eastAsia"/>
          <w:b/>
          <w:bCs/>
          <w:color w:val="000000"/>
          <w:sz w:val="32"/>
          <w:szCs w:val="32"/>
        </w:rPr>
        <w:t>卫生健康</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11</w:t>
      </w:r>
      <w:r>
        <w:rPr>
          <w:rStyle w:val="a7"/>
          <w:rFonts w:ascii="仿宋" w:eastAsia="仿宋" w:hAnsi="仿宋" w:hint="eastAsia"/>
          <w:bCs/>
          <w:color w:val="000000"/>
          <w:sz w:val="32"/>
          <w:szCs w:val="32"/>
        </w:rPr>
        <w:t>）事业单位医疗（</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30.63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6</w:t>
      </w:r>
      <w:r>
        <w:rPr>
          <w:rStyle w:val="a7"/>
          <w:rFonts w:ascii="仿宋" w:eastAsia="仿宋" w:hAnsi="仿宋"/>
          <w:bCs/>
          <w:color w:val="000000"/>
          <w:sz w:val="32"/>
          <w:szCs w:val="32"/>
        </w:rPr>
        <w:t>.</w:t>
      </w:r>
      <w:r>
        <w:rPr>
          <w:rFonts w:ascii="仿宋" w:eastAsia="仿宋" w:hAnsi="仿宋" w:hint="eastAsia"/>
          <w:b/>
          <w:bCs/>
          <w:color w:val="000000"/>
          <w:sz w:val="32"/>
          <w:szCs w:val="32"/>
        </w:rPr>
        <w:t>住房保障支出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221</w:t>
      </w:r>
      <w:r>
        <w:rPr>
          <w:rStyle w:val="a7"/>
          <w:rFonts w:ascii="仿宋" w:eastAsia="仿宋" w:hAnsi="仿宋" w:hint="eastAsia"/>
          <w:bCs/>
          <w:color w:val="000000"/>
          <w:sz w:val="32"/>
          <w:szCs w:val="32"/>
        </w:rPr>
        <w:t>）住房改革支出（</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）住房公积金（</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60.25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24717" w:rsidRDefault="00D93065">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124717" w:rsidRDefault="00D9306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727.81</w:t>
      </w:r>
      <w:r>
        <w:rPr>
          <w:rFonts w:ascii="仿宋" w:eastAsia="仿宋" w:hAnsi="仿宋" w:hint="eastAsia"/>
          <w:color w:val="000000"/>
          <w:sz w:val="32"/>
          <w:szCs w:val="32"/>
        </w:rPr>
        <w:t>万元，其中：</w:t>
      </w:r>
    </w:p>
    <w:p w:rsidR="00124717" w:rsidRDefault="00D93065">
      <w:pPr>
        <w:spacing w:line="600" w:lineRule="exact"/>
        <w:ind w:firstLine="645"/>
        <w:rPr>
          <w:rFonts w:ascii="仿宋" w:eastAsia="仿宋" w:hAnsi="仿宋"/>
          <w:color w:val="000000"/>
          <w:sz w:val="32"/>
          <w:szCs w:val="32"/>
        </w:rPr>
      </w:pPr>
      <w:r>
        <w:rPr>
          <w:rFonts w:ascii="仿宋" w:eastAsia="仿宋" w:hAnsi="仿宋" w:hint="eastAsia"/>
          <w:sz w:val="32"/>
          <w:szCs w:val="32"/>
        </w:rPr>
        <w:t>人员经费</w:t>
      </w:r>
      <w:r>
        <w:rPr>
          <w:rFonts w:ascii="仿宋" w:eastAsia="仿宋" w:hAnsi="仿宋" w:hint="eastAsia"/>
          <w:sz w:val="32"/>
          <w:szCs w:val="32"/>
        </w:rPr>
        <w:t>651.92</w:t>
      </w:r>
      <w:r>
        <w:rPr>
          <w:rFonts w:ascii="仿宋" w:eastAsia="仿宋" w:hAnsi="仿宋" w:hint="eastAsia"/>
          <w:sz w:val="32"/>
          <w:szCs w:val="32"/>
        </w:rPr>
        <w:t>万元，</w:t>
      </w:r>
      <w:r>
        <w:rPr>
          <w:rFonts w:ascii="仿宋" w:eastAsia="仿宋" w:hAnsi="仿宋" w:hint="eastAsia"/>
          <w:color w:val="000000"/>
          <w:sz w:val="32"/>
          <w:szCs w:val="32"/>
        </w:rPr>
        <w:t>主要包括：基本工资</w:t>
      </w:r>
      <w:r>
        <w:rPr>
          <w:rFonts w:ascii="仿宋" w:eastAsia="仿宋" w:hAnsi="仿宋" w:hint="eastAsia"/>
          <w:color w:val="000000"/>
          <w:sz w:val="32"/>
          <w:szCs w:val="32"/>
        </w:rPr>
        <w:t>205.92</w:t>
      </w:r>
      <w:r>
        <w:rPr>
          <w:rFonts w:ascii="仿宋" w:eastAsia="仿宋" w:hAnsi="仿宋" w:hint="eastAsia"/>
          <w:color w:val="000000"/>
          <w:sz w:val="32"/>
          <w:szCs w:val="32"/>
        </w:rPr>
        <w:t>万元、津贴补贴</w:t>
      </w:r>
      <w:r>
        <w:rPr>
          <w:rFonts w:ascii="仿宋" w:eastAsia="仿宋" w:hAnsi="仿宋" w:hint="eastAsia"/>
          <w:color w:val="000000"/>
          <w:sz w:val="32"/>
          <w:szCs w:val="32"/>
        </w:rPr>
        <w:t>45.60</w:t>
      </w:r>
      <w:r>
        <w:rPr>
          <w:rFonts w:ascii="仿宋" w:eastAsia="仿宋" w:hAnsi="仿宋" w:hint="eastAsia"/>
          <w:color w:val="000000"/>
          <w:sz w:val="32"/>
          <w:szCs w:val="32"/>
        </w:rPr>
        <w:t>万元、绩效工资</w:t>
      </w:r>
      <w:r>
        <w:rPr>
          <w:rFonts w:ascii="仿宋" w:eastAsia="仿宋" w:hAnsi="仿宋" w:hint="eastAsia"/>
          <w:color w:val="000000"/>
          <w:sz w:val="32"/>
          <w:szCs w:val="32"/>
        </w:rPr>
        <w:t>166.95</w:t>
      </w:r>
      <w:r>
        <w:rPr>
          <w:rFonts w:ascii="仿宋" w:eastAsia="仿宋" w:hAnsi="仿宋" w:hint="eastAsia"/>
          <w:color w:val="000000"/>
          <w:sz w:val="32"/>
          <w:szCs w:val="32"/>
        </w:rPr>
        <w:t>万元、机关事业单位基本养老保险缴费</w:t>
      </w:r>
      <w:r>
        <w:rPr>
          <w:rFonts w:ascii="仿宋" w:eastAsia="仿宋" w:hAnsi="仿宋" w:hint="eastAsia"/>
          <w:color w:val="000000"/>
          <w:sz w:val="32"/>
          <w:szCs w:val="32"/>
        </w:rPr>
        <w:t>67.10</w:t>
      </w:r>
      <w:r>
        <w:rPr>
          <w:rFonts w:ascii="仿宋" w:eastAsia="仿宋" w:hAnsi="仿宋" w:hint="eastAsia"/>
          <w:color w:val="000000"/>
          <w:sz w:val="32"/>
          <w:szCs w:val="32"/>
        </w:rPr>
        <w:t>万元、职业年金缴费</w:t>
      </w:r>
      <w:r>
        <w:rPr>
          <w:rFonts w:ascii="仿宋" w:eastAsia="仿宋" w:hAnsi="仿宋" w:hint="eastAsia"/>
          <w:color w:val="000000"/>
          <w:sz w:val="32"/>
          <w:szCs w:val="32"/>
        </w:rPr>
        <w:t>10.20.</w:t>
      </w:r>
      <w:r>
        <w:rPr>
          <w:rFonts w:ascii="仿宋" w:eastAsia="仿宋" w:hAnsi="仿宋" w:hint="eastAsia"/>
          <w:color w:val="000000"/>
          <w:sz w:val="32"/>
          <w:szCs w:val="32"/>
        </w:rPr>
        <w:t>万元、职工基本医疗缴费</w:t>
      </w:r>
      <w:r>
        <w:rPr>
          <w:rFonts w:ascii="仿宋" w:eastAsia="仿宋" w:hAnsi="仿宋" w:hint="eastAsia"/>
          <w:color w:val="000000"/>
          <w:sz w:val="32"/>
          <w:szCs w:val="32"/>
        </w:rPr>
        <w:t>30.63</w:t>
      </w:r>
      <w:r>
        <w:rPr>
          <w:rFonts w:ascii="仿宋" w:eastAsia="仿宋" w:hAnsi="仿宋" w:hint="eastAsia"/>
          <w:color w:val="000000"/>
          <w:sz w:val="32"/>
          <w:szCs w:val="32"/>
        </w:rPr>
        <w:t>万元、住房公积金</w:t>
      </w:r>
      <w:r>
        <w:rPr>
          <w:rFonts w:ascii="仿宋" w:eastAsia="仿宋" w:hAnsi="仿宋" w:hint="eastAsia"/>
          <w:color w:val="000000"/>
          <w:sz w:val="32"/>
          <w:szCs w:val="32"/>
        </w:rPr>
        <w:t>60.25</w:t>
      </w:r>
      <w:r>
        <w:rPr>
          <w:rFonts w:ascii="仿宋" w:eastAsia="仿宋" w:hAnsi="仿宋" w:hint="eastAsia"/>
          <w:color w:val="000000"/>
          <w:sz w:val="32"/>
          <w:szCs w:val="32"/>
        </w:rPr>
        <w:t>万元。对个人及家庭生活补助</w:t>
      </w:r>
      <w:r>
        <w:rPr>
          <w:rFonts w:ascii="仿宋" w:eastAsia="仿宋" w:hAnsi="仿宋" w:hint="eastAsia"/>
          <w:color w:val="000000"/>
          <w:sz w:val="32"/>
          <w:szCs w:val="32"/>
        </w:rPr>
        <w:t>65.21</w:t>
      </w:r>
      <w:r>
        <w:rPr>
          <w:rFonts w:ascii="仿宋" w:eastAsia="仿宋" w:hAnsi="仿宋" w:hint="eastAsia"/>
          <w:color w:val="000000"/>
          <w:sz w:val="32"/>
          <w:szCs w:val="32"/>
        </w:rPr>
        <w:t>万元、奖励金</w:t>
      </w:r>
      <w:r>
        <w:rPr>
          <w:rFonts w:ascii="仿宋" w:eastAsia="仿宋" w:hAnsi="仿宋" w:hint="eastAsia"/>
          <w:color w:val="000000"/>
          <w:sz w:val="32"/>
          <w:szCs w:val="32"/>
        </w:rPr>
        <w:t>0.07</w:t>
      </w:r>
      <w:r>
        <w:rPr>
          <w:rFonts w:ascii="仿宋" w:eastAsia="仿宋" w:hAnsi="仿宋" w:hint="eastAsia"/>
          <w:color w:val="000000"/>
          <w:sz w:val="32"/>
          <w:szCs w:val="32"/>
        </w:rPr>
        <w:t>万元。</w:t>
      </w:r>
    </w:p>
    <w:p w:rsidR="00124717" w:rsidRDefault="00D9306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公用经费</w:t>
      </w:r>
      <w:r>
        <w:rPr>
          <w:rFonts w:ascii="仿宋" w:eastAsia="仿宋" w:hAnsi="仿宋" w:hint="eastAsia"/>
          <w:color w:val="000000"/>
          <w:sz w:val="32"/>
          <w:szCs w:val="32"/>
        </w:rPr>
        <w:t>75.89</w:t>
      </w:r>
      <w:r>
        <w:rPr>
          <w:rFonts w:ascii="仿宋" w:eastAsia="仿宋" w:hAnsi="仿宋" w:hint="eastAsia"/>
          <w:color w:val="000000"/>
          <w:sz w:val="32"/>
          <w:szCs w:val="32"/>
        </w:rPr>
        <w:t>万元，主要包括：办公费</w:t>
      </w:r>
      <w:r>
        <w:rPr>
          <w:rFonts w:ascii="仿宋" w:eastAsia="仿宋" w:hAnsi="仿宋" w:hint="eastAsia"/>
          <w:color w:val="000000"/>
          <w:sz w:val="32"/>
          <w:szCs w:val="32"/>
        </w:rPr>
        <w:t>18.57</w:t>
      </w:r>
      <w:r>
        <w:rPr>
          <w:rFonts w:ascii="仿宋" w:eastAsia="仿宋" w:hAnsi="仿宋" w:hint="eastAsia"/>
          <w:color w:val="000000"/>
          <w:sz w:val="32"/>
          <w:szCs w:val="32"/>
        </w:rPr>
        <w:t>万元、印刷费</w:t>
      </w:r>
      <w:r>
        <w:rPr>
          <w:rFonts w:ascii="仿宋" w:eastAsia="仿宋" w:hAnsi="仿宋" w:hint="eastAsia"/>
          <w:color w:val="000000"/>
          <w:sz w:val="32"/>
          <w:szCs w:val="32"/>
        </w:rPr>
        <w:t>0</w:t>
      </w:r>
      <w:r>
        <w:rPr>
          <w:rFonts w:ascii="仿宋" w:eastAsia="仿宋" w:hAnsi="仿宋" w:hint="eastAsia"/>
          <w:color w:val="000000"/>
          <w:sz w:val="32"/>
          <w:szCs w:val="32"/>
        </w:rPr>
        <w:t>万元、咨询费</w:t>
      </w:r>
      <w:r>
        <w:rPr>
          <w:rFonts w:ascii="仿宋" w:eastAsia="仿宋" w:hAnsi="仿宋" w:hint="eastAsia"/>
          <w:color w:val="000000"/>
          <w:sz w:val="32"/>
          <w:szCs w:val="32"/>
        </w:rPr>
        <w:t>0</w:t>
      </w:r>
      <w:r>
        <w:rPr>
          <w:rFonts w:ascii="仿宋" w:eastAsia="仿宋" w:hAnsi="仿宋" w:hint="eastAsia"/>
          <w:color w:val="000000"/>
          <w:sz w:val="32"/>
          <w:szCs w:val="32"/>
        </w:rPr>
        <w:t>万元、水费</w:t>
      </w:r>
      <w:r>
        <w:rPr>
          <w:rFonts w:ascii="仿宋" w:eastAsia="仿宋" w:hAnsi="仿宋" w:hint="eastAsia"/>
          <w:color w:val="000000"/>
          <w:sz w:val="32"/>
          <w:szCs w:val="32"/>
        </w:rPr>
        <w:t>3.19</w:t>
      </w:r>
      <w:r>
        <w:rPr>
          <w:rFonts w:ascii="仿宋" w:eastAsia="仿宋" w:hAnsi="仿宋" w:hint="eastAsia"/>
          <w:color w:val="000000"/>
          <w:sz w:val="32"/>
          <w:szCs w:val="32"/>
        </w:rPr>
        <w:t>万元、电费</w:t>
      </w:r>
      <w:r>
        <w:rPr>
          <w:rFonts w:ascii="仿宋" w:eastAsia="仿宋" w:hAnsi="仿宋" w:hint="eastAsia"/>
          <w:color w:val="000000"/>
          <w:sz w:val="32"/>
          <w:szCs w:val="32"/>
        </w:rPr>
        <w:t>4.69</w:t>
      </w:r>
      <w:r>
        <w:rPr>
          <w:rFonts w:ascii="仿宋" w:eastAsia="仿宋" w:hAnsi="仿宋" w:hint="eastAsia"/>
          <w:color w:val="000000"/>
          <w:sz w:val="32"/>
          <w:szCs w:val="32"/>
        </w:rPr>
        <w:t>万元、物业管理费</w:t>
      </w:r>
      <w:r>
        <w:rPr>
          <w:rFonts w:ascii="仿宋" w:eastAsia="仿宋" w:hAnsi="仿宋" w:hint="eastAsia"/>
          <w:color w:val="000000"/>
          <w:sz w:val="32"/>
          <w:szCs w:val="32"/>
        </w:rPr>
        <w:t>0</w:t>
      </w:r>
      <w:r>
        <w:rPr>
          <w:rFonts w:ascii="仿宋" w:eastAsia="仿宋" w:hAnsi="仿宋" w:hint="eastAsia"/>
          <w:color w:val="000000"/>
          <w:sz w:val="32"/>
          <w:szCs w:val="32"/>
        </w:rPr>
        <w:t>万元、邮电费</w:t>
      </w:r>
      <w:r>
        <w:rPr>
          <w:rFonts w:ascii="仿宋" w:eastAsia="仿宋" w:hAnsi="仿宋" w:hint="eastAsia"/>
          <w:color w:val="000000"/>
          <w:sz w:val="32"/>
          <w:szCs w:val="32"/>
        </w:rPr>
        <w:t>0.84</w:t>
      </w:r>
      <w:r>
        <w:rPr>
          <w:rFonts w:ascii="仿宋" w:eastAsia="仿宋" w:hAnsi="仿宋" w:hint="eastAsia"/>
          <w:color w:val="000000"/>
          <w:sz w:val="32"/>
          <w:szCs w:val="32"/>
        </w:rPr>
        <w:t>万元、差旅费</w:t>
      </w:r>
      <w:r>
        <w:rPr>
          <w:rFonts w:ascii="仿宋" w:eastAsia="仿宋" w:hAnsi="仿宋" w:hint="eastAsia"/>
          <w:color w:val="000000"/>
          <w:sz w:val="32"/>
          <w:szCs w:val="32"/>
        </w:rPr>
        <w:t>5.92</w:t>
      </w:r>
      <w:r>
        <w:rPr>
          <w:rFonts w:ascii="仿宋" w:eastAsia="仿宋" w:hAnsi="仿宋" w:hint="eastAsia"/>
          <w:color w:val="000000"/>
          <w:sz w:val="32"/>
          <w:szCs w:val="32"/>
        </w:rPr>
        <w:t>万元、维修（护）费</w:t>
      </w:r>
      <w:r>
        <w:rPr>
          <w:rFonts w:ascii="仿宋" w:eastAsia="仿宋" w:hAnsi="仿宋" w:hint="eastAsia"/>
          <w:color w:val="000000"/>
          <w:sz w:val="32"/>
          <w:szCs w:val="32"/>
        </w:rPr>
        <w:t>20.72</w:t>
      </w:r>
      <w:r>
        <w:rPr>
          <w:rFonts w:ascii="仿宋" w:eastAsia="仿宋" w:hAnsi="仿宋" w:hint="eastAsia"/>
          <w:color w:val="000000"/>
          <w:sz w:val="32"/>
          <w:szCs w:val="32"/>
        </w:rPr>
        <w:t>万元、培训费</w:t>
      </w:r>
      <w:r>
        <w:rPr>
          <w:rFonts w:ascii="仿宋" w:eastAsia="仿宋" w:hAnsi="仿宋" w:hint="eastAsia"/>
          <w:color w:val="000000"/>
          <w:sz w:val="32"/>
          <w:szCs w:val="32"/>
        </w:rPr>
        <w:t>0.08</w:t>
      </w:r>
      <w:r>
        <w:rPr>
          <w:rFonts w:ascii="仿宋" w:eastAsia="仿宋" w:hAnsi="仿宋" w:hint="eastAsia"/>
          <w:color w:val="000000"/>
          <w:sz w:val="32"/>
          <w:szCs w:val="32"/>
        </w:rPr>
        <w:t>万元、公务</w:t>
      </w:r>
      <w:r>
        <w:rPr>
          <w:rFonts w:ascii="仿宋" w:eastAsia="仿宋" w:hAnsi="仿宋" w:hint="eastAsia"/>
          <w:color w:val="000000"/>
          <w:sz w:val="32"/>
          <w:szCs w:val="32"/>
        </w:rPr>
        <w:lastRenderedPageBreak/>
        <w:t>接待费</w:t>
      </w:r>
      <w:r>
        <w:rPr>
          <w:rFonts w:ascii="仿宋" w:eastAsia="仿宋" w:hAnsi="仿宋" w:hint="eastAsia"/>
          <w:color w:val="000000"/>
          <w:sz w:val="32"/>
          <w:szCs w:val="32"/>
        </w:rPr>
        <w:t>1.01</w:t>
      </w:r>
      <w:r>
        <w:rPr>
          <w:rFonts w:ascii="仿宋" w:eastAsia="仿宋" w:hAnsi="仿宋" w:hint="eastAsia"/>
          <w:color w:val="000000"/>
          <w:sz w:val="32"/>
          <w:szCs w:val="32"/>
        </w:rPr>
        <w:t>万元、专用材料费</w:t>
      </w:r>
      <w:r>
        <w:rPr>
          <w:rFonts w:ascii="仿宋" w:eastAsia="仿宋" w:hAnsi="仿宋" w:hint="eastAsia"/>
          <w:color w:val="000000"/>
          <w:sz w:val="32"/>
          <w:szCs w:val="32"/>
        </w:rPr>
        <w:t>0.82</w:t>
      </w:r>
      <w:r>
        <w:rPr>
          <w:rFonts w:ascii="仿宋" w:eastAsia="仿宋" w:hAnsi="仿宋" w:hint="eastAsia"/>
          <w:color w:val="000000"/>
          <w:sz w:val="32"/>
          <w:szCs w:val="32"/>
        </w:rPr>
        <w:t>万元、劳务费</w:t>
      </w:r>
      <w:r>
        <w:rPr>
          <w:rFonts w:ascii="仿宋" w:eastAsia="仿宋" w:hAnsi="仿宋" w:hint="eastAsia"/>
          <w:color w:val="000000"/>
          <w:sz w:val="32"/>
          <w:szCs w:val="32"/>
        </w:rPr>
        <w:t>3.5</w:t>
      </w:r>
      <w:r>
        <w:rPr>
          <w:rFonts w:ascii="仿宋" w:eastAsia="仿宋" w:hAnsi="仿宋" w:hint="eastAsia"/>
          <w:color w:val="000000"/>
          <w:sz w:val="32"/>
          <w:szCs w:val="32"/>
        </w:rPr>
        <w:t>万元、工会经费</w:t>
      </w:r>
      <w:r>
        <w:rPr>
          <w:rFonts w:ascii="仿宋" w:eastAsia="仿宋" w:hAnsi="仿宋" w:hint="eastAsia"/>
          <w:color w:val="000000"/>
          <w:sz w:val="32"/>
          <w:szCs w:val="32"/>
        </w:rPr>
        <w:t>8.23</w:t>
      </w:r>
      <w:r>
        <w:rPr>
          <w:rFonts w:ascii="仿宋" w:eastAsia="仿宋" w:hAnsi="仿宋" w:hint="eastAsia"/>
          <w:color w:val="000000"/>
          <w:sz w:val="32"/>
          <w:szCs w:val="32"/>
        </w:rPr>
        <w:t>万元、福利费</w:t>
      </w:r>
      <w:r>
        <w:rPr>
          <w:rFonts w:ascii="仿宋" w:eastAsia="仿宋" w:hAnsi="仿宋" w:hint="eastAsia"/>
          <w:color w:val="000000"/>
          <w:sz w:val="32"/>
          <w:szCs w:val="32"/>
        </w:rPr>
        <w:t>8.32</w:t>
      </w:r>
      <w:r>
        <w:rPr>
          <w:rFonts w:ascii="仿宋" w:eastAsia="仿宋" w:hAnsi="仿宋" w:hint="eastAsia"/>
          <w:color w:val="000000"/>
          <w:sz w:val="32"/>
          <w:szCs w:val="32"/>
        </w:rPr>
        <w:t>万元。</w:t>
      </w:r>
    </w:p>
    <w:p w:rsidR="00124717" w:rsidRDefault="00D93065">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124717" w:rsidRDefault="00D93065">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124717" w:rsidRDefault="00D9306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1.01</w:t>
      </w:r>
      <w:r>
        <w:rPr>
          <w:rFonts w:ascii="仿宋" w:eastAsia="仿宋" w:hAnsi="仿宋" w:hint="eastAsia"/>
          <w:color w:val="000000"/>
          <w:sz w:val="32"/>
          <w:szCs w:val="32"/>
        </w:rPr>
        <w:t>万元，完成预算</w:t>
      </w:r>
      <w:r>
        <w:rPr>
          <w:rFonts w:ascii="仿宋" w:eastAsia="仿宋" w:hAnsi="仿宋" w:hint="eastAsia"/>
          <w:color w:val="000000"/>
          <w:sz w:val="32"/>
          <w:szCs w:val="32"/>
        </w:rPr>
        <w:t>67.3</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，决算数小于预算数的主要原因是厉行节约。</w:t>
      </w:r>
    </w:p>
    <w:p w:rsidR="00124717" w:rsidRDefault="00D93065">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124717" w:rsidRDefault="00D9306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1.01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24717" w:rsidRDefault="00D93065">
      <w:pPr>
        <w:spacing w:line="600" w:lineRule="exact"/>
        <w:ind w:firstLine="640"/>
        <w:rPr>
          <w:rFonts w:ascii="仿宋" w:eastAsia="仿宋" w:hAnsi="仿宋"/>
          <w:color w:val="000000"/>
          <w:sz w:val="32"/>
          <w:szCs w:val="32"/>
        </w:rPr>
      </w:pPr>
      <w:r>
        <w:rPr>
          <w:noProof/>
        </w:rPr>
        <w:drawing>
          <wp:anchor distT="0" distB="0" distL="114300" distR="114300" simplePos="0" relativeHeight="251659264" behindDoc="0" locked="0" layoutInCell="1" allowOverlap="1">
            <wp:simplePos x="0" y="0"/>
            <wp:positionH relativeFrom="column">
              <wp:posOffset>421640</wp:posOffset>
            </wp:positionH>
            <wp:positionV relativeFrom="paragraph">
              <wp:posOffset>23495</wp:posOffset>
            </wp:positionV>
            <wp:extent cx="4572000" cy="2743200"/>
            <wp:effectExtent l="4445" t="4445" r="16510" b="14605"/>
            <wp:wrapNone/>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24717" w:rsidRDefault="00124717">
      <w:pPr>
        <w:spacing w:line="600" w:lineRule="exact"/>
        <w:ind w:firstLine="640"/>
        <w:rPr>
          <w:rFonts w:ascii="仿宋" w:eastAsia="仿宋" w:hAnsi="仿宋"/>
          <w:color w:val="000000"/>
          <w:sz w:val="32"/>
          <w:szCs w:val="32"/>
        </w:rPr>
      </w:pPr>
    </w:p>
    <w:p w:rsidR="00124717" w:rsidRDefault="00124717">
      <w:pPr>
        <w:spacing w:line="600" w:lineRule="exact"/>
        <w:ind w:firstLine="640"/>
        <w:rPr>
          <w:rFonts w:ascii="仿宋" w:eastAsia="仿宋" w:hAnsi="仿宋"/>
          <w:color w:val="000000"/>
          <w:sz w:val="32"/>
          <w:szCs w:val="32"/>
        </w:rPr>
      </w:pPr>
    </w:p>
    <w:p w:rsidR="00124717" w:rsidRDefault="00124717">
      <w:pPr>
        <w:spacing w:line="600" w:lineRule="exact"/>
        <w:ind w:firstLine="640"/>
        <w:rPr>
          <w:rFonts w:ascii="仿宋" w:eastAsia="仿宋" w:hAnsi="仿宋"/>
          <w:color w:val="000000"/>
          <w:sz w:val="32"/>
          <w:szCs w:val="32"/>
        </w:rPr>
      </w:pPr>
    </w:p>
    <w:p w:rsidR="00124717" w:rsidRDefault="00124717">
      <w:pPr>
        <w:spacing w:line="600" w:lineRule="exact"/>
        <w:ind w:firstLine="640"/>
        <w:rPr>
          <w:rFonts w:ascii="仿宋" w:eastAsia="仿宋" w:hAnsi="仿宋"/>
          <w:color w:val="000000"/>
          <w:sz w:val="32"/>
          <w:szCs w:val="32"/>
        </w:rPr>
      </w:pPr>
    </w:p>
    <w:p w:rsidR="00124717" w:rsidRDefault="00124717">
      <w:pPr>
        <w:spacing w:line="600" w:lineRule="exact"/>
        <w:ind w:firstLine="640"/>
        <w:rPr>
          <w:rFonts w:ascii="仿宋" w:eastAsia="仿宋" w:hAnsi="仿宋"/>
          <w:color w:val="000000"/>
          <w:sz w:val="32"/>
          <w:szCs w:val="32"/>
        </w:rPr>
      </w:pPr>
    </w:p>
    <w:p w:rsidR="00124717" w:rsidRDefault="00124717">
      <w:pPr>
        <w:spacing w:line="600" w:lineRule="exact"/>
        <w:ind w:firstLine="640"/>
        <w:rPr>
          <w:rFonts w:ascii="仿宋" w:eastAsia="仿宋" w:hAnsi="仿宋"/>
          <w:color w:val="000000"/>
          <w:sz w:val="32"/>
          <w:szCs w:val="32"/>
        </w:rPr>
      </w:pPr>
    </w:p>
    <w:p w:rsidR="00124717" w:rsidRDefault="00D9306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rsidR="00124717" w:rsidRDefault="00D93065">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b/>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人。因公出国（境）支出决算与</w:t>
      </w:r>
      <w:r>
        <w:rPr>
          <w:rFonts w:ascii="仿宋_GB2312" w:eastAsia="仿宋_GB2312" w:hint="eastAsia"/>
          <w:color w:val="000000"/>
          <w:sz w:val="32"/>
          <w:szCs w:val="32"/>
        </w:rPr>
        <w:t>2020</w:t>
      </w:r>
      <w:r>
        <w:rPr>
          <w:rFonts w:ascii="仿宋_GB2312" w:eastAsia="仿宋_GB2312" w:hint="eastAsia"/>
          <w:color w:val="000000"/>
          <w:sz w:val="32"/>
          <w:szCs w:val="32"/>
        </w:rPr>
        <w:t>年持平。</w:t>
      </w:r>
    </w:p>
    <w:p w:rsidR="00124717" w:rsidRDefault="00D93065">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b/>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lastRenderedPageBreak/>
        <w:t>公务用车购置及运行维护费支出决算与</w:t>
      </w:r>
      <w:r>
        <w:rPr>
          <w:rFonts w:ascii="仿宋_GB2312" w:eastAsia="仿宋_GB2312" w:hint="eastAsia"/>
          <w:color w:val="000000"/>
          <w:sz w:val="32"/>
          <w:szCs w:val="32"/>
        </w:rPr>
        <w:t>2020</w:t>
      </w:r>
      <w:r>
        <w:rPr>
          <w:rFonts w:ascii="仿宋_GB2312" w:eastAsia="仿宋_GB2312" w:hint="eastAsia"/>
          <w:color w:val="000000"/>
          <w:sz w:val="32"/>
          <w:szCs w:val="32"/>
        </w:rPr>
        <w:t>年持平。</w:t>
      </w:r>
    </w:p>
    <w:p w:rsidR="00124717" w:rsidRDefault="00D9306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公务用车运行维护费支出</w:t>
      </w:r>
      <w:r>
        <w:rPr>
          <w:rFonts w:ascii="仿宋_GB2312" w:eastAsia="仿宋_GB2312" w:hint="eastAsia"/>
          <w:b/>
          <w:color w:val="000000"/>
          <w:sz w:val="32"/>
          <w:szCs w:val="32"/>
        </w:rPr>
        <w:t>0</w:t>
      </w:r>
      <w:r>
        <w:rPr>
          <w:rFonts w:ascii="仿宋_GB2312" w:eastAsia="仿宋_GB2312" w:hint="eastAsia"/>
          <w:color w:val="000000"/>
          <w:sz w:val="32"/>
          <w:szCs w:val="32"/>
        </w:rPr>
        <w:t>万元。</w:t>
      </w:r>
    </w:p>
    <w:p w:rsidR="00124717" w:rsidRDefault="00D93065">
      <w:pPr>
        <w:spacing w:line="600" w:lineRule="exact"/>
        <w:ind w:firstLineChars="200" w:firstLine="643"/>
        <w:rPr>
          <w:rFonts w:ascii="仿宋_GB2312" w:eastAsia="仿宋_GB2312" w:hAnsi="仿宋_GB2312" w:cs="仿宋_GB2312"/>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b/>
          <w:color w:val="000000"/>
          <w:sz w:val="32"/>
          <w:szCs w:val="32"/>
        </w:rPr>
        <w:t>1.01</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67.3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hint="eastAsia"/>
          <w:color w:val="000000"/>
          <w:sz w:val="32"/>
          <w:szCs w:val="32"/>
        </w:rPr>
        <w:t>2020</w:t>
      </w:r>
      <w:r>
        <w:rPr>
          <w:rFonts w:ascii="仿宋_GB2312" w:eastAsia="仿宋_GB2312" w:hint="eastAsia"/>
          <w:color w:val="000000"/>
          <w:sz w:val="32"/>
          <w:szCs w:val="32"/>
        </w:rPr>
        <w:t>年持平。</w:t>
      </w:r>
    </w:p>
    <w:p w:rsidR="00124717" w:rsidRDefault="00D93065">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 w:eastAsia="仿宋" w:hAnsi="仿宋" w:hint="eastAsia"/>
          <w:b/>
          <w:sz w:val="32"/>
          <w:szCs w:val="32"/>
        </w:rPr>
        <w:t>国内公务接待支出</w:t>
      </w:r>
      <w:r>
        <w:rPr>
          <w:rFonts w:ascii="仿宋" w:eastAsia="仿宋" w:hAnsi="仿宋" w:hint="eastAsia"/>
          <w:b/>
          <w:sz w:val="32"/>
          <w:szCs w:val="32"/>
        </w:rPr>
        <w:t>1.01</w:t>
      </w:r>
      <w:r>
        <w:rPr>
          <w:rFonts w:ascii="仿宋_GB2312" w:eastAsia="仿宋_GB2312" w:hint="eastAsia"/>
          <w:sz w:val="32"/>
          <w:szCs w:val="32"/>
        </w:rPr>
        <w:t>万元，主要用于开展业务活动开支的用餐费。国内公务接待</w:t>
      </w:r>
      <w:r>
        <w:rPr>
          <w:rFonts w:ascii="仿宋_GB2312" w:eastAsia="仿宋_GB2312" w:hint="eastAsia"/>
          <w:sz w:val="32"/>
          <w:szCs w:val="32"/>
        </w:rPr>
        <w:t>22</w:t>
      </w:r>
      <w:r>
        <w:rPr>
          <w:rFonts w:ascii="仿宋_GB2312" w:eastAsia="仿宋_GB2312" w:hint="eastAsia"/>
          <w:sz w:val="32"/>
          <w:szCs w:val="32"/>
        </w:rPr>
        <w:t>批次，</w:t>
      </w:r>
      <w:r>
        <w:rPr>
          <w:rFonts w:ascii="仿宋_GB2312" w:eastAsia="仿宋_GB2312" w:hint="eastAsia"/>
          <w:sz w:val="32"/>
          <w:szCs w:val="32"/>
        </w:rPr>
        <w:t>121</w:t>
      </w:r>
      <w:r>
        <w:rPr>
          <w:rFonts w:ascii="仿宋_GB2312" w:eastAsia="仿宋_GB2312" w:hint="eastAsia"/>
          <w:sz w:val="32"/>
          <w:szCs w:val="32"/>
        </w:rPr>
        <w:t>人次（不包括陪同人员），共计支出</w:t>
      </w:r>
      <w:r>
        <w:rPr>
          <w:rFonts w:ascii="仿宋_GB2312" w:eastAsia="仿宋_GB2312" w:hint="eastAsia"/>
          <w:sz w:val="32"/>
          <w:szCs w:val="32"/>
        </w:rPr>
        <w:t>1.01</w:t>
      </w:r>
      <w:r>
        <w:rPr>
          <w:rFonts w:ascii="仿宋_GB2312" w:eastAsia="仿宋_GB2312" w:hint="eastAsia"/>
          <w:sz w:val="32"/>
          <w:szCs w:val="32"/>
        </w:rPr>
        <w:t>万元，具体内容包括：开展业务活动开支的用餐费。</w:t>
      </w:r>
    </w:p>
    <w:p w:rsidR="00124717" w:rsidRDefault="00D93065">
      <w:pPr>
        <w:spacing w:line="600" w:lineRule="exact"/>
        <w:ind w:firstLine="640"/>
        <w:rPr>
          <w:rFonts w:ascii="黑体" w:eastAsia="黑体"/>
          <w:color w:val="000000"/>
          <w:sz w:val="32"/>
          <w:szCs w:val="32"/>
        </w:rPr>
      </w:pPr>
      <w:r>
        <w:rPr>
          <w:rFonts w:ascii="仿宋_GB2312" w:eastAsia="仿宋_GB2312" w:hint="eastAsia"/>
          <w:sz w:val="32"/>
          <w:szCs w:val="32"/>
        </w:rPr>
        <w:t>外事接待支出</w:t>
      </w:r>
      <w:r>
        <w:rPr>
          <w:rFonts w:ascii="仿宋_GB2312" w:eastAsia="仿宋_GB2312"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w:t>
      </w:r>
      <w:r>
        <w:rPr>
          <w:rFonts w:ascii="仿宋_GB2312" w:eastAsia="仿宋_GB2312" w:hint="eastAsia"/>
          <w:sz w:val="32"/>
          <w:szCs w:val="32"/>
        </w:rPr>
        <w:t>万元。</w:t>
      </w:r>
      <w:bookmarkStart w:id="44" w:name="_Toc15396610"/>
      <w:bookmarkStart w:id="45" w:name="_Toc15377218"/>
    </w:p>
    <w:p w:rsidR="00124717" w:rsidRDefault="00D93065">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124717" w:rsidRDefault="00D9306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24717" w:rsidRDefault="00D93065">
      <w:pPr>
        <w:numPr>
          <w:ilvl w:val="0"/>
          <w:numId w:val="3"/>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124717" w:rsidRDefault="00D93065">
      <w:pPr>
        <w:spacing w:line="600" w:lineRule="exact"/>
        <w:ind w:firstLine="640"/>
        <w:rPr>
          <w:rFonts w:ascii="方正小标宋简体" w:eastAsia="方正小标宋简体" w:hAnsi="方正小标宋简体" w:cs="方正小标宋简体"/>
          <w:sz w:val="44"/>
          <w:szCs w:val="44"/>
        </w:rPr>
      </w:pPr>
      <w:r>
        <w:rPr>
          <w:rFonts w:ascii="仿宋_GB2312" w:eastAsia="仿宋_GB2312" w:hint="eastAsia"/>
          <w:color w:val="000000"/>
          <w:sz w:val="32"/>
          <w:szCs w:val="32"/>
        </w:rPr>
        <w:t>2021</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24717" w:rsidRDefault="00D93065">
      <w:pPr>
        <w:spacing w:line="600" w:lineRule="exact"/>
        <w:ind w:firstLineChars="250" w:firstLine="800"/>
        <w:outlineLvl w:val="1"/>
        <w:rPr>
          <w:rStyle w:val="2Char"/>
          <w:rFonts w:ascii="黑体" w:eastAsia="黑体" w:hAnsi="黑体"/>
        </w:rPr>
      </w:pPr>
      <w:bookmarkStart w:id="48" w:name="_Toc15396612"/>
      <w:bookmarkStart w:id="49"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124717" w:rsidRDefault="00D93065">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124717" w:rsidRDefault="00D9306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2021</w:t>
      </w:r>
      <w:r>
        <w:rPr>
          <w:rFonts w:ascii="仿宋_GB2312" w:eastAsia="仿宋_GB2312" w:hint="eastAsia"/>
          <w:color w:val="000000"/>
          <w:sz w:val="32"/>
          <w:szCs w:val="32"/>
        </w:rPr>
        <w:t>年，学校实行政府会计制度，无机关运行经费支出。</w:t>
      </w:r>
    </w:p>
    <w:p w:rsidR="00124717" w:rsidRDefault="00D9306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124717" w:rsidRDefault="00D9306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2021</w:t>
      </w:r>
      <w:r>
        <w:rPr>
          <w:rFonts w:ascii="仿宋_GB2312" w:eastAsia="仿宋_GB2312" w:hint="eastAsia"/>
          <w:color w:val="000000"/>
          <w:sz w:val="32"/>
          <w:szCs w:val="32"/>
        </w:rPr>
        <w:t>年，大竹县高明初级中学政府采购支出总额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Pr>
          <w:rFonts w:ascii="仿宋_GB2312" w:eastAsia="仿宋_GB2312" w:hint="eastAsia"/>
          <w:color w:val="000000"/>
          <w:sz w:val="32"/>
          <w:szCs w:val="32"/>
        </w:rPr>
        <w:t>万元。授予中小企业合同金额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24717" w:rsidRDefault="00D9306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lastRenderedPageBreak/>
        <w:t>（三）国有资产占有使用情况</w:t>
      </w:r>
      <w:bookmarkEnd w:id="52"/>
    </w:p>
    <w:p w:rsidR="00124717" w:rsidRDefault="00D93065">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日，大竹县高明初级中学共有车辆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124717" w:rsidRDefault="00D93065">
      <w:pPr>
        <w:numPr>
          <w:ilvl w:val="0"/>
          <w:numId w:val="4"/>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预算绩效管理情况。</w:t>
      </w:r>
    </w:p>
    <w:p w:rsidR="00124717" w:rsidRDefault="00D93065">
      <w:pPr>
        <w:spacing w:line="578"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根据预算绩效管理要求，本单位在年初预算编制阶段，组织对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个项目开展了绩效目标完成情况自评。</w:t>
      </w:r>
    </w:p>
    <w:p w:rsidR="00124717" w:rsidRDefault="00D93065">
      <w:pPr>
        <w:widowControl/>
        <w:ind w:firstLine="640"/>
        <w:rPr>
          <w:rFonts w:ascii="仿宋" w:eastAsia="华文仿宋" w:hAnsi="仿宋"/>
          <w:b/>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年部门整体支出开展绩效自评，从评价情况来看</w:t>
      </w:r>
      <w:r>
        <w:rPr>
          <w:rFonts w:ascii="华文仿宋" w:eastAsia="华文仿宋" w:hAnsi="华文仿宋" w:cs="华文仿宋" w:hint="eastAsia"/>
          <w:color w:val="000000"/>
          <w:sz w:val="32"/>
          <w:szCs w:val="32"/>
        </w:rPr>
        <w:t>2021</w:t>
      </w:r>
      <w:r>
        <w:rPr>
          <w:rFonts w:ascii="华文仿宋" w:eastAsia="华文仿宋" w:hAnsi="华文仿宋" w:cs="华文仿宋" w:hint="eastAsia"/>
          <w:color w:val="000000"/>
          <w:sz w:val="32"/>
          <w:szCs w:val="32"/>
        </w:rPr>
        <w:t>年度部门整体支出情况良好，但还有一些不足，需要进一步努力，用更加科学有效的方法做好单位的各项工作。</w:t>
      </w:r>
    </w:p>
    <w:p w:rsidR="00124717" w:rsidRDefault="00D93065">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p>
    <w:p w:rsidR="00124717" w:rsidRDefault="00D930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（第四部分）。</w:t>
      </w:r>
    </w:p>
    <w:p w:rsidR="00124717" w:rsidRDefault="00D9306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124717" w:rsidRDefault="00D930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年部门整体支出绩效评价情况开展自评，《大竹县高明初级中学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124717" w:rsidRDefault="00D93065">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个项目开展了绩效评价，《大竹县高明初级中学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年项目绩效评价报告》见附件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124717" w:rsidRDefault="00124717"/>
    <w:p w:rsidR="00124717" w:rsidRDefault="00D93065">
      <w:pPr>
        <w:numPr>
          <w:ilvl w:val="0"/>
          <w:numId w:val="5"/>
        </w:numPr>
        <w:spacing w:line="600" w:lineRule="exact"/>
        <w:ind w:firstLineChars="150" w:firstLine="660"/>
        <w:jc w:val="center"/>
        <w:outlineLvl w:val="0"/>
        <w:rPr>
          <w:rStyle w:val="1Char"/>
          <w:rFonts w:ascii="黑体" w:eastAsia="黑体" w:hAnsi="黑体"/>
          <w:b w:val="0"/>
        </w:rPr>
      </w:pPr>
      <w:bookmarkStart w:id="53" w:name="_Toc15377225"/>
      <w:bookmarkStart w:id="54"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3"/>
      <w:bookmarkEnd w:id="54"/>
    </w:p>
    <w:p w:rsidR="00124717" w:rsidRDefault="00124717">
      <w:pPr>
        <w:spacing w:line="600" w:lineRule="exact"/>
        <w:jc w:val="left"/>
        <w:rPr>
          <w:rFonts w:ascii="宋体"/>
          <w:b/>
          <w:color w:val="000000"/>
          <w:sz w:val="44"/>
          <w:szCs w:val="44"/>
        </w:rPr>
      </w:pP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sz w:val="32"/>
          <w:szCs w:val="32"/>
        </w:rPr>
        <w:t>1.</w:t>
      </w:r>
      <w:r>
        <w:rPr>
          <w:rFonts w:ascii="仿宋_GB2312" w:eastAsia="仿宋_GB2312" w:hint="eastAsia"/>
          <w:sz w:val="32"/>
          <w:szCs w:val="32"/>
        </w:rPr>
        <w:t>财政</w:t>
      </w:r>
      <w:r>
        <w:rPr>
          <w:rFonts w:ascii="仿宋_GB2312" w:eastAsia="仿宋_GB2312" w:hint="eastAsia"/>
          <w:color w:val="auto"/>
          <w:sz w:val="32"/>
          <w:szCs w:val="32"/>
        </w:rPr>
        <w:t>拨款收入：指单位从同级财政部门取得的财政预算资金。</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124717" w:rsidRDefault="00D9306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3243CB" w:rsidRDefault="003243CB" w:rsidP="003243CB">
      <w:pPr>
        <w:ind w:firstLineChars="200" w:firstLine="640"/>
        <w:rPr>
          <w:rFonts w:ascii="仿宋_GB2312" w:eastAsia="仿宋_GB2312"/>
          <w:color w:val="000000"/>
          <w:sz w:val="32"/>
          <w:szCs w:val="32"/>
        </w:rPr>
      </w:pPr>
      <w:r>
        <w:rPr>
          <w:rFonts w:ascii="仿宋_GB2312" w:eastAsia="仿宋_GB2312" w:hint="eastAsia"/>
          <w:color w:val="000000"/>
          <w:sz w:val="32"/>
          <w:szCs w:val="32"/>
        </w:rPr>
        <w:t>9.教育支出（205）普通教育（02）初中教育（03）：指教育支出普通教育中的初中教育取得的财政资金。</w:t>
      </w:r>
    </w:p>
    <w:p w:rsidR="003243CB" w:rsidRDefault="003243CB" w:rsidP="003243CB">
      <w:pPr>
        <w:ind w:firstLineChars="200" w:firstLine="640"/>
        <w:rPr>
          <w:rFonts w:ascii="仿宋_GB2312" w:eastAsia="仿宋_GB2312"/>
          <w:sz w:val="32"/>
          <w:szCs w:val="32"/>
        </w:rPr>
      </w:pPr>
      <w:r>
        <w:rPr>
          <w:rFonts w:ascii="仿宋_GB2312" w:eastAsia="仿宋_GB2312" w:hint="eastAsia"/>
          <w:sz w:val="32"/>
          <w:szCs w:val="32"/>
        </w:rPr>
        <w:t>10.社会保障和就业（208）行政事业单位养老（05）机关事业单位基本养老保险费（05）：指机关事业单位基本养老保险费取得的财政资金。</w:t>
      </w:r>
    </w:p>
    <w:p w:rsidR="003243CB" w:rsidRDefault="003243CB" w:rsidP="003243C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11.社会保障和就业（208）行政事业单位养老支出（05）机关事业单位职业年金缴费支出（06）:指机关事业单位职</w:t>
      </w:r>
      <w:r>
        <w:rPr>
          <w:rFonts w:ascii="仿宋_GB2312" w:eastAsia="仿宋_GB2312" w:hAnsi="仿宋_GB2312" w:cs="仿宋_GB2312" w:hint="eastAsia"/>
          <w:sz w:val="32"/>
          <w:szCs w:val="32"/>
        </w:rPr>
        <w:lastRenderedPageBreak/>
        <w:t>业年金缴费支出。</w:t>
      </w:r>
    </w:p>
    <w:p w:rsidR="003243CB" w:rsidRDefault="003243CB" w:rsidP="003243C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12.社会保障和就业（208）行政事业单位养老支出（05） 其他行政事业单位养老支出（99）:指其他行政事业单位养老缴费支出。</w:t>
      </w:r>
    </w:p>
    <w:p w:rsidR="003243CB" w:rsidRDefault="003243CB" w:rsidP="003243CB">
      <w:pPr>
        <w:spacing w:line="600" w:lineRule="exact"/>
        <w:ind w:firstLineChars="200" w:firstLine="640"/>
      </w:pPr>
      <w:r>
        <w:rPr>
          <w:rFonts w:ascii="仿宋_GB2312" w:eastAsia="仿宋_GB2312" w:hAnsi="仿宋_GB2312" w:cs="仿宋_GB2312" w:hint="eastAsia"/>
          <w:sz w:val="32"/>
          <w:szCs w:val="32"/>
        </w:rPr>
        <w:t>13.卫生健康支出（210）行政事业单位医疗（11）事业单位医疗支出（02）：指医疗保险缴费支出。</w:t>
      </w:r>
    </w:p>
    <w:p w:rsidR="003243CB" w:rsidRDefault="003243CB" w:rsidP="003243CB">
      <w:pPr>
        <w:ind w:firstLineChars="200" w:firstLine="640"/>
        <w:rPr>
          <w:rFonts w:ascii="仿宋_GB2312" w:eastAsia="仿宋_GB2312"/>
          <w:color w:val="000000"/>
          <w:sz w:val="32"/>
          <w:szCs w:val="32"/>
        </w:rPr>
      </w:pPr>
      <w:r>
        <w:rPr>
          <w:rFonts w:ascii="仿宋_GB2312" w:eastAsia="仿宋_GB2312" w:hint="eastAsia"/>
          <w:color w:val="000000"/>
          <w:sz w:val="32"/>
          <w:szCs w:val="32"/>
        </w:rPr>
        <w:t>14.住房保障（221）住房改革（02）住房公积金（01）：指住房公积金取得的财政资金。</w:t>
      </w:r>
    </w:p>
    <w:p w:rsidR="00124717" w:rsidRDefault="00D9306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124717" w:rsidRDefault="00D9306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124717" w:rsidRDefault="00D9306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124717" w:rsidRDefault="00D93065">
      <w:pPr>
        <w:pStyle w:val="Default"/>
        <w:spacing w:line="560" w:lineRule="exact"/>
        <w:ind w:firstLineChars="200" w:firstLine="640"/>
        <w:rPr>
          <w:rFonts w:hAnsi="仿宋"/>
          <w:b/>
          <w:sz w:val="32"/>
          <w:szCs w:val="32"/>
        </w:rPr>
      </w:pPr>
      <w:r>
        <w:rPr>
          <w:rFonts w:ascii="仿宋_GB2312" w:eastAsia="仿宋_GB2312" w:hint="eastAsia"/>
          <w:sz w:val="32"/>
          <w:szCs w:val="32"/>
        </w:rPr>
        <w:t>1</w:t>
      </w: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24717" w:rsidRDefault="00D9306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机关运行经费：为保障行政单位（含参照公务员法</w:t>
      </w:r>
      <w:r>
        <w:rPr>
          <w:rFonts w:ascii="仿宋_GB2312" w:eastAsia="仿宋_GB2312" w:hint="eastAsia"/>
          <w:sz w:val="32"/>
          <w:szCs w:val="32"/>
        </w:rPr>
        <w:lastRenderedPageBreak/>
        <w:t>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sz w:val="32"/>
          <w:szCs w:val="32"/>
        </w:rPr>
      </w:pPr>
    </w:p>
    <w:p w:rsidR="00124717" w:rsidRDefault="00124717">
      <w:pPr>
        <w:pStyle w:val="Default"/>
        <w:spacing w:line="560" w:lineRule="exact"/>
        <w:ind w:firstLineChars="200" w:firstLine="640"/>
        <w:rPr>
          <w:rFonts w:ascii="仿宋_GB2312" w:eastAsia="仿宋_GB2312" w:cs="黑体" w:hint="eastAsia"/>
          <w:sz w:val="32"/>
          <w:szCs w:val="32"/>
        </w:rPr>
      </w:pPr>
    </w:p>
    <w:p w:rsidR="002E75B2" w:rsidRDefault="002E75B2">
      <w:pPr>
        <w:pStyle w:val="Default"/>
        <w:spacing w:line="560" w:lineRule="exact"/>
        <w:ind w:firstLineChars="200" w:firstLine="640"/>
        <w:rPr>
          <w:rFonts w:ascii="仿宋_GB2312" w:eastAsia="仿宋_GB2312" w:cs="黑体" w:hint="eastAsia"/>
          <w:sz w:val="32"/>
          <w:szCs w:val="32"/>
        </w:rPr>
      </w:pPr>
    </w:p>
    <w:p w:rsidR="002E75B2" w:rsidRDefault="002E75B2">
      <w:pPr>
        <w:pStyle w:val="Default"/>
        <w:spacing w:line="560" w:lineRule="exact"/>
        <w:ind w:firstLineChars="200" w:firstLine="640"/>
        <w:rPr>
          <w:rFonts w:ascii="仿宋_GB2312" w:eastAsia="仿宋_GB2312" w:cs="黑体"/>
          <w:sz w:val="32"/>
          <w:szCs w:val="32"/>
        </w:rPr>
      </w:pPr>
    </w:p>
    <w:p w:rsidR="00124717" w:rsidRDefault="00D93065">
      <w:pPr>
        <w:spacing w:line="600" w:lineRule="exact"/>
        <w:jc w:val="center"/>
        <w:outlineLvl w:val="0"/>
        <w:rPr>
          <w:rStyle w:val="1Char"/>
          <w:rFonts w:ascii="黑体" w:eastAsia="黑体" w:hAnsi="黑体"/>
          <w:b w:val="0"/>
        </w:rPr>
      </w:pPr>
      <w:bookmarkStart w:id="55" w:name="_Toc15396614"/>
      <w:bookmarkStart w:id="56" w:name="_Toc15377226"/>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55"/>
    </w:p>
    <w:p w:rsidR="00124717" w:rsidRDefault="00D9306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tbl>
      <w:tblPr>
        <w:tblpPr w:leftFromText="180" w:rightFromText="180" w:vertAnchor="text" w:horzAnchor="page" w:tblpX="1281" w:tblpY="660"/>
        <w:tblOverlap w:val="never"/>
        <w:tblW w:w="0" w:type="auto"/>
        <w:tblLayout w:type="fixed"/>
        <w:tblLook w:val="04A0"/>
      </w:tblPr>
      <w:tblGrid>
        <w:gridCol w:w="1977"/>
        <w:gridCol w:w="1142"/>
        <w:gridCol w:w="1635"/>
        <w:gridCol w:w="1189"/>
        <w:gridCol w:w="1224"/>
        <w:gridCol w:w="2410"/>
        <w:gridCol w:w="236"/>
      </w:tblGrid>
      <w:tr w:rsidR="00124717">
        <w:trPr>
          <w:trHeight w:val="675"/>
        </w:trPr>
        <w:tc>
          <w:tcPr>
            <w:tcW w:w="9577" w:type="dxa"/>
            <w:gridSpan w:val="6"/>
            <w:tcBorders>
              <w:top w:val="nil"/>
              <w:left w:val="nil"/>
              <w:bottom w:val="nil"/>
              <w:right w:val="nil"/>
            </w:tcBorders>
            <w:vAlign w:val="center"/>
          </w:tcPr>
          <w:p w:rsidR="00124717" w:rsidRDefault="00D93065">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4" w:type="dxa"/>
            <w:tcBorders>
              <w:top w:val="nil"/>
              <w:left w:val="nil"/>
              <w:bottom w:val="nil"/>
              <w:right w:val="nil"/>
            </w:tcBorders>
            <w:vAlign w:val="center"/>
          </w:tcPr>
          <w:p w:rsidR="00124717" w:rsidRDefault="00124717">
            <w:pPr>
              <w:widowControl/>
              <w:jc w:val="center"/>
              <w:textAlignment w:val="center"/>
              <w:rPr>
                <w:rFonts w:ascii="宋体" w:hAnsi="宋体" w:cs="宋体"/>
                <w:b/>
                <w:kern w:val="0"/>
                <w:sz w:val="32"/>
                <w:szCs w:val="32"/>
              </w:rPr>
            </w:pPr>
          </w:p>
        </w:tc>
      </w:tr>
      <w:tr w:rsidR="00124717">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center"/>
              <w:textAlignment w:val="center"/>
              <w:rPr>
                <w:rFonts w:ascii="宋体" w:hAnsi="宋体" w:cs="宋体"/>
                <w:sz w:val="24"/>
              </w:rPr>
            </w:pPr>
          </w:p>
        </w:tc>
      </w:tr>
      <w:tr w:rsidR="00124717">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124717" w:rsidRDefault="00D93065">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right"/>
              <w:textAlignment w:val="center"/>
              <w:rPr>
                <w:rFonts w:ascii="宋体" w:hAnsi="宋体" w:cs="宋体"/>
                <w:sz w:val="24"/>
              </w:rPr>
            </w:pPr>
          </w:p>
        </w:tc>
      </w:tr>
      <w:tr w:rsidR="00124717">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vAlign w:val="center"/>
          </w:tcPr>
          <w:p w:rsidR="00124717" w:rsidRDefault="00124717">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textAlignment w:val="center"/>
              <w:rPr>
                <w:rFonts w:ascii="宋体" w:hAnsi="宋体" w:cs="宋体"/>
                <w:sz w:val="24"/>
              </w:rPr>
            </w:pPr>
          </w:p>
        </w:tc>
      </w:tr>
      <w:tr w:rsidR="00124717">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vAlign w:val="center"/>
          </w:tcPr>
          <w:p w:rsidR="00124717" w:rsidRDefault="00124717">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vAlign w:val="center"/>
          </w:tcPr>
          <w:p w:rsidR="00124717" w:rsidRDefault="00124717">
            <w:pPr>
              <w:widowControl/>
              <w:spacing w:line="320" w:lineRule="exact"/>
              <w:jc w:val="center"/>
              <w:textAlignment w:val="center"/>
              <w:rPr>
                <w:rFonts w:ascii="宋体" w:hAnsi="宋体" w:cs="宋体"/>
                <w:sz w:val="24"/>
              </w:rPr>
            </w:pPr>
          </w:p>
        </w:tc>
      </w:tr>
      <w:tr w:rsidR="00124717">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124717">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vAlign w:val="center"/>
          </w:tcPr>
          <w:p w:rsidR="00124717" w:rsidRDefault="00124717">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124717" w:rsidRDefault="00124717">
            <w:pPr>
              <w:widowControl/>
              <w:spacing w:line="320" w:lineRule="exact"/>
              <w:jc w:val="left"/>
              <w:textAlignment w:val="top"/>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tcPr>
          <w:p w:rsidR="00124717" w:rsidRDefault="00124717">
            <w:pPr>
              <w:widowControl/>
              <w:spacing w:line="320" w:lineRule="exact"/>
              <w:jc w:val="left"/>
              <w:textAlignment w:val="top"/>
              <w:rPr>
                <w:rFonts w:ascii="宋体" w:hAnsi="宋体" w:cs="宋体"/>
                <w:sz w:val="24"/>
              </w:rPr>
            </w:pPr>
          </w:p>
        </w:tc>
      </w:tr>
      <w:tr w:rsidR="00124717">
        <w:trPr>
          <w:gridAfter w:val="1"/>
          <w:wAfter w:w="234" w:type="dxa"/>
          <w:trHeight w:val="693"/>
        </w:trPr>
        <w:tc>
          <w:tcPr>
            <w:tcW w:w="1977" w:type="dxa"/>
            <w:vMerge w:val="restart"/>
            <w:tcBorders>
              <w:top w:val="single" w:sz="4" w:space="0" w:color="000000"/>
              <w:left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124717">
        <w:trPr>
          <w:gridAfter w:val="1"/>
          <w:wAfter w:w="234" w:type="dxa"/>
          <w:trHeight w:val="415"/>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15"/>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15"/>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80"/>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80"/>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124717" w:rsidRDefault="00D9306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80"/>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577"/>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480"/>
        </w:trPr>
        <w:tc>
          <w:tcPr>
            <w:tcW w:w="1977" w:type="dxa"/>
            <w:vMerge/>
            <w:tcBorders>
              <w:left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124717" w:rsidRDefault="0012471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r w:rsidR="00124717">
        <w:trPr>
          <w:gridAfter w:val="1"/>
          <w:wAfter w:w="234" w:type="dxa"/>
          <w:trHeight w:val="530"/>
        </w:trPr>
        <w:tc>
          <w:tcPr>
            <w:tcW w:w="1977" w:type="dxa"/>
            <w:vMerge/>
            <w:tcBorders>
              <w:left w:val="single" w:sz="4" w:space="0" w:color="000000"/>
              <w:bottom w:val="single" w:sz="4" w:space="0" w:color="000000"/>
              <w:right w:val="single" w:sz="4" w:space="0" w:color="000000"/>
            </w:tcBorders>
            <w:vAlign w:val="center"/>
          </w:tcPr>
          <w:p w:rsidR="00124717" w:rsidRDefault="00124717">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124717" w:rsidRDefault="00D9306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124717" w:rsidRDefault="00D9306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4717" w:rsidRDefault="00124717">
            <w:pPr>
              <w:widowControl/>
              <w:spacing w:line="320" w:lineRule="exact"/>
              <w:jc w:val="center"/>
              <w:textAlignment w:val="bottom"/>
              <w:rPr>
                <w:rFonts w:ascii="仿宋_GB2312" w:eastAsia="仿宋_GB2312" w:hAnsi="仿宋_GB2312" w:cs="仿宋_GB2312"/>
                <w:sz w:val="28"/>
                <w:szCs w:val="28"/>
              </w:rPr>
            </w:pPr>
          </w:p>
        </w:tc>
      </w:tr>
    </w:tbl>
    <w:p w:rsidR="00124717" w:rsidRDefault="00124717">
      <w:pPr>
        <w:spacing w:line="600" w:lineRule="exact"/>
        <w:jc w:val="left"/>
        <w:outlineLvl w:val="0"/>
        <w:rPr>
          <w:rFonts w:ascii="方正小标宋简体" w:eastAsia="方正小标宋简体" w:hAnsi="方正小标宋简体" w:cs="方正小标宋简体"/>
          <w:sz w:val="32"/>
          <w:szCs w:val="32"/>
        </w:rPr>
      </w:pPr>
    </w:p>
    <w:p w:rsidR="00124717" w:rsidRDefault="00124717">
      <w:pPr>
        <w:spacing w:line="580" w:lineRule="exact"/>
        <w:jc w:val="center"/>
        <w:rPr>
          <w:rFonts w:ascii="方正小标宋简体" w:eastAsia="方正小标宋简体" w:hAnsi="方正小标宋简体" w:cs="方正小标宋简体"/>
          <w:sz w:val="44"/>
          <w:szCs w:val="44"/>
        </w:rPr>
      </w:pPr>
    </w:p>
    <w:p w:rsidR="00124717" w:rsidRDefault="00124717">
      <w:pPr>
        <w:spacing w:line="600" w:lineRule="exact"/>
        <w:jc w:val="center"/>
        <w:outlineLvl w:val="0"/>
        <w:rPr>
          <w:rFonts w:ascii="黑体" w:eastAsia="黑体" w:hAnsi="黑体"/>
          <w:sz w:val="44"/>
          <w:szCs w:val="44"/>
        </w:rPr>
      </w:pPr>
    </w:p>
    <w:p w:rsidR="00124717" w:rsidRDefault="00124717">
      <w:pPr>
        <w:pStyle w:val="a0"/>
        <w:spacing w:before="93"/>
      </w:pPr>
    </w:p>
    <w:p w:rsidR="00124717" w:rsidRDefault="00124717">
      <w:pPr>
        <w:pStyle w:val="a0"/>
        <w:spacing w:before="93"/>
      </w:pPr>
    </w:p>
    <w:p w:rsidR="00124717" w:rsidRDefault="00124717">
      <w:pPr>
        <w:pStyle w:val="a0"/>
        <w:spacing w:before="93"/>
      </w:pPr>
    </w:p>
    <w:p w:rsidR="00124717" w:rsidRDefault="00D93065">
      <w:pPr>
        <w:pStyle w:val="a0"/>
        <w:spacing w:before="93"/>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2</w:t>
      </w:r>
    </w:p>
    <w:p w:rsidR="00124717" w:rsidRDefault="00D93065">
      <w:pPr>
        <w:widowControl/>
        <w:adjustRightInd w:val="0"/>
        <w:snapToGrid w:val="0"/>
        <w:spacing w:line="580" w:lineRule="exact"/>
        <w:ind w:firstLineChars="200" w:firstLine="800"/>
        <w:contextualSpacing/>
        <w:jc w:val="center"/>
        <w:rPr>
          <w:rFonts w:ascii="黑体" w:eastAsia="黑体" w:hAnsi="宋体" w:cs="宋体"/>
          <w:color w:val="000000"/>
          <w:kern w:val="0"/>
          <w:sz w:val="40"/>
          <w:szCs w:val="40"/>
          <w:shd w:val="clear" w:color="auto" w:fill="FFFFFF"/>
        </w:rPr>
      </w:pPr>
      <w:r>
        <w:rPr>
          <w:rFonts w:ascii="黑体" w:eastAsia="黑体" w:hAnsi="宋体" w:cs="宋体" w:hint="eastAsia"/>
          <w:color w:val="000000"/>
          <w:kern w:val="0"/>
          <w:sz w:val="40"/>
          <w:szCs w:val="40"/>
          <w:shd w:val="clear" w:color="auto" w:fill="FFFFFF"/>
        </w:rPr>
        <w:t>大竹县高明初级中学</w:t>
      </w:r>
    </w:p>
    <w:p w:rsidR="00124717" w:rsidRDefault="00D93065">
      <w:pPr>
        <w:widowControl/>
        <w:adjustRightInd w:val="0"/>
        <w:snapToGrid w:val="0"/>
        <w:spacing w:line="580" w:lineRule="exact"/>
        <w:ind w:firstLineChars="200" w:firstLine="800"/>
        <w:contextualSpacing/>
        <w:jc w:val="center"/>
        <w:rPr>
          <w:rFonts w:ascii="黑体" w:eastAsia="黑体" w:hAnsi="宋体" w:cs="宋体"/>
          <w:color w:val="000000"/>
          <w:kern w:val="0"/>
          <w:sz w:val="40"/>
          <w:szCs w:val="40"/>
          <w:shd w:val="clear" w:color="auto" w:fill="FFFFFF"/>
          <w:lang w:val="zh-CN"/>
        </w:rPr>
      </w:pPr>
      <w:r>
        <w:rPr>
          <w:rFonts w:ascii="黑体" w:eastAsia="黑体" w:hAnsi="宋体" w:cs="宋体" w:hint="eastAsia"/>
          <w:color w:val="000000"/>
          <w:kern w:val="0"/>
          <w:sz w:val="40"/>
          <w:szCs w:val="40"/>
          <w:shd w:val="clear" w:color="auto" w:fill="FFFFFF"/>
        </w:rPr>
        <w:t>2</w:t>
      </w:r>
      <w:r>
        <w:rPr>
          <w:rFonts w:ascii="黑体" w:eastAsia="黑体" w:hAnsi="宋体" w:cs="宋体" w:hint="eastAsia"/>
          <w:color w:val="000000"/>
          <w:kern w:val="0"/>
          <w:sz w:val="40"/>
          <w:szCs w:val="40"/>
          <w:shd w:val="clear" w:color="auto" w:fill="FFFFFF"/>
          <w:lang w:val="zh-CN"/>
        </w:rPr>
        <w:t>021</w:t>
      </w:r>
      <w:r>
        <w:rPr>
          <w:rFonts w:ascii="黑体" w:eastAsia="黑体" w:hAnsi="宋体" w:cs="宋体" w:hint="eastAsia"/>
          <w:color w:val="000000"/>
          <w:kern w:val="0"/>
          <w:sz w:val="40"/>
          <w:szCs w:val="40"/>
          <w:shd w:val="clear" w:color="auto" w:fill="FFFFFF"/>
          <w:lang w:val="zh-CN"/>
        </w:rPr>
        <w:t>年部门整体支出绩效评价报告</w:t>
      </w:r>
    </w:p>
    <w:p w:rsidR="00124717" w:rsidRDefault="00D9306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24717" w:rsidRDefault="00D9306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124717" w:rsidRDefault="00D93065">
      <w:pPr>
        <w:spacing w:line="360" w:lineRule="auto"/>
        <w:ind w:firstLineChars="200" w:firstLine="640"/>
        <w:rPr>
          <w:rFonts w:ascii="仿宋_GB2312" w:eastAsia="仿宋_GB2312" w:hAnsi="宋体" w:cs="宋体"/>
          <w:color w:val="000000"/>
          <w:kern w:val="0"/>
          <w:sz w:val="32"/>
          <w:szCs w:val="32"/>
          <w:shd w:val="clear" w:color="auto" w:fill="FFFFFF"/>
          <w:lang w:val="zh-CN"/>
        </w:rPr>
      </w:pPr>
      <w:r>
        <w:rPr>
          <w:rFonts w:ascii="华文仿宋" w:eastAsia="华文仿宋" w:hAnsi="华文仿宋" w:cs="华文仿宋" w:hint="eastAsia"/>
          <w:color w:val="000000"/>
          <w:sz w:val="32"/>
          <w:szCs w:val="32"/>
        </w:rPr>
        <w:t>学校内设机构有学校行政办公室、教务处、党建办、安全办公室。</w:t>
      </w:r>
    </w:p>
    <w:p w:rsidR="00124717" w:rsidRDefault="00D93065">
      <w:pPr>
        <w:widowControl/>
        <w:numPr>
          <w:ilvl w:val="0"/>
          <w:numId w:val="6"/>
        </w:numPr>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华文仿宋" w:eastAsia="华文仿宋" w:hAnsi="华文仿宋" w:cs="华文仿宋" w:hint="eastAsia"/>
          <w:color w:val="000000"/>
          <w:sz w:val="32"/>
          <w:szCs w:val="32"/>
        </w:rPr>
        <w:t>基本职能：大竹县高明初级中学位于四川省达州市大竹县高明镇高明街</w:t>
      </w:r>
      <w:r>
        <w:rPr>
          <w:rFonts w:ascii="华文仿宋" w:eastAsia="华文仿宋" w:hAnsi="华文仿宋" w:cs="华文仿宋" w:hint="eastAsia"/>
          <w:color w:val="000000"/>
          <w:sz w:val="32"/>
          <w:szCs w:val="32"/>
        </w:rPr>
        <w:t>338</w:t>
      </w:r>
      <w:r>
        <w:rPr>
          <w:rFonts w:ascii="华文仿宋" w:eastAsia="华文仿宋" w:hAnsi="华文仿宋" w:cs="华文仿宋" w:hint="eastAsia"/>
          <w:color w:val="000000"/>
          <w:sz w:val="32"/>
          <w:szCs w:val="32"/>
        </w:rPr>
        <w:t>号，隶属于大竹县教育科技知识产权局主管，一级预算财政补助事业单位，工作职能及主要工作是贯彻执行国家教育方针政策，承担本辖区内义务教育</w:t>
      </w:r>
      <w:r>
        <w:rPr>
          <w:rFonts w:ascii="华文仿宋" w:eastAsia="华文仿宋" w:hAnsi="华文仿宋" w:cs="华文仿宋" w:hint="eastAsia"/>
          <w:color w:val="000000"/>
          <w:sz w:val="32"/>
          <w:szCs w:val="32"/>
        </w:rPr>
        <w:t>7- 9</w:t>
      </w:r>
      <w:r>
        <w:rPr>
          <w:rFonts w:ascii="华文仿宋" w:eastAsia="华文仿宋" w:hAnsi="华文仿宋" w:cs="华文仿宋" w:hint="eastAsia"/>
          <w:color w:val="000000"/>
          <w:sz w:val="32"/>
          <w:szCs w:val="32"/>
        </w:rPr>
        <w:t>年级的各项教育教学义务，实施中学义务教育，促进基础教育发展及学历教育。</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华文仿宋" w:eastAsia="华文仿宋" w:hAnsi="华文仿宋" w:cs="华文仿宋" w:hint="eastAsia"/>
          <w:color w:val="000000"/>
          <w:sz w:val="32"/>
          <w:szCs w:val="32"/>
        </w:rPr>
        <w:t>我校是全额拨款事业单位，事业编中全额拨款编制人员</w:t>
      </w:r>
      <w:r>
        <w:rPr>
          <w:rFonts w:ascii="华文仿宋" w:eastAsia="华文仿宋" w:hAnsi="华文仿宋" w:cs="华文仿宋" w:hint="eastAsia"/>
          <w:color w:val="000000"/>
          <w:sz w:val="32"/>
          <w:szCs w:val="32"/>
        </w:rPr>
        <w:t xml:space="preserve"> 51</w:t>
      </w:r>
      <w:r>
        <w:rPr>
          <w:rFonts w:ascii="华文仿宋" w:eastAsia="华文仿宋" w:hAnsi="华文仿宋" w:cs="华文仿宋" w:hint="eastAsia"/>
          <w:color w:val="000000"/>
          <w:sz w:val="32"/>
          <w:szCs w:val="32"/>
        </w:rPr>
        <w:t>人，在编人员：</w:t>
      </w:r>
      <w:r>
        <w:rPr>
          <w:rFonts w:ascii="华文仿宋" w:eastAsia="华文仿宋" w:hAnsi="华文仿宋" w:cs="华文仿宋" w:hint="eastAsia"/>
          <w:color w:val="000000"/>
          <w:sz w:val="32"/>
          <w:szCs w:val="32"/>
        </w:rPr>
        <w:t>47</w:t>
      </w:r>
      <w:r>
        <w:rPr>
          <w:rFonts w:ascii="华文仿宋" w:eastAsia="华文仿宋" w:hAnsi="华文仿宋" w:cs="华文仿宋" w:hint="eastAsia"/>
          <w:color w:val="000000"/>
          <w:sz w:val="32"/>
          <w:szCs w:val="32"/>
        </w:rPr>
        <w:t>人，特岗</w:t>
      </w:r>
      <w:r>
        <w:rPr>
          <w:rFonts w:ascii="华文仿宋" w:eastAsia="华文仿宋" w:hAnsi="华文仿宋" w:cs="华文仿宋" w:hint="eastAsia"/>
          <w:color w:val="000000"/>
          <w:sz w:val="32"/>
          <w:szCs w:val="32"/>
        </w:rPr>
        <w:t>9</w:t>
      </w:r>
      <w:r>
        <w:rPr>
          <w:rFonts w:ascii="华文仿宋" w:eastAsia="华文仿宋" w:hAnsi="华文仿宋" w:cs="华文仿宋" w:hint="eastAsia"/>
          <w:color w:val="000000"/>
          <w:sz w:val="32"/>
          <w:szCs w:val="32"/>
        </w:rPr>
        <w:t>人，退休人员</w:t>
      </w:r>
      <w:r>
        <w:rPr>
          <w:rFonts w:ascii="华文仿宋" w:eastAsia="华文仿宋" w:hAnsi="华文仿宋" w:cs="华文仿宋" w:hint="eastAsia"/>
          <w:color w:val="000000"/>
          <w:sz w:val="32"/>
          <w:szCs w:val="32"/>
        </w:rPr>
        <w:t>6</w:t>
      </w:r>
      <w:r>
        <w:rPr>
          <w:rFonts w:ascii="华文仿宋" w:eastAsia="华文仿宋" w:hAnsi="华文仿宋" w:cs="华文仿宋" w:hint="eastAsia"/>
          <w:color w:val="000000"/>
          <w:sz w:val="32"/>
          <w:szCs w:val="32"/>
        </w:rPr>
        <w:t>人，遗属</w:t>
      </w:r>
      <w:r>
        <w:rPr>
          <w:rFonts w:ascii="华文仿宋" w:eastAsia="华文仿宋" w:hAnsi="华文仿宋" w:cs="华文仿宋" w:hint="eastAsia"/>
          <w:color w:val="000000"/>
          <w:sz w:val="32"/>
          <w:szCs w:val="32"/>
        </w:rPr>
        <w:t>0</w:t>
      </w:r>
      <w:r>
        <w:rPr>
          <w:rFonts w:ascii="华文仿宋" w:eastAsia="华文仿宋" w:hAnsi="华文仿宋" w:cs="华文仿宋" w:hint="eastAsia"/>
          <w:color w:val="000000"/>
          <w:sz w:val="32"/>
          <w:szCs w:val="32"/>
        </w:rPr>
        <w:t>人。</w:t>
      </w:r>
    </w:p>
    <w:p w:rsidR="00124717" w:rsidRDefault="00D9306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24717" w:rsidRDefault="00D9306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124717" w:rsidRDefault="00D93065">
      <w:pPr>
        <w:widowControl/>
        <w:adjustRightInd w:val="0"/>
        <w:snapToGrid w:val="0"/>
        <w:spacing w:line="360" w:lineRule="auto"/>
        <w:ind w:leftChars="200" w:left="420" w:firstLineChars="100" w:firstLine="320"/>
        <w:contextualSpacing/>
        <w:jc w:val="left"/>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lastRenderedPageBreak/>
        <w:t>按照综合预算的原则，大竹县高明初级中学所有收入和支出均纳入部门预算管理。收入包括：一般公共预算拨款收入；支出包括：教育支出、社会保障和就业支出、住房保障支出。大竹县高明初级中学</w:t>
      </w:r>
      <w:r>
        <w:rPr>
          <w:rFonts w:ascii="华文仿宋" w:eastAsia="华文仿宋" w:hAnsi="华文仿宋" w:cs="华文仿宋" w:hint="eastAsia"/>
          <w:color w:val="000000"/>
          <w:sz w:val="32"/>
          <w:szCs w:val="32"/>
        </w:rPr>
        <w:t>2021</w:t>
      </w:r>
      <w:r>
        <w:rPr>
          <w:rFonts w:ascii="华文仿宋" w:eastAsia="华文仿宋" w:hAnsi="华文仿宋" w:cs="华文仿宋" w:hint="eastAsia"/>
          <w:color w:val="000000"/>
          <w:sz w:val="32"/>
          <w:szCs w:val="32"/>
        </w:rPr>
        <w:t>年收支总计</w:t>
      </w:r>
      <w:r>
        <w:rPr>
          <w:rFonts w:ascii="华文仿宋" w:eastAsia="华文仿宋" w:hAnsi="华文仿宋" w:cs="华文仿宋" w:hint="eastAsia"/>
          <w:color w:val="000000"/>
          <w:sz w:val="32"/>
          <w:szCs w:val="32"/>
        </w:rPr>
        <w:t>827.85</w:t>
      </w:r>
      <w:r>
        <w:rPr>
          <w:rFonts w:ascii="华文仿宋" w:eastAsia="华文仿宋" w:hAnsi="华文仿宋" w:cs="华文仿宋" w:hint="eastAsia"/>
          <w:color w:val="000000"/>
          <w:sz w:val="32"/>
          <w:szCs w:val="32"/>
        </w:rPr>
        <w:t>万元，其中：一般公共预算拨款收入</w:t>
      </w:r>
      <w:r>
        <w:rPr>
          <w:rFonts w:ascii="华文仿宋" w:eastAsia="华文仿宋" w:hAnsi="华文仿宋" w:cs="华文仿宋" w:hint="eastAsia"/>
          <w:color w:val="000000"/>
          <w:sz w:val="32"/>
          <w:szCs w:val="32"/>
        </w:rPr>
        <w:t>790.91</w:t>
      </w:r>
      <w:r>
        <w:rPr>
          <w:rFonts w:ascii="华文仿宋" w:eastAsia="华文仿宋" w:hAnsi="华文仿宋" w:cs="华文仿宋" w:hint="eastAsia"/>
          <w:color w:val="000000"/>
          <w:sz w:val="32"/>
          <w:szCs w:val="32"/>
        </w:rPr>
        <w:t>万元，占</w:t>
      </w:r>
      <w:r>
        <w:rPr>
          <w:rFonts w:ascii="华文仿宋" w:eastAsia="华文仿宋" w:hAnsi="华文仿宋" w:cs="华文仿宋" w:hint="eastAsia"/>
          <w:color w:val="000000"/>
          <w:sz w:val="32"/>
          <w:szCs w:val="32"/>
        </w:rPr>
        <w:t>95.3%</w:t>
      </w:r>
      <w:r>
        <w:rPr>
          <w:rFonts w:ascii="华文仿宋" w:eastAsia="华文仿宋" w:hAnsi="华文仿宋" w:cs="华文仿宋" w:hint="eastAsia"/>
          <w:color w:val="000000"/>
          <w:sz w:val="32"/>
          <w:szCs w:val="32"/>
        </w:rPr>
        <w:t>。</w:t>
      </w:r>
    </w:p>
    <w:p w:rsidR="00124717" w:rsidRDefault="00D93065">
      <w:pPr>
        <w:widowControl/>
        <w:adjustRightInd w:val="0"/>
        <w:snapToGrid w:val="0"/>
        <w:spacing w:line="360" w:lineRule="auto"/>
        <w:ind w:leftChars="200" w:left="420" w:firstLineChars="100" w:firstLine="32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124717" w:rsidRDefault="00D93065">
      <w:pPr>
        <w:spacing w:line="600" w:lineRule="exact"/>
        <w:ind w:firstLine="640"/>
        <w:rPr>
          <w:rFonts w:ascii="仿宋_GB2312" w:eastAsia="仿宋_GB2312" w:hAnsi="宋体" w:cs="宋体"/>
          <w:bCs/>
          <w:color w:val="000000"/>
          <w:kern w:val="0"/>
          <w:sz w:val="32"/>
          <w:szCs w:val="32"/>
          <w:shd w:val="clear" w:color="auto" w:fill="FFFFFF"/>
          <w:lang w:val="zh-CN"/>
        </w:rPr>
      </w:pPr>
      <w:r>
        <w:rPr>
          <w:rFonts w:ascii="仿宋" w:eastAsia="仿宋" w:hAnsi="仿宋" w:hint="eastAsia"/>
          <w:color w:val="000000"/>
          <w:sz w:val="32"/>
          <w:szCs w:val="32"/>
        </w:rPr>
        <w:t>2021</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790.91</w:t>
      </w:r>
      <w:r>
        <w:rPr>
          <w:rFonts w:ascii="仿宋" w:eastAsia="仿宋" w:hAnsi="仿宋" w:hint="eastAsia"/>
          <w:color w:val="000000"/>
          <w:sz w:val="32"/>
          <w:szCs w:val="32"/>
        </w:rPr>
        <w:t>万元，其中</w:t>
      </w:r>
      <w:r>
        <w:rPr>
          <w:rFonts w:ascii="仿宋" w:eastAsia="仿宋" w:hAnsi="仿宋"/>
          <w:color w:val="000000"/>
          <w:sz w:val="32"/>
          <w:szCs w:val="32"/>
        </w:rPr>
        <w:t>:</w:t>
      </w:r>
      <w:r>
        <w:rPr>
          <w:rFonts w:ascii="仿宋" w:eastAsia="仿宋" w:hAnsi="仿宋" w:hint="eastAsia"/>
          <w:bCs/>
          <w:color w:val="000000"/>
          <w:sz w:val="32"/>
          <w:szCs w:val="32"/>
        </w:rPr>
        <w:t>教育支出（</w:t>
      </w:r>
      <w:r>
        <w:rPr>
          <w:rFonts w:ascii="仿宋" w:eastAsia="仿宋" w:hAnsi="仿宋" w:hint="eastAsia"/>
          <w:bCs/>
          <w:color w:val="000000"/>
          <w:sz w:val="32"/>
          <w:szCs w:val="32"/>
        </w:rPr>
        <w:t>205</w:t>
      </w:r>
      <w:r>
        <w:rPr>
          <w:rFonts w:ascii="仿宋" w:eastAsia="仿宋" w:hAnsi="仿宋" w:hint="eastAsia"/>
          <w:bCs/>
          <w:color w:val="000000"/>
          <w:sz w:val="32"/>
          <w:szCs w:val="32"/>
        </w:rPr>
        <w:t>）</w:t>
      </w:r>
      <w:r>
        <w:rPr>
          <w:rFonts w:ascii="仿宋" w:eastAsia="仿宋" w:hAnsi="仿宋" w:hint="eastAsia"/>
          <w:bCs/>
          <w:color w:val="000000"/>
          <w:sz w:val="32"/>
          <w:szCs w:val="32"/>
        </w:rPr>
        <w:t>620.94</w:t>
      </w:r>
      <w:r>
        <w:rPr>
          <w:rFonts w:ascii="仿宋" w:eastAsia="仿宋" w:hAnsi="仿宋" w:hint="eastAsia"/>
          <w:bCs/>
          <w:color w:val="000000"/>
          <w:sz w:val="32"/>
          <w:szCs w:val="32"/>
        </w:rPr>
        <w:t>万元，占</w:t>
      </w:r>
      <w:r>
        <w:rPr>
          <w:rFonts w:ascii="仿宋" w:eastAsia="仿宋" w:hAnsi="仿宋" w:hint="eastAsia"/>
          <w:bCs/>
          <w:color w:val="000000"/>
          <w:sz w:val="32"/>
          <w:szCs w:val="32"/>
        </w:rPr>
        <w:t>78.51</w:t>
      </w:r>
      <w:r>
        <w:rPr>
          <w:rFonts w:ascii="仿宋" w:eastAsia="仿宋" w:hAnsi="仿宋"/>
          <w:bCs/>
          <w:color w:val="000000"/>
          <w:sz w:val="32"/>
          <w:szCs w:val="32"/>
        </w:rPr>
        <w:t>%</w:t>
      </w:r>
      <w:r>
        <w:rPr>
          <w:rFonts w:ascii="仿宋" w:eastAsia="仿宋" w:hAnsi="仿宋" w:hint="eastAsia"/>
          <w:bCs/>
          <w:color w:val="000000"/>
          <w:sz w:val="32"/>
          <w:szCs w:val="32"/>
        </w:rPr>
        <w:t>，</w:t>
      </w:r>
      <w:r>
        <w:rPr>
          <w:rFonts w:ascii="仿宋_GB2312" w:eastAsia="仿宋_GB2312" w:hAnsi="仿宋_GB2312" w:cs="仿宋_GB2312"/>
          <w:bCs/>
          <w:sz w:val="32"/>
          <w:szCs w:val="32"/>
        </w:rPr>
        <w:t>主要用于机构人员工资、日常运转及对个人和家庭的补助</w:t>
      </w:r>
      <w:r>
        <w:rPr>
          <w:rFonts w:ascii="仿宋" w:eastAsia="仿宋" w:hAnsi="仿宋" w:hint="eastAsia"/>
          <w:bCs/>
          <w:color w:val="000000"/>
          <w:sz w:val="32"/>
          <w:szCs w:val="32"/>
        </w:rPr>
        <w:t>；社会保障和就业（</w:t>
      </w:r>
      <w:r>
        <w:rPr>
          <w:rFonts w:ascii="仿宋" w:eastAsia="仿宋" w:hAnsi="仿宋" w:hint="eastAsia"/>
          <w:bCs/>
          <w:color w:val="000000"/>
          <w:sz w:val="32"/>
          <w:szCs w:val="32"/>
        </w:rPr>
        <w:t>208</w:t>
      </w:r>
      <w:r>
        <w:rPr>
          <w:rFonts w:ascii="仿宋" w:eastAsia="仿宋" w:hAnsi="仿宋" w:hint="eastAsia"/>
          <w:bCs/>
          <w:color w:val="000000"/>
          <w:sz w:val="32"/>
          <w:szCs w:val="32"/>
        </w:rPr>
        <w:t>）支出</w:t>
      </w:r>
      <w:r>
        <w:rPr>
          <w:rFonts w:ascii="仿宋" w:eastAsia="仿宋" w:hAnsi="仿宋" w:hint="eastAsia"/>
          <w:bCs/>
          <w:color w:val="000000"/>
          <w:sz w:val="32"/>
          <w:szCs w:val="32"/>
        </w:rPr>
        <w:t>79.1</w:t>
      </w:r>
      <w:r>
        <w:rPr>
          <w:rFonts w:ascii="仿宋" w:eastAsia="仿宋" w:hAnsi="仿宋" w:hint="eastAsia"/>
          <w:bCs/>
          <w:color w:val="000000"/>
          <w:sz w:val="32"/>
          <w:szCs w:val="32"/>
        </w:rPr>
        <w:t>万元，占</w:t>
      </w:r>
      <w:r>
        <w:rPr>
          <w:rFonts w:ascii="仿宋" w:eastAsia="仿宋" w:hAnsi="仿宋" w:hint="eastAsia"/>
          <w:bCs/>
          <w:color w:val="000000"/>
          <w:sz w:val="32"/>
          <w:szCs w:val="32"/>
        </w:rPr>
        <w:t>10.00</w:t>
      </w:r>
      <w:r>
        <w:rPr>
          <w:rFonts w:ascii="仿宋" w:eastAsia="仿宋" w:hAnsi="仿宋"/>
          <w:bCs/>
          <w:color w:val="000000"/>
          <w:sz w:val="32"/>
          <w:szCs w:val="32"/>
        </w:rPr>
        <w:t>%</w:t>
      </w:r>
      <w:r>
        <w:rPr>
          <w:rFonts w:ascii="仿宋" w:eastAsia="仿宋" w:hAnsi="仿宋" w:hint="eastAsia"/>
          <w:bCs/>
          <w:color w:val="000000"/>
          <w:sz w:val="32"/>
          <w:szCs w:val="32"/>
        </w:rPr>
        <w:t>，</w:t>
      </w:r>
      <w:r>
        <w:rPr>
          <w:rFonts w:ascii="仿宋_GB2312" w:eastAsia="仿宋_GB2312" w:hAnsi="仿宋_GB2312" w:cs="仿宋_GB2312"/>
          <w:bCs/>
          <w:sz w:val="32"/>
          <w:szCs w:val="32"/>
        </w:rPr>
        <w:t>主要用于机构人员机关事业单位基本养老保险缴费</w:t>
      </w:r>
      <w:r>
        <w:rPr>
          <w:rFonts w:ascii="仿宋_GB2312" w:eastAsia="仿宋_GB2312" w:hAnsi="仿宋_GB2312" w:cs="仿宋_GB2312" w:hint="eastAsia"/>
          <w:bCs/>
          <w:sz w:val="32"/>
          <w:szCs w:val="32"/>
        </w:rPr>
        <w:t>和死亡抚恤金</w:t>
      </w:r>
      <w:r>
        <w:rPr>
          <w:rFonts w:ascii="仿宋" w:eastAsia="仿宋" w:hAnsi="仿宋" w:hint="eastAsia"/>
          <w:bCs/>
          <w:color w:val="000000"/>
          <w:sz w:val="32"/>
          <w:szCs w:val="32"/>
        </w:rPr>
        <w:t>；卫生健康支出（</w:t>
      </w:r>
      <w:r>
        <w:rPr>
          <w:rFonts w:ascii="仿宋" w:eastAsia="仿宋" w:hAnsi="仿宋" w:hint="eastAsia"/>
          <w:bCs/>
          <w:color w:val="000000"/>
          <w:sz w:val="32"/>
          <w:szCs w:val="32"/>
        </w:rPr>
        <w:t>210</w:t>
      </w:r>
      <w:r>
        <w:rPr>
          <w:rFonts w:ascii="仿宋" w:eastAsia="仿宋" w:hAnsi="仿宋" w:hint="eastAsia"/>
          <w:bCs/>
          <w:color w:val="000000"/>
          <w:sz w:val="32"/>
          <w:szCs w:val="32"/>
        </w:rPr>
        <w:t>）</w:t>
      </w:r>
      <w:r>
        <w:rPr>
          <w:rFonts w:ascii="仿宋" w:eastAsia="仿宋" w:hAnsi="仿宋" w:hint="eastAsia"/>
          <w:bCs/>
          <w:color w:val="000000"/>
          <w:sz w:val="32"/>
          <w:szCs w:val="32"/>
        </w:rPr>
        <w:t>30.63</w:t>
      </w:r>
      <w:r>
        <w:rPr>
          <w:rFonts w:ascii="仿宋" w:eastAsia="仿宋" w:hAnsi="仿宋" w:hint="eastAsia"/>
          <w:bCs/>
          <w:color w:val="000000"/>
          <w:sz w:val="32"/>
          <w:szCs w:val="32"/>
        </w:rPr>
        <w:t>万元，占</w:t>
      </w:r>
      <w:r>
        <w:rPr>
          <w:rFonts w:ascii="仿宋" w:eastAsia="仿宋" w:hAnsi="仿宋" w:hint="eastAsia"/>
          <w:bCs/>
          <w:color w:val="000000"/>
          <w:sz w:val="32"/>
          <w:szCs w:val="32"/>
        </w:rPr>
        <w:t>3.87</w:t>
      </w:r>
      <w:r>
        <w:rPr>
          <w:rFonts w:ascii="仿宋" w:eastAsia="仿宋" w:hAnsi="仿宋"/>
          <w:bCs/>
          <w:color w:val="000000"/>
          <w:sz w:val="32"/>
          <w:szCs w:val="32"/>
        </w:rPr>
        <w:t>%</w:t>
      </w:r>
      <w:r>
        <w:rPr>
          <w:rFonts w:ascii="仿宋" w:eastAsia="仿宋" w:hAnsi="仿宋" w:hint="eastAsia"/>
          <w:bCs/>
          <w:color w:val="000000"/>
          <w:sz w:val="32"/>
          <w:szCs w:val="32"/>
        </w:rPr>
        <w:t>，</w:t>
      </w:r>
      <w:r>
        <w:rPr>
          <w:rFonts w:ascii="仿宋_GB2312" w:eastAsia="仿宋_GB2312" w:hAnsi="仿宋_GB2312" w:cs="仿宋_GB2312" w:hint="eastAsia"/>
          <w:bCs/>
          <w:sz w:val="32"/>
          <w:szCs w:val="32"/>
        </w:rPr>
        <w:t>主要用于机构人员事业单位医疗保险缴费</w:t>
      </w:r>
      <w:r>
        <w:rPr>
          <w:rFonts w:ascii="仿宋" w:eastAsia="仿宋" w:hAnsi="仿宋" w:hint="eastAsia"/>
          <w:bCs/>
          <w:color w:val="000000"/>
          <w:sz w:val="32"/>
          <w:szCs w:val="32"/>
        </w:rPr>
        <w:t>；住房保障（</w:t>
      </w:r>
      <w:r>
        <w:rPr>
          <w:rFonts w:ascii="仿宋" w:eastAsia="仿宋" w:hAnsi="仿宋" w:hint="eastAsia"/>
          <w:bCs/>
          <w:color w:val="000000"/>
          <w:sz w:val="32"/>
          <w:szCs w:val="32"/>
        </w:rPr>
        <w:t>221</w:t>
      </w:r>
      <w:r>
        <w:rPr>
          <w:rFonts w:ascii="仿宋" w:eastAsia="仿宋" w:hAnsi="仿宋" w:hint="eastAsia"/>
          <w:bCs/>
          <w:color w:val="000000"/>
          <w:sz w:val="32"/>
          <w:szCs w:val="32"/>
        </w:rPr>
        <w:t>）支出</w:t>
      </w:r>
      <w:r>
        <w:rPr>
          <w:rFonts w:ascii="仿宋" w:eastAsia="仿宋" w:hAnsi="仿宋" w:hint="eastAsia"/>
          <w:bCs/>
          <w:color w:val="000000"/>
          <w:sz w:val="32"/>
          <w:szCs w:val="32"/>
        </w:rPr>
        <w:t>60.25</w:t>
      </w:r>
      <w:r>
        <w:rPr>
          <w:rFonts w:ascii="仿宋" w:eastAsia="仿宋" w:hAnsi="仿宋" w:hint="eastAsia"/>
          <w:bCs/>
          <w:color w:val="000000"/>
          <w:sz w:val="32"/>
          <w:szCs w:val="32"/>
        </w:rPr>
        <w:t>万元，占</w:t>
      </w:r>
      <w:r>
        <w:rPr>
          <w:rFonts w:ascii="仿宋" w:eastAsia="仿宋" w:hAnsi="仿宋" w:hint="eastAsia"/>
          <w:bCs/>
          <w:color w:val="000000"/>
          <w:sz w:val="32"/>
          <w:szCs w:val="32"/>
        </w:rPr>
        <w:t>7.62</w:t>
      </w:r>
      <w:r>
        <w:rPr>
          <w:rFonts w:ascii="仿宋" w:eastAsia="仿宋" w:hAnsi="仿宋"/>
          <w:bCs/>
          <w:color w:val="000000"/>
          <w:sz w:val="32"/>
          <w:szCs w:val="32"/>
        </w:rPr>
        <w:t>%</w:t>
      </w:r>
      <w:r>
        <w:rPr>
          <w:rFonts w:ascii="仿宋" w:eastAsia="仿宋" w:hAnsi="仿宋" w:hint="eastAsia"/>
          <w:bCs/>
          <w:color w:val="000000"/>
          <w:sz w:val="32"/>
          <w:szCs w:val="32"/>
        </w:rPr>
        <w:t>，</w:t>
      </w:r>
      <w:r>
        <w:rPr>
          <w:rFonts w:ascii="仿宋_GB2312" w:eastAsia="仿宋_GB2312" w:hAnsi="仿宋_GB2312" w:cs="仿宋_GB2312"/>
          <w:bCs/>
          <w:sz w:val="32"/>
          <w:szCs w:val="32"/>
        </w:rPr>
        <w:t>按照规定标准为职工缴纳住房公积金</w:t>
      </w:r>
      <w:r>
        <w:rPr>
          <w:rFonts w:ascii="仿宋" w:eastAsia="仿宋" w:hAnsi="仿宋" w:hint="eastAsia"/>
          <w:bCs/>
          <w:color w:val="000000"/>
          <w:sz w:val="32"/>
          <w:szCs w:val="32"/>
        </w:rPr>
        <w:t>。</w:t>
      </w:r>
    </w:p>
    <w:p w:rsidR="00124717" w:rsidRDefault="00D9306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124717" w:rsidRDefault="00D9306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24717" w:rsidRDefault="00D93065">
      <w:pPr>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 w:eastAsia="仿宋" w:hAnsi="仿宋" w:hint="eastAsia"/>
          <w:color w:val="000000"/>
          <w:sz w:val="32"/>
          <w:szCs w:val="32"/>
        </w:rPr>
        <w:t>2021</w:t>
      </w:r>
      <w:r>
        <w:rPr>
          <w:rFonts w:ascii="仿宋" w:eastAsia="仿宋" w:hAnsi="仿宋" w:hint="eastAsia"/>
          <w:color w:val="000000"/>
          <w:sz w:val="32"/>
          <w:szCs w:val="32"/>
        </w:rPr>
        <w:t>年度收、支总计</w:t>
      </w:r>
      <w:r>
        <w:rPr>
          <w:rFonts w:ascii="仿宋" w:eastAsia="仿宋" w:hAnsi="仿宋" w:hint="eastAsia"/>
          <w:color w:val="000000"/>
          <w:sz w:val="32"/>
          <w:szCs w:val="32"/>
        </w:rPr>
        <w:t>827.85</w:t>
      </w:r>
      <w:r>
        <w:rPr>
          <w:rFonts w:ascii="仿宋" w:eastAsia="仿宋" w:hAnsi="仿宋" w:hint="eastAsia"/>
          <w:color w:val="000000"/>
          <w:sz w:val="32"/>
          <w:szCs w:val="32"/>
        </w:rPr>
        <w:t>万元。与</w:t>
      </w:r>
      <w:r>
        <w:rPr>
          <w:rFonts w:ascii="仿宋" w:eastAsia="仿宋" w:hAnsi="仿宋" w:hint="eastAsia"/>
          <w:color w:val="000000"/>
          <w:sz w:val="32"/>
          <w:szCs w:val="32"/>
        </w:rPr>
        <w:t>2020</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56.10</w:t>
      </w:r>
      <w:r>
        <w:rPr>
          <w:rFonts w:ascii="仿宋" w:eastAsia="仿宋" w:hAnsi="仿宋" w:hint="eastAsia"/>
          <w:color w:val="000000"/>
          <w:sz w:val="32"/>
          <w:szCs w:val="32"/>
        </w:rPr>
        <w:t>万元，减少</w:t>
      </w:r>
      <w:r>
        <w:rPr>
          <w:rFonts w:ascii="仿宋" w:eastAsia="仿宋" w:hAnsi="仿宋" w:hint="eastAsia"/>
          <w:color w:val="000000"/>
          <w:sz w:val="32"/>
          <w:szCs w:val="32"/>
        </w:rPr>
        <w:t>6.62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s="仿宋" w:hint="eastAsia"/>
          <w:sz w:val="30"/>
          <w:szCs w:val="30"/>
          <w:lang w:val="zh-CN"/>
        </w:rPr>
        <w:t>严格按照县财政部门下达的预算指标高质量编制</w:t>
      </w:r>
      <w:r>
        <w:rPr>
          <w:rFonts w:ascii="仿宋" w:eastAsia="仿宋" w:hAnsi="仿宋" w:cs="仿宋" w:hint="eastAsia"/>
          <w:sz w:val="30"/>
          <w:szCs w:val="30"/>
          <w:lang w:val="zh-CN"/>
        </w:rPr>
        <w:t>2021</w:t>
      </w:r>
      <w:r>
        <w:rPr>
          <w:rFonts w:ascii="仿宋" w:eastAsia="仿宋" w:hAnsi="仿宋" w:cs="仿宋" w:hint="eastAsia"/>
          <w:sz w:val="30"/>
          <w:szCs w:val="30"/>
          <w:lang w:val="zh-CN"/>
        </w:rPr>
        <w:t>年度部门预算。预算编制及公开科学规范。</w:t>
      </w:r>
    </w:p>
    <w:p w:rsidR="00124717" w:rsidRDefault="00D9306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（二）效果应用情况。</w:t>
      </w:r>
    </w:p>
    <w:p w:rsidR="00124717" w:rsidRDefault="00D93065">
      <w:pPr>
        <w:widowControl/>
        <w:ind w:firstLineChars="200" w:firstLine="640"/>
        <w:jc w:val="left"/>
        <w:rPr>
          <w:rFonts w:ascii="仿宋" w:eastAsia="仿宋" w:hAnsi="仿宋" w:cs="黑体"/>
          <w:sz w:val="32"/>
          <w:szCs w:val="32"/>
        </w:rPr>
      </w:pPr>
      <w:r>
        <w:rPr>
          <w:rFonts w:ascii="仿宋" w:eastAsia="仿宋" w:hAnsi="仿宋" w:cs="黑体" w:hint="eastAsia"/>
          <w:sz w:val="32"/>
          <w:szCs w:val="32"/>
        </w:rPr>
        <w:lastRenderedPageBreak/>
        <w:t>1</w:t>
      </w:r>
      <w:r>
        <w:rPr>
          <w:rFonts w:ascii="仿宋" w:eastAsia="仿宋" w:hAnsi="仿宋" w:cs="黑体" w:hint="eastAsia"/>
          <w:sz w:val="32"/>
          <w:szCs w:val="32"/>
        </w:rPr>
        <w:t>、严格执行机关财务管理规章制度，按时参加部门的预算工作会，全面细致地按要求提供年度所需经费。</w:t>
      </w:r>
    </w:p>
    <w:p w:rsidR="00124717" w:rsidRDefault="00D93065">
      <w:pPr>
        <w:widowControl/>
        <w:ind w:firstLineChars="200" w:firstLine="640"/>
        <w:jc w:val="left"/>
        <w:rPr>
          <w:rFonts w:ascii="仿宋" w:eastAsia="仿宋" w:hAnsi="仿宋" w:cs="黑体"/>
          <w:sz w:val="32"/>
          <w:szCs w:val="32"/>
        </w:rPr>
      </w:pPr>
      <w:r>
        <w:rPr>
          <w:rFonts w:ascii="仿宋" w:eastAsia="仿宋" w:hAnsi="仿宋" w:cs="黑体" w:hint="eastAsia"/>
          <w:sz w:val="32"/>
          <w:szCs w:val="32"/>
        </w:rPr>
        <w:t>2</w:t>
      </w:r>
      <w:r>
        <w:rPr>
          <w:rFonts w:ascii="仿宋" w:eastAsia="仿宋" w:hAnsi="仿宋" w:cs="黑体" w:hint="eastAsia"/>
          <w:sz w:val="32"/>
          <w:szCs w:val="32"/>
        </w:rPr>
        <w:t>、为加强财务管理，充分发挥大兴勤俭节约之风，提高财政资金使用效益，对资产管理、财务报销程序及权限、政府采购管理、建设项目管理等方面做出了明确规定，形成了比较完善系统的内部管理控制体系，做到专款专用，层层把关，明确资金使用安全有效，会计信息真实、完整和准确。并按照规定的时限完成部门</w:t>
      </w:r>
      <w:r>
        <w:rPr>
          <w:rFonts w:ascii="仿宋" w:eastAsia="仿宋" w:hAnsi="仿宋" w:cs="黑体" w:hint="eastAsia"/>
          <w:sz w:val="32"/>
          <w:szCs w:val="32"/>
        </w:rPr>
        <w:t>2021</w:t>
      </w:r>
      <w:r>
        <w:rPr>
          <w:rFonts w:ascii="仿宋" w:eastAsia="仿宋" w:hAnsi="仿宋" w:cs="黑体" w:hint="eastAsia"/>
          <w:sz w:val="32"/>
          <w:szCs w:val="32"/>
        </w:rPr>
        <w:t>年预决算信息及</w:t>
      </w:r>
      <w:r>
        <w:rPr>
          <w:rFonts w:ascii="仿宋" w:eastAsia="仿宋" w:hAnsi="仿宋" w:cs="黑体" w:hint="eastAsia"/>
          <w:sz w:val="32"/>
          <w:szCs w:val="32"/>
        </w:rPr>
        <w:t>“三公经费”预决算公开。</w:t>
      </w:r>
    </w:p>
    <w:p w:rsidR="00124717" w:rsidRDefault="00D9306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124717" w:rsidRDefault="00D93065">
      <w:pPr>
        <w:spacing w:line="360" w:lineRule="auto"/>
        <w:ind w:firstLineChars="200" w:firstLine="640"/>
        <w:rPr>
          <w:rFonts w:ascii="仿宋_GB2312" w:eastAsia="仿宋_GB2312" w:hAnsi="宋体" w:cs="宋体"/>
          <w:color w:val="000000"/>
          <w:kern w:val="0"/>
          <w:sz w:val="32"/>
          <w:szCs w:val="32"/>
          <w:shd w:val="clear" w:color="auto" w:fill="FFFFFF"/>
          <w:lang w:val="zh-CN"/>
        </w:rPr>
      </w:pPr>
      <w:r>
        <w:rPr>
          <w:rFonts w:ascii="华文仿宋" w:eastAsia="华文仿宋" w:hAnsi="华文仿宋" w:cs="华文仿宋" w:hint="eastAsia"/>
          <w:color w:val="000000"/>
          <w:sz w:val="32"/>
          <w:szCs w:val="32"/>
        </w:rPr>
        <w:t>2021</w:t>
      </w:r>
      <w:r>
        <w:rPr>
          <w:rFonts w:ascii="华文仿宋" w:eastAsia="华文仿宋" w:hAnsi="华文仿宋" w:cs="华文仿宋" w:hint="eastAsia"/>
          <w:color w:val="000000"/>
          <w:sz w:val="32"/>
          <w:szCs w:val="32"/>
        </w:rPr>
        <w:t>年，我校在县委、县政府的正确领导下，全校教职工上下齐心，圆满完成了年初绩效工作目标。赢得了社会，家长和学生的一致高度赞誉。</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124717" w:rsidRDefault="00D93065">
      <w:pPr>
        <w:widowControl/>
        <w:ind w:firstLineChars="200" w:firstLine="640"/>
        <w:jc w:val="left"/>
        <w:rPr>
          <w:rFonts w:ascii="仿宋" w:eastAsia="仿宋" w:hAnsi="仿宋" w:cs="黑体"/>
          <w:sz w:val="32"/>
          <w:szCs w:val="32"/>
          <w:lang w:val="zh-CN"/>
        </w:rPr>
      </w:pPr>
      <w:r>
        <w:rPr>
          <w:rFonts w:ascii="仿宋_GB2312" w:eastAsia="仿宋_GB2312" w:hAnsi="宋体" w:cs="宋体" w:hint="eastAsia"/>
          <w:color w:val="000000"/>
          <w:kern w:val="0"/>
          <w:sz w:val="32"/>
          <w:szCs w:val="32"/>
          <w:shd w:val="clear" w:color="auto" w:fill="FFFFFF"/>
        </w:rPr>
        <w:t>1.</w:t>
      </w:r>
      <w:r>
        <w:rPr>
          <w:rFonts w:ascii="仿宋" w:eastAsia="仿宋" w:hAnsi="仿宋" w:cs="黑体" w:hint="eastAsia"/>
          <w:sz w:val="32"/>
          <w:szCs w:val="32"/>
        </w:rPr>
        <w:t>预算控制比较薄弱。部门整体支出的预算资金安排和使用上仍有不可预见性，年中需要追加部分经费，导致预算控制率低。</w:t>
      </w:r>
    </w:p>
    <w:p w:rsidR="00124717" w:rsidRDefault="00D93065">
      <w:pPr>
        <w:widowControl/>
        <w:spacing w:line="360" w:lineRule="auto"/>
        <w:ind w:firstLine="640"/>
        <w:rPr>
          <w:rFonts w:ascii="华文仿宋" w:eastAsia="华文仿宋" w:hAnsi="华文仿宋" w:cs="华文仿宋"/>
          <w:color w:val="000000"/>
          <w:sz w:val="32"/>
          <w:szCs w:val="32"/>
          <w:lang w:val="zh-CN"/>
        </w:rPr>
      </w:pPr>
      <w:r>
        <w:rPr>
          <w:rFonts w:ascii="华文仿宋" w:eastAsia="华文仿宋" w:hAnsi="华文仿宋" w:cs="华文仿宋" w:hint="eastAsia"/>
          <w:color w:val="000000"/>
          <w:sz w:val="32"/>
          <w:szCs w:val="32"/>
        </w:rPr>
        <w:t>2.</w:t>
      </w:r>
      <w:r>
        <w:rPr>
          <w:rFonts w:ascii="华文仿宋" w:eastAsia="华文仿宋" w:hAnsi="华文仿宋" w:cs="华文仿宋" w:hint="eastAsia"/>
          <w:color w:val="000000"/>
          <w:sz w:val="32"/>
          <w:szCs w:val="32"/>
        </w:rPr>
        <w:t>财务管理方面，会计核算还不够细致，对于有些能够细分的工作，未能详细分类核算，绩效评价基础数据不够精准。</w:t>
      </w:r>
    </w:p>
    <w:p w:rsidR="00124717" w:rsidRDefault="00D93065">
      <w:pPr>
        <w:widowControl/>
        <w:adjustRightInd w:val="0"/>
        <w:snapToGrid w:val="0"/>
        <w:spacing w:line="360" w:lineRule="auto"/>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124717" w:rsidRDefault="00D93065">
      <w:pPr>
        <w:adjustRightInd w:val="0"/>
        <w:snapToGrid w:val="0"/>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lastRenderedPageBreak/>
        <w:t>根据绩效评价工作相关要求，进一步完善各项资金管理制度。加强财政资金管理，切实提高资金使用效率。加强对绩效评价相关方面的学习，吃透相关文件精神，并与实际工作相结合，使来年的绩效评价工作更上一个新的台阶。</w:t>
      </w:r>
    </w:p>
    <w:p w:rsidR="00124717" w:rsidRDefault="00D93065">
      <w:pPr>
        <w:widowControl/>
        <w:spacing w:line="360" w:lineRule="auto"/>
        <w:ind w:firstLineChars="200"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1.</w:t>
      </w:r>
      <w:r>
        <w:rPr>
          <w:rFonts w:ascii="华文仿宋" w:eastAsia="华文仿宋" w:hAnsi="华文仿宋" w:cs="华文仿宋" w:hint="eastAsia"/>
          <w:color w:val="000000"/>
          <w:sz w:val="32"/>
          <w:szCs w:val="32"/>
        </w:rPr>
        <w:t>学习如何科学合理制定绩效目标及考核体系，充分发挥绩效工作效用。</w:t>
      </w:r>
    </w:p>
    <w:p w:rsidR="00124717" w:rsidRDefault="00D93065">
      <w:pPr>
        <w:widowControl/>
        <w:spacing w:line="360" w:lineRule="auto"/>
        <w:ind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2.</w:t>
      </w:r>
      <w:r>
        <w:rPr>
          <w:rFonts w:ascii="华文仿宋" w:eastAsia="华文仿宋" w:hAnsi="华文仿宋" w:cs="华文仿宋" w:hint="eastAsia"/>
          <w:color w:val="000000"/>
          <w:sz w:val="32"/>
          <w:szCs w:val="32"/>
        </w:rPr>
        <w:t>对于能细分、归总的业务工作，效仿专项支出进行管理，以便更好的进行绩效评价，发现不足，提出改进。</w:t>
      </w:r>
    </w:p>
    <w:p w:rsidR="00124717" w:rsidRDefault="00D93065">
      <w:pPr>
        <w:widowControl/>
        <w:spacing w:line="360" w:lineRule="auto"/>
        <w:ind w:firstLine="640"/>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3.</w:t>
      </w:r>
      <w:r>
        <w:rPr>
          <w:rFonts w:ascii="华文仿宋" w:eastAsia="华文仿宋" w:hAnsi="华文仿宋" w:cs="华文仿宋" w:hint="eastAsia"/>
          <w:color w:val="000000"/>
          <w:sz w:val="32"/>
          <w:szCs w:val="32"/>
        </w:rPr>
        <w:t>财务上，会计核算要更加详细，为本单位各项工作的开展、总结、评估提供有效数据资料支撑，为各项业务工作更好的开展提供帮助</w:t>
      </w:r>
    </w:p>
    <w:p w:rsidR="00124717" w:rsidRDefault="0012471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D93065">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124717" w:rsidRDefault="00124717">
      <w:pPr>
        <w:spacing w:line="580" w:lineRule="exact"/>
        <w:ind w:firstLineChars="200" w:firstLine="640"/>
        <w:rPr>
          <w:rFonts w:ascii="仿宋_GB2312" w:eastAsia="仿宋_GB2312" w:hAnsi="仿宋_GB2312" w:cs="仿宋_GB2312"/>
          <w:sz w:val="32"/>
          <w:szCs w:val="32"/>
        </w:rPr>
      </w:pPr>
    </w:p>
    <w:p w:rsidR="00124717" w:rsidRDefault="00D93065">
      <w:pPr>
        <w:spacing w:line="600" w:lineRule="exact"/>
        <w:jc w:val="center"/>
        <w:outlineLvl w:val="0"/>
        <w:rPr>
          <w:rStyle w:val="1Char"/>
          <w:rFonts w:ascii="黑体" w:eastAsia="黑体" w:hAnsi="黑体"/>
        </w:rPr>
      </w:pPr>
      <w:r>
        <w:rPr>
          <w:rStyle w:val="1Char"/>
          <w:rFonts w:ascii="黑体" w:eastAsia="黑体" w:hAnsi="黑体" w:hint="eastAsia"/>
        </w:rPr>
        <w:t>大竹县高明初级中学</w:t>
      </w:r>
    </w:p>
    <w:p w:rsidR="00124717" w:rsidRDefault="00D93065">
      <w:pPr>
        <w:spacing w:line="600" w:lineRule="exact"/>
        <w:jc w:val="center"/>
        <w:outlineLvl w:val="0"/>
        <w:rPr>
          <w:rStyle w:val="1Char"/>
          <w:rFonts w:ascii="黑体" w:eastAsia="黑体" w:hAnsi="黑体"/>
          <w:lang w:val="zh-CN"/>
        </w:rPr>
      </w:pPr>
      <w:r>
        <w:rPr>
          <w:rStyle w:val="1Char"/>
          <w:rFonts w:ascii="黑体" w:eastAsia="黑体" w:hAnsi="黑体" w:hint="eastAsia"/>
        </w:rPr>
        <w:t>2021</w:t>
      </w:r>
      <w:r>
        <w:rPr>
          <w:rStyle w:val="1Char"/>
          <w:rFonts w:ascii="黑体" w:eastAsia="黑体" w:hAnsi="黑体" w:hint="eastAsia"/>
        </w:rPr>
        <w:t>年项目</w:t>
      </w:r>
      <w:r>
        <w:rPr>
          <w:rStyle w:val="1Char"/>
          <w:rFonts w:ascii="黑体" w:eastAsia="黑体" w:hAnsi="黑体" w:hint="eastAsia"/>
          <w:lang w:val="zh-CN"/>
        </w:rPr>
        <w:t>绩效评价报告</w:t>
      </w:r>
    </w:p>
    <w:p w:rsidR="00124717" w:rsidRDefault="00124717">
      <w:pPr>
        <w:widowControl/>
        <w:spacing w:line="360" w:lineRule="auto"/>
        <w:ind w:firstLine="640"/>
        <w:rPr>
          <w:rFonts w:ascii="华文仿宋" w:eastAsia="华文仿宋" w:hAnsi="华文仿宋" w:cs="华文仿宋"/>
          <w:b/>
          <w:bCs/>
          <w:color w:val="000000"/>
          <w:sz w:val="32"/>
          <w:szCs w:val="32"/>
          <w:lang w:val="zh-CN"/>
        </w:rPr>
      </w:pPr>
    </w:p>
    <w:p w:rsidR="00124717" w:rsidRDefault="00D93065">
      <w:pPr>
        <w:adjustRightInd w:val="0"/>
        <w:snapToGrid w:val="0"/>
        <w:spacing w:line="600" w:lineRule="exact"/>
        <w:ind w:firstLine="720"/>
        <w:outlineLvl w:val="1"/>
        <w:rPr>
          <w:rFonts w:ascii="黑体" w:eastAsia="黑体" w:hAnsi="宋体"/>
          <w:sz w:val="32"/>
          <w:szCs w:val="32"/>
          <w:lang w:val="zh-CN"/>
        </w:rPr>
      </w:pPr>
      <w:bookmarkStart w:id="57" w:name="_Toc17268"/>
      <w:r>
        <w:rPr>
          <w:rFonts w:ascii="黑体" w:eastAsia="黑体" w:hAnsi="宋体" w:hint="eastAsia"/>
          <w:sz w:val="32"/>
          <w:szCs w:val="32"/>
        </w:rPr>
        <w:t>一、</w:t>
      </w:r>
      <w:r>
        <w:rPr>
          <w:rFonts w:ascii="黑体" w:eastAsia="黑体" w:hAnsi="宋体" w:hint="eastAsia"/>
          <w:sz w:val="32"/>
          <w:szCs w:val="32"/>
          <w:lang w:val="zh-CN"/>
        </w:rPr>
        <w:t>项目概况</w:t>
      </w:r>
      <w:bookmarkEnd w:id="57"/>
    </w:p>
    <w:p w:rsidR="00124717" w:rsidRDefault="00D9306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124717" w:rsidRDefault="00D93065">
      <w:pPr>
        <w:adjustRightInd w:val="0"/>
        <w:snapToGrid w:val="0"/>
        <w:spacing w:line="600" w:lineRule="exact"/>
        <w:ind w:firstLine="720"/>
        <w:outlineLvl w:val="1"/>
        <w:rPr>
          <w:rFonts w:ascii="黑体" w:eastAsia="黑体" w:hAnsi="宋体"/>
          <w:sz w:val="32"/>
          <w:szCs w:val="32"/>
        </w:rPr>
      </w:pPr>
      <w:bookmarkStart w:id="58" w:name="_Toc19708"/>
      <w:r>
        <w:rPr>
          <w:rFonts w:ascii="黑体" w:eastAsia="黑体" w:hAnsi="宋体" w:hint="eastAsia"/>
          <w:sz w:val="32"/>
          <w:szCs w:val="32"/>
        </w:rPr>
        <w:t>二、项目资金申报及使用情况</w:t>
      </w:r>
      <w:bookmarkEnd w:id="58"/>
    </w:p>
    <w:p w:rsidR="00124717" w:rsidRDefault="00D9306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124717" w:rsidRDefault="00D93065">
      <w:pPr>
        <w:adjustRightInd w:val="0"/>
        <w:snapToGrid w:val="0"/>
        <w:spacing w:line="600" w:lineRule="exact"/>
        <w:ind w:firstLine="720"/>
        <w:outlineLvl w:val="1"/>
        <w:rPr>
          <w:rFonts w:ascii="黑体" w:eastAsia="黑体" w:hAnsi="宋体"/>
          <w:sz w:val="32"/>
          <w:szCs w:val="32"/>
        </w:rPr>
      </w:pPr>
      <w:bookmarkStart w:id="59" w:name="_Toc26923"/>
      <w:r>
        <w:rPr>
          <w:rFonts w:ascii="黑体" w:eastAsia="黑体" w:hAnsi="宋体" w:hint="eastAsia"/>
          <w:sz w:val="32"/>
          <w:szCs w:val="32"/>
        </w:rPr>
        <w:t>三、项目实施及管理情况</w:t>
      </w:r>
      <w:bookmarkEnd w:id="59"/>
    </w:p>
    <w:p w:rsidR="00124717" w:rsidRDefault="00D9306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124717" w:rsidRDefault="00D93065">
      <w:pPr>
        <w:adjustRightInd w:val="0"/>
        <w:snapToGrid w:val="0"/>
        <w:spacing w:line="600" w:lineRule="exact"/>
        <w:ind w:left="720"/>
        <w:outlineLvl w:val="1"/>
        <w:rPr>
          <w:rFonts w:ascii="仿宋_GB2312" w:eastAsia="仿宋_GB2312" w:hAnsi="宋体"/>
          <w:sz w:val="32"/>
          <w:szCs w:val="32"/>
          <w:lang w:val="zh-CN"/>
        </w:rPr>
      </w:pPr>
      <w:bookmarkStart w:id="60" w:name="_Toc30712"/>
      <w:r>
        <w:rPr>
          <w:rFonts w:ascii="黑体" w:eastAsia="黑体" w:hAnsi="宋体" w:hint="eastAsia"/>
          <w:sz w:val="32"/>
          <w:szCs w:val="32"/>
        </w:rPr>
        <w:t>四、项目绩效情况</w:t>
      </w:r>
      <w:bookmarkEnd w:id="60"/>
      <w:r>
        <w:rPr>
          <w:rFonts w:ascii="仿宋_GB2312" w:eastAsia="仿宋_GB2312" w:hAnsi="宋体" w:hint="eastAsia"/>
          <w:sz w:val="32"/>
          <w:szCs w:val="32"/>
          <w:lang w:val="zh-CN"/>
        </w:rPr>
        <w:tab/>
      </w:r>
    </w:p>
    <w:p w:rsidR="00124717" w:rsidRDefault="00D9306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124717" w:rsidRDefault="00D93065">
      <w:pPr>
        <w:adjustRightInd w:val="0"/>
        <w:snapToGrid w:val="0"/>
        <w:spacing w:line="600" w:lineRule="exact"/>
        <w:ind w:firstLine="720"/>
        <w:outlineLvl w:val="1"/>
        <w:rPr>
          <w:rFonts w:ascii="黑体" w:eastAsia="黑体" w:hAnsi="宋体"/>
          <w:sz w:val="32"/>
          <w:szCs w:val="32"/>
        </w:rPr>
      </w:pPr>
      <w:bookmarkStart w:id="61" w:name="_Toc14454"/>
      <w:r>
        <w:rPr>
          <w:rFonts w:ascii="黑体" w:eastAsia="黑体" w:hAnsi="宋体" w:hint="eastAsia"/>
          <w:sz w:val="32"/>
          <w:szCs w:val="32"/>
        </w:rPr>
        <w:t>五、评价结论及建议</w:t>
      </w:r>
      <w:bookmarkEnd w:id="61"/>
    </w:p>
    <w:p w:rsidR="00124717" w:rsidRDefault="00D93065">
      <w:pPr>
        <w:adjustRightInd w:val="0"/>
        <w:snapToGrid w:val="0"/>
        <w:spacing w:line="600" w:lineRule="exact"/>
        <w:ind w:firstLine="720"/>
        <w:rPr>
          <w:rFonts w:ascii="黑体" w:eastAsia="黑体" w:hAnsi="黑体"/>
          <w:sz w:val="44"/>
          <w:szCs w:val="44"/>
        </w:rPr>
      </w:pPr>
      <w:r>
        <w:rPr>
          <w:rFonts w:ascii="仿宋_GB2312" w:eastAsia="仿宋_GB2312" w:hAnsi="宋体" w:hint="eastAsia"/>
          <w:sz w:val="32"/>
          <w:szCs w:val="32"/>
          <w:lang w:val="zh-CN"/>
        </w:rPr>
        <w:t>无。</w:t>
      </w: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124717">
      <w:pPr>
        <w:widowControl/>
        <w:jc w:val="left"/>
        <w:rPr>
          <w:rStyle w:val="1Char"/>
          <w:rFonts w:ascii="黑体" w:eastAsia="黑体" w:hAnsi="黑体"/>
          <w:b w:val="0"/>
        </w:rPr>
      </w:pPr>
    </w:p>
    <w:p w:rsidR="00124717" w:rsidRDefault="00D93065">
      <w:pPr>
        <w:spacing w:line="600" w:lineRule="exact"/>
        <w:jc w:val="center"/>
        <w:outlineLvl w:val="0"/>
        <w:rPr>
          <w:rStyle w:val="1Char"/>
          <w:rFonts w:ascii="黑体" w:eastAsia="黑体" w:hAnsi="黑体"/>
          <w:b w:val="0"/>
        </w:rPr>
      </w:pPr>
      <w:bookmarkStart w:id="62"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End w:id="56"/>
      <w:bookmarkEnd w:id="62"/>
    </w:p>
    <w:p w:rsidR="00124717" w:rsidRDefault="00124717">
      <w:pPr>
        <w:spacing w:line="600" w:lineRule="exact"/>
        <w:jc w:val="center"/>
        <w:outlineLvl w:val="0"/>
        <w:rPr>
          <w:rFonts w:ascii="仿宋" w:eastAsia="仿宋" w:hAnsi="仿宋"/>
          <w:b/>
          <w:color w:val="000000"/>
          <w:sz w:val="44"/>
          <w:szCs w:val="44"/>
        </w:rPr>
      </w:pPr>
    </w:p>
    <w:p w:rsidR="00124717" w:rsidRDefault="00D93065">
      <w:pPr>
        <w:pStyle w:val="2"/>
        <w:spacing w:line="300" w:lineRule="exact"/>
        <w:rPr>
          <w:rFonts w:ascii="仿宋" w:eastAsia="仿宋" w:hAnsi="仿宋"/>
          <w:color w:val="000000"/>
        </w:rPr>
      </w:pPr>
      <w:bookmarkStart w:id="63" w:name="_Toc15396619"/>
      <w:r>
        <w:rPr>
          <w:rFonts w:ascii="仿宋" w:eastAsia="仿宋" w:hAnsi="仿宋" w:hint="eastAsia"/>
          <w:b w:val="0"/>
          <w:color w:val="000000"/>
        </w:rPr>
        <w:t>一、收</w:t>
      </w:r>
      <w:r>
        <w:rPr>
          <w:rStyle w:val="2Char"/>
          <w:rFonts w:ascii="仿宋" w:eastAsia="仿宋" w:hAnsi="仿宋" w:hint="eastAsia"/>
        </w:rPr>
        <w:t>入支出决算总表</w:t>
      </w:r>
      <w:bookmarkEnd w:id="63"/>
    </w:p>
    <w:p w:rsidR="00124717" w:rsidRDefault="00D93065">
      <w:pPr>
        <w:pStyle w:val="2"/>
        <w:spacing w:line="300" w:lineRule="exact"/>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rPr>
        <w:t>入决算表</w:t>
      </w:r>
      <w:bookmarkEnd w:id="64"/>
    </w:p>
    <w:p w:rsidR="00124717" w:rsidRDefault="00D93065">
      <w:pPr>
        <w:pStyle w:val="2"/>
        <w:spacing w:line="300" w:lineRule="exact"/>
        <w:rPr>
          <w:rFonts w:ascii="仿宋" w:eastAsia="仿宋" w:hAnsi="仿宋"/>
          <w:color w:val="000000"/>
        </w:rPr>
      </w:pPr>
      <w:bookmarkStart w:id="6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5"/>
    </w:p>
    <w:p w:rsidR="00124717" w:rsidRDefault="00D93065">
      <w:pPr>
        <w:pStyle w:val="2"/>
        <w:spacing w:line="300" w:lineRule="exact"/>
        <w:rPr>
          <w:rFonts w:ascii="仿宋" w:eastAsia="仿宋" w:hAnsi="仿宋"/>
          <w:b w:val="0"/>
          <w:color w:val="000000"/>
        </w:rPr>
      </w:pPr>
      <w:bookmarkStart w:id="6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6"/>
    </w:p>
    <w:p w:rsidR="00124717" w:rsidRDefault="00D93065">
      <w:pPr>
        <w:pStyle w:val="2"/>
        <w:spacing w:line="300" w:lineRule="exact"/>
        <w:rPr>
          <w:rStyle w:val="2Char"/>
          <w:rFonts w:ascii="仿宋" w:eastAsia="仿宋" w:hAnsi="仿宋"/>
        </w:rPr>
      </w:pPr>
      <w:bookmarkStart w:id="6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8" w:name="_Toc15396624"/>
      <w:bookmarkEnd w:id="67"/>
    </w:p>
    <w:p w:rsidR="00124717" w:rsidRDefault="00D93065">
      <w:pPr>
        <w:pStyle w:val="2"/>
        <w:spacing w:line="30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8"/>
    </w:p>
    <w:p w:rsidR="00124717" w:rsidRDefault="00D93065">
      <w:pPr>
        <w:pStyle w:val="2"/>
        <w:spacing w:line="300" w:lineRule="exact"/>
        <w:rPr>
          <w:rFonts w:ascii="仿宋" w:eastAsia="仿宋" w:hAnsi="仿宋"/>
          <w:color w:val="000000"/>
        </w:rPr>
      </w:pPr>
      <w:bookmarkStart w:id="6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9"/>
    </w:p>
    <w:p w:rsidR="00124717" w:rsidRDefault="00D93065">
      <w:pPr>
        <w:pStyle w:val="2"/>
        <w:spacing w:line="300" w:lineRule="exact"/>
        <w:rPr>
          <w:rFonts w:ascii="仿宋" w:eastAsia="仿宋" w:hAnsi="仿宋"/>
          <w:color w:val="000000"/>
        </w:rPr>
      </w:pPr>
      <w:bookmarkStart w:id="7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0"/>
    </w:p>
    <w:p w:rsidR="00124717" w:rsidRDefault="00D93065">
      <w:pPr>
        <w:pStyle w:val="2"/>
        <w:spacing w:line="300" w:lineRule="exact"/>
        <w:rPr>
          <w:rFonts w:ascii="仿宋" w:eastAsia="仿宋" w:hAnsi="仿宋"/>
          <w:color w:val="000000"/>
        </w:rPr>
      </w:pPr>
      <w:bookmarkStart w:id="7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1"/>
    </w:p>
    <w:p w:rsidR="00124717" w:rsidRDefault="00D93065">
      <w:pPr>
        <w:pStyle w:val="2"/>
        <w:spacing w:line="300" w:lineRule="exact"/>
        <w:rPr>
          <w:rFonts w:ascii="仿宋" w:eastAsia="仿宋" w:hAnsi="仿宋"/>
          <w:color w:val="000000"/>
        </w:rPr>
      </w:pPr>
      <w:bookmarkStart w:id="7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2"/>
    </w:p>
    <w:p w:rsidR="00124717" w:rsidRDefault="00D93065">
      <w:pPr>
        <w:pStyle w:val="2"/>
        <w:spacing w:line="300" w:lineRule="exact"/>
        <w:rPr>
          <w:rFonts w:ascii="仿宋" w:eastAsia="仿宋" w:hAnsi="仿宋"/>
          <w:color w:val="000000"/>
        </w:rPr>
      </w:pPr>
      <w:bookmarkStart w:id="7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3"/>
    </w:p>
    <w:p w:rsidR="00124717" w:rsidRDefault="00D93065">
      <w:pPr>
        <w:pStyle w:val="2"/>
        <w:spacing w:line="300" w:lineRule="exact"/>
        <w:rPr>
          <w:rFonts w:ascii="仿宋" w:eastAsia="仿宋" w:hAnsi="仿宋"/>
          <w:color w:val="000000"/>
        </w:rPr>
      </w:pPr>
      <w:bookmarkStart w:id="7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4"/>
    </w:p>
    <w:p w:rsidR="00124717" w:rsidRDefault="00D93065">
      <w:pPr>
        <w:pStyle w:val="2"/>
        <w:spacing w:line="300" w:lineRule="exact"/>
        <w:rPr>
          <w:rStyle w:val="2Char"/>
          <w:rFonts w:ascii="仿宋" w:eastAsia="仿宋" w:hAnsi="仿宋"/>
        </w:rPr>
      </w:pPr>
      <w:bookmarkStart w:id="7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75"/>
    </w:p>
    <w:p w:rsidR="00124717" w:rsidRDefault="00D93065">
      <w:pPr>
        <w:pStyle w:val="2"/>
        <w:spacing w:line="300" w:lineRule="exact"/>
        <w:rPr>
          <w:rStyle w:val="2Char"/>
          <w:rFonts w:ascii="仿宋" w:eastAsia="仿宋" w:hAnsi="仿宋"/>
        </w:rPr>
      </w:pPr>
      <w:r>
        <w:rPr>
          <w:rStyle w:val="2Char"/>
          <w:rFonts w:ascii="仿宋" w:eastAsia="仿宋" w:hAnsi="仿宋" w:hint="eastAsia"/>
        </w:rPr>
        <w:t>十四、</w:t>
      </w:r>
      <w:r>
        <w:rPr>
          <w:rFonts w:ascii="仿宋" w:eastAsia="仿宋" w:hAnsi="仿宋" w:hint="eastAsia"/>
          <w:b w:val="0"/>
          <w:color w:val="000000"/>
        </w:rPr>
        <w:t>国</w:t>
      </w:r>
      <w:r>
        <w:rPr>
          <w:rStyle w:val="2Char"/>
          <w:rFonts w:ascii="仿宋" w:eastAsia="仿宋" w:hAnsi="仿宋" w:hint="eastAsia"/>
        </w:rPr>
        <w:t>有资本经营预算财政拨款支出决算表</w:t>
      </w:r>
    </w:p>
    <w:sectPr w:rsidR="00124717" w:rsidSect="00124717">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65" w:rsidRDefault="00D93065" w:rsidP="00124717">
      <w:r>
        <w:separator/>
      </w:r>
    </w:p>
  </w:endnote>
  <w:endnote w:type="continuationSeparator" w:id="1">
    <w:p w:rsidR="00D93065" w:rsidRDefault="00D93065" w:rsidP="0012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17" w:rsidRDefault="00124717">
    <w:pPr>
      <w:pStyle w:val="a5"/>
      <w:jc w:val="center"/>
    </w:pPr>
    <w:r>
      <w:fldChar w:fldCharType="begin"/>
    </w:r>
    <w:r w:rsidR="00D93065">
      <w:instrText>PAGE   \* MERGEFORMAT</w:instrText>
    </w:r>
    <w:r>
      <w:fldChar w:fldCharType="separate"/>
    </w:r>
    <w:r w:rsidR="003243CB" w:rsidRPr="003243CB">
      <w:rPr>
        <w:noProof/>
        <w:lang w:val="zh-CN"/>
      </w:rPr>
      <w:t>2</w:t>
    </w:r>
    <w:r>
      <w:fldChar w:fldCharType="end"/>
    </w:r>
  </w:p>
  <w:p w:rsidR="00124717" w:rsidRDefault="001247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65" w:rsidRDefault="00D93065" w:rsidP="00124717">
      <w:r>
        <w:separator/>
      </w:r>
    </w:p>
  </w:footnote>
  <w:footnote w:type="continuationSeparator" w:id="1">
    <w:p w:rsidR="00D93065" w:rsidRDefault="00D93065" w:rsidP="00124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17" w:rsidRDefault="0012471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D137A3"/>
    <w:multiLevelType w:val="singleLevel"/>
    <w:tmpl w:val="C8D137A3"/>
    <w:lvl w:ilvl="0">
      <w:start w:val="4"/>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371B26A"/>
    <w:multiLevelType w:val="singleLevel"/>
    <w:tmpl w:val="E371B26A"/>
    <w:lvl w:ilvl="0">
      <w:start w:val="2"/>
      <w:numFmt w:val="chineseCounting"/>
      <w:suff w:val="nothing"/>
      <w:lvlText w:val="（%1）"/>
      <w:lvlJc w:val="left"/>
      <w:rPr>
        <w:rFonts w:hint="eastAsia"/>
      </w:rPr>
    </w:lvl>
  </w:abstractNum>
  <w:abstractNum w:abstractNumId="4">
    <w:nsid w:val="E58F71B2"/>
    <w:multiLevelType w:val="singleLevel"/>
    <w:tmpl w:val="E58F71B2"/>
    <w:lvl w:ilvl="0">
      <w:start w:val="1"/>
      <w:numFmt w:val="chineseCounting"/>
      <w:suff w:val="space"/>
      <w:lvlText w:val="第%1部分"/>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Y0MGJkYzA4YTY0ZjQ0Yjc3OTM3Y2M4MTIyYTg5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24717"/>
    <w:rsid w:val="001319E1"/>
    <w:rsid w:val="00142216"/>
    <w:rsid w:val="00144D6A"/>
    <w:rsid w:val="0014729F"/>
    <w:rsid w:val="00157BAB"/>
    <w:rsid w:val="001654D1"/>
    <w:rsid w:val="00170216"/>
    <w:rsid w:val="0017415F"/>
    <w:rsid w:val="00174518"/>
    <w:rsid w:val="0018106D"/>
    <w:rsid w:val="001877A7"/>
    <w:rsid w:val="00191536"/>
    <w:rsid w:val="00196687"/>
    <w:rsid w:val="001C0962"/>
    <w:rsid w:val="001D7531"/>
    <w:rsid w:val="001E737D"/>
    <w:rsid w:val="001F0592"/>
    <w:rsid w:val="001F45C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3C2F"/>
    <w:rsid w:val="00294DC9"/>
    <w:rsid w:val="00295495"/>
    <w:rsid w:val="002A31DE"/>
    <w:rsid w:val="002B2613"/>
    <w:rsid w:val="002D6D05"/>
    <w:rsid w:val="002E75B2"/>
    <w:rsid w:val="002F1818"/>
    <w:rsid w:val="002F567B"/>
    <w:rsid w:val="0031662E"/>
    <w:rsid w:val="003216A9"/>
    <w:rsid w:val="003243CB"/>
    <w:rsid w:val="00335A74"/>
    <w:rsid w:val="0036561B"/>
    <w:rsid w:val="0037013F"/>
    <w:rsid w:val="00380C92"/>
    <w:rsid w:val="00382DE0"/>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215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280C"/>
    <w:rsid w:val="005269D7"/>
    <w:rsid w:val="0055053D"/>
    <w:rsid w:val="00554442"/>
    <w:rsid w:val="005664BB"/>
    <w:rsid w:val="00566FFA"/>
    <w:rsid w:val="0057481D"/>
    <w:rsid w:val="0058486E"/>
    <w:rsid w:val="00585B33"/>
    <w:rsid w:val="0059014D"/>
    <w:rsid w:val="005A26D9"/>
    <w:rsid w:val="005B5C64"/>
    <w:rsid w:val="005C5337"/>
    <w:rsid w:val="005C6BD0"/>
    <w:rsid w:val="005D1C8B"/>
    <w:rsid w:val="005D468D"/>
    <w:rsid w:val="005D55A5"/>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7ED2"/>
    <w:rsid w:val="0066343B"/>
    <w:rsid w:val="00664777"/>
    <w:rsid w:val="006748A4"/>
    <w:rsid w:val="00681A31"/>
    <w:rsid w:val="00683E73"/>
    <w:rsid w:val="006A3141"/>
    <w:rsid w:val="006A5E34"/>
    <w:rsid w:val="006B2422"/>
    <w:rsid w:val="006B2B9A"/>
    <w:rsid w:val="006C1937"/>
    <w:rsid w:val="006E5FB9"/>
    <w:rsid w:val="006F020C"/>
    <w:rsid w:val="00700EC9"/>
    <w:rsid w:val="007127B7"/>
    <w:rsid w:val="0071798E"/>
    <w:rsid w:val="007416B6"/>
    <w:rsid w:val="00746F48"/>
    <w:rsid w:val="0075404D"/>
    <w:rsid w:val="0076182A"/>
    <w:rsid w:val="00767B7E"/>
    <w:rsid w:val="007770C3"/>
    <w:rsid w:val="00784D24"/>
    <w:rsid w:val="00785FBA"/>
    <w:rsid w:val="00786E4A"/>
    <w:rsid w:val="007875EB"/>
    <w:rsid w:val="0079426B"/>
    <w:rsid w:val="007A1B20"/>
    <w:rsid w:val="007A48C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5CE"/>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A78"/>
    <w:rsid w:val="009B2C43"/>
    <w:rsid w:val="009B4EAE"/>
    <w:rsid w:val="009B7573"/>
    <w:rsid w:val="009C22F4"/>
    <w:rsid w:val="009C2A4B"/>
    <w:rsid w:val="009C2E98"/>
    <w:rsid w:val="009D3447"/>
    <w:rsid w:val="009D4711"/>
    <w:rsid w:val="009F1185"/>
    <w:rsid w:val="009F18CD"/>
    <w:rsid w:val="009F2A13"/>
    <w:rsid w:val="009F7527"/>
    <w:rsid w:val="00A04EB0"/>
    <w:rsid w:val="00A0537B"/>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3957"/>
    <w:rsid w:val="00B841F1"/>
    <w:rsid w:val="00B90E4E"/>
    <w:rsid w:val="00B944D6"/>
    <w:rsid w:val="00B965DC"/>
    <w:rsid w:val="00BB4DF0"/>
    <w:rsid w:val="00BC289F"/>
    <w:rsid w:val="00BC2D50"/>
    <w:rsid w:val="00BC5361"/>
    <w:rsid w:val="00BC5460"/>
    <w:rsid w:val="00BC6B50"/>
    <w:rsid w:val="00BD0E25"/>
    <w:rsid w:val="00BF5BD6"/>
    <w:rsid w:val="00C03E31"/>
    <w:rsid w:val="00C1722A"/>
    <w:rsid w:val="00C33E72"/>
    <w:rsid w:val="00C354B2"/>
    <w:rsid w:val="00C35554"/>
    <w:rsid w:val="00C42709"/>
    <w:rsid w:val="00C533CC"/>
    <w:rsid w:val="00C5751C"/>
    <w:rsid w:val="00C61BFC"/>
    <w:rsid w:val="00C62B85"/>
    <w:rsid w:val="00C65438"/>
    <w:rsid w:val="00C75C5B"/>
    <w:rsid w:val="00C87FD8"/>
    <w:rsid w:val="00C91381"/>
    <w:rsid w:val="00C91CBB"/>
    <w:rsid w:val="00C93B03"/>
    <w:rsid w:val="00CB4E70"/>
    <w:rsid w:val="00CC09B6"/>
    <w:rsid w:val="00CC666F"/>
    <w:rsid w:val="00CD1E3F"/>
    <w:rsid w:val="00CD26BB"/>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3065"/>
    <w:rsid w:val="00DA634F"/>
    <w:rsid w:val="00DA65AC"/>
    <w:rsid w:val="00DB1913"/>
    <w:rsid w:val="00DC410D"/>
    <w:rsid w:val="00DC5A81"/>
    <w:rsid w:val="00DC68CA"/>
    <w:rsid w:val="00DC7CBA"/>
    <w:rsid w:val="00DD73B7"/>
    <w:rsid w:val="00DF28BC"/>
    <w:rsid w:val="00DF34B9"/>
    <w:rsid w:val="00E01053"/>
    <w:rsid w:val="00E043D3"/>
    <w:rsid w:val="00E07ACF"/>
    <w:rsid w:val="00E32CAD"/>
    <w:rsid w:val="00E331A1"/>
    <w:rsid w:val="00E33202"/>
    <w:rsid w:val="00E336A9"/>
    <w:rsid w:val="00E4254A"/>
    <w:rsid w:val="00E472B1"/>
    <w:rsid w:val="00E50624"/>
    <w:rsid w:val="00E568DF"/>
    <w:rsid w:val="00E64269"/>
    <w:rsid w:val="00E82267"/>
    <w:rsid w:val="00E853CE"/>
    <w:rsid w:val="00E867B6"/>
    <w:rsid w:val="00EA010F"/>
    <w:rsid w:val="00EB02C4"/>
    <w:rsid w:val="00ED1B63"/>
    <w:rsid w:val="00ED3C1F"/>
    <w:rsid w:val="00ED4085"/>
    <w:rsid w:val="00ED420E"/>
    <w:rsid w:val="00ED6FBE"/>
    <w:rsid w:val="00EE2F57"/>
    <w:rsid w:val="00EF01FC"/>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1890"/>
    <w:rsid w:val="0211568E"/>
    <w:rsid w:val="04477AEA"/>
    <w:rsid w:val="053C54A6"/>
    <w:rsid w:val="059C410D"/>
    <w:rsid w:val="06711C3D"/>
    <w:rsid w:val="06905738"/>
    <w:rsid w:val="069F60D3"/>
    <w:rsid w:val="08AA26D9"/>
    <w:rsid w:val="0A2032A3"/>
    <w:rsid w:val="0A5D776D"/>
    <w:rsid w:val="0B4B7E30"/>
    <w:rsid w:val="0C59150B"/>
    <w:rsid w:val="0CBA5E73"/>
    <w:rsid w:val="0CFB647F"/>
    <w:rsid w:val="0DAF2BC9"/>
    <w:rsid w:val="0EA5275F"/>
    <w:rsid w:val="10C055FF"/>
    <w:rsid w:val="10D36C24"/>
    <w:rsid w:val="110E15C5"/>
    <w:rsid w:val="118107EC"/>
    <w:rsid w:val="11A85B51"/>
    <w:rsid w:val="134A371B"/>
    <w:rsid w:val="138F06D7"/>
    <w:rsid w:val="145B2156"/>
    <w:rsid w:val="16BB723D"/>
    <w:rsid w:val="18635DDB"/>
    <w:rsid w:val="198C01AD"/>
    <w:rsid w:val="1A1A545A"/>
    <w:rsid w:val="1A445C35"/>
    <w:rsid w:val="1A9C232B"/>
    <w:rsid w:val="1B09563C"/>
    <w:rsid w:val="1C815106"/>
    <w:rsid w:val="1C932D4D"/>
    <w:rsid w:val="1D155CEE"/>
    <w:rsid w:val="1E85589A"/>
    <w:rsid w:val="20AB0AE2"/>
    <w:rsid w:val="218B0770"/>
    <w:rsid w:val="240371BF"/>
    <w:rsid w:val="25AB71A7"/>
    <w:rsid w:val="27FF2A68"/>
    <w:rsid w:val="281D3A8A"/>
    <w:rsid w:val="2828162F"/>
    <w:rsid w:val="29B32849"/>
    <w:rsid w:val="29FD04D3"/>
    <w:rsid w:val="2B7713CC"/>
    <w:rsid w:val="2C5A6C8B"/>
    <w:rsid w:val="2FAD0766"/>
    <w:rsid w:val="2FB56D33"/>
    <w:rsid w:val="319F7F4E"/>
    <w:rsid w:val="34672C59"/>
    <w:rsid w:val="35896DAC"/>
    <w:rsid w:val="36DF7FA0"/>
    <w:rsid w:val="371C4FDE"/>
    <w:rsid w:val="3869241A"/>
    <w:rsid w:val="38B03015"/>
    <w:rsid w:val="3AD842DB"/>
    <w:rsid w:val="3B1A4222"/>
    <w:rsid w:val="3E515AC4"/>
    <w:rsid w:val="3EED5BE2"/>
    <w:rsid w:val="3FC64F42"/>
    <w:rsid w:val="40A469CC"/>
    <w:rsid w:val="41B61BBA"/>
    <w:rsid w:val="45474C59"/>
    <w:rsid w:val="48381964"/>
    <w:rsid w:val="486E2275"/>
    <w:rsid w:val="48980925"/>
    <w:rsid w:val="4AB33DB3"/>
    <w:rsid w:val="4B6E6F19"/>
    <w:rsid w:val="4C8A654D"/>
    <w:rsid w:val="4D227ABC"/>
    <w:rsid w:val="4DE82F2B"/>
    <w:rsid w:val="4E800124"/>
    <w:rsid w:val="4ECE2238"/>
    <w:rsid w:val="4EEE2D9A"/>
    <w:rsid w:val="50620F4E"/>
    <w:rsid w:val="523B4F32"/>
    <w:rsid w:val="52C32BBC"/>
    <w:rsid w:val="52D5677C"/>
    <w:rsid w:val="53231E45"/>
    <w:rsid w:val="55634B63"/>
    <w:rsid w:val="55D61D99"/>
    <w:rsid w:val="55F860E2"/>
    <w:rsid w:val="568146C0"/>
    <w:rsid w:val="56A33F1F"/>
    <w:rsid w:val="5813261F"/>
    <w:rsid w:val="58B17B71"/>
    <w:rsid w:val="5A163B46"/>
    <w:rsid w:val="5B31709F"/>
    <w:rsid w:val="5C4E26E9"/>
    <w:rsid w:val="5C6D4849"/>
    <w:rsid w:val="5C751083"/>
    <w:rsid w:val="5E2E5B7C"/>
    <w:rsid w:val="5E6A402D"/>
    <w:rsid w:val="5EE070E4"/>
    <w:rsid w:val="5F476C15"/>
    <w:rsid w:val="5FF61D18"/>
    <w:rsid w:val="605F5E3B"/>
    <w:rsid w:val="60D835FE"/>
    <w:rsid w:val="60DE60E8"/>
    <w:rsid w:val="6125189A"/>
    <w:rsid w:val="61CB19F3"/>
    <w:rsid w:val="647D7C72"/>
    <w:rsid w:val="65846AD9"/>
    <w:rsid w:val="658B17D5"/>
    <w:rsid w:val="65907116"/>
    <w:rsid w:val="66255F52"/>
    <w:rsid w:val="669C0711"/>
    <w:rsid w:val="66B44561"/>
    <w:rsid w:val="672725FF"/>
    <w:rsid w:val="679F0A52"/>
    <w:rsid w:val="67D66AB5"/>
    <w:rsid w:val="680320F5"/>
    <w:rsid w:val="68C81B87"/>
    <w:rsid w:val="697E7691"/>
    <w:rsid w:val="6AFA5220"/>
    <w:rsid w:val="6B540C1C"/>
    <w:rsid w:val="6C4A05C8"/>
    <w:rsid w:val="6DD218EC"/>
    <w:rsid w:val="706D5EE6"/>
    <w:rsid w:val="72734D90"/>
    <w:rsid w:val="72740D5B"/>
    <w:rsid w:val="72BF5890"/>
    <w:rsid w:val="739B6E4B"/>
    <w:rsid w:val="73BA41D1"/>
    <w:rsid w:val="75121C5F"/>
    <w:rsid w:val="75146861"/>
    <w:rsid w:val="75276545"/>
    <w:rsid w:val="75792571"/>
    <w:rsid w:val="759D19A3"/>
    <w:rsid w:val="75D6485E"/>
    <w:rsid w:val="77D822E7"/>
    <w:rsid w:val="78763701"/>
    <w:rsid w:val="7903266F"/>
    <w:rsid w:val="791131AD"/>
    <w:rsid w:val="79120EC0"/>
    <w:rsid w:val="79AC5FB5"/>
    <w:rsid w:val="7BB1404F"/>
    <w:rsid w:val="7D34278F"/>
    <w:rsid w:val="7D4B04FB"/>
    <w:rsid w:val="7D921CD4"/>
    <w:rsid w:val="7E7A3204"/>
    <w:rsid w:val="7F43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4717"/>
    <w:pPr>
      <w:widowControl w:val="0"/>
      <w:jc w:val="both"/>
    </w:pPr>
    <w:rPr>
      <w:kern w:val="2"/>
      <w:sz w:val="21"/>
      <w:szCs w:val="24"/>
    </w:rPr>
  </w:style>
  <w:style w:type="paragraph" w:styleId="1">
    <w:name w:val="heading 1"/>
    <w:basedOn w:val="a"/>
    <w:next w:val="a"/>
    <w:link w:val="1Char"/>
    <w:uiPriority w:val="9"/>
    <w:qFormat/>
    <w:rsid w:val="001247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2471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12471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124717"/>
    <w:pPr>
      <w:spacing w:beforeLines="30"/>
    </w:pPr>
    <w:rPr>
      <w:rFonts w:ascii="仿宋_GB2312" w:eastAsia="仿宋_GB2312"/>
      <w:kern w:val="0"/>
      <w:sz w:val="24"/>
      <w:szCs w:val="20"/>
    </w:rPr>
  </w:style>
  <w:style w:type="paragraph" w:styleId="30">
    <w:name w:val="toc 3"/>
    <w:basedOn w:val="a"/>
    <w:next w:val="a"/>
    <w:uiPriority w:val="39"/>
    <w:unhideWhenUsed/>
    <w:qFormat/>
    <w:rsid w:val="00124717"/>
    <w:pPr>
      <w:tabs>
        <w:tab w:val="right" w:leader="dot" w:pos="8296"/>
      </w:tabs>
      <w:ind w:leftChars="400" w:left="840"/>
    </w:pPr>
  </w:style>
  <w:style w:type="paragraph" w:styleId="a4">
    <w:name w:val="Balloon Text"/>
    <w:basedOn w:val="a"/>
    <w:link w:val="Char0"/>
    <w:uiPriority w:val="99"/>
    <w:unhideWhenUsed/>
    <w:qFormat/>
    <w:rsid w:val="00124717"/>
    <w:rPr>
      <w:sz w:val="18"/>
      <w:szCs w:val="18"/>
    </w:rPr>
  </w:style>
  <w:style w:type="paragraph" w:styleId="a5">
    <w:name w:val="footer"/>
    <w:basedOn w:val="a"/>
    <w:link w:val="Char1"/>
    <w:uiPriority w:val="99"/>
    <w:qFormat/>
    <w:rsid w:val="00124717"/>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124717"/>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12471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24717"/>
    <w:pPr>
      <w:tabs>
        <w:tab w:val="right" w:leader="dot" w:pos="8296"/>
      </w:tabs>
      <w:ind w:leftChars="200" w:left="420"/>
    </w:pPr>
  </w:style>
  <w:style w:type="character" w:styleId="a7">
    <w:name w:val="Strong"/>
    <w:uiPriority w:val="99"/>
    <w:qFormat/>
    <w:rsid w:val="00124717"/>
    <w:rPr>
      <w:rFonts w:cs="Times New Roman"/>
      <w:b/>
    </w:rPr>
  </w:style>
  <w:style w:type="character" w:styleId="a8">
    <w:name w:val="Hyperlink"/>
    <w:basedOn w:val="a1"/>
    <w:uiPriority w:val="99"/>
    <w:unhideWhenUsed/>
    <w:qFormat/>
    <w:rsid w:val="00124717"/>
    <w:rPr>
      <w:rFonts w:cs="Times New Roman"/>
      <w:color w:val="0000FF"/>
      <w:u w:val="single"/>
    </w:rPr>
  </w:style>
  <w:style w:type="character" w:customStyle="1" w:styleId="1Char">
    <w:name w:val="标题 1 Char"/>
    <w:link w:val="1"/>
    <w:uiPriority w:val="9"/>
    <w:qFormat/>
    <w:locked/>
    <w:rsid w:val="00124717"/>
    <w:rPr>
      <w:rFonts w:ascii="Times New Roman" w:hAnsi="Times New Roman" w:cs="Times New Roman"/>
      <w:b/>
      <w:bCs/>
      <w:kern w:val="44"/>
      <w:sz w:val="44"/>
      <w:szCs w:val="44"/>
    </w:rPr>
  </w:style>
  <w:style w:type="character" w:customStyle="1" w:styleId="Char2">
    <w:name w:val="页眉 Char"/>
    <w:link w:val="a6"/>
    <w:uiPriority w:val="99"/>
    <w:semiHidden/>
    <w:qFormat/>
    <w:locked/>
    <w:rsid w:val="00124717"/>
    <w:rPr>
      <w:sz w:val="18"/>
    </w:rPr>
  </w:style>
  <w:style w:type="character" w:customStyle="1" w:styleId="FooterChar">
    <w:name w:val="Footer Char"/>
    <w:uiPriority w:val="99"/>
    <w:semiHidden/>
    <w:qFormat/>
    <w:rsid w:val="00124717"/>
    <w:rPr>
      <w:rFonts w:ascii="Times New Roman" w:hAnsi="Times New Roman" w:cs="Times New Roman"/>
      <w:sz w:val="18"/>
      <w:szCs w:val="18"/>
    </w:rPr>
  </w:style>
  <w:style w:type="character" w:customStyle="1" w:styleId="Char">
    <w:name w:val="正文文本 Char"/>
    <w:link w:val="a0"/>
    <w:uiPriority w:val="99"/>
    <w:qFormat/>
    <w:locked/>
    <w:rsid w:val="00124717"/>
    <w:rPr>
      <w:rFonts w:ascii="仿宋_GB2312" w:eastAsia="仿宋_GB2312" w:hAnsi="Times New Roman"/>
      <w:sz w:val="24"/>
    </w:rPr>
  </w:style>
  <w:style w:type="character" w:customStyle="1" w:styleId="BodyTextChar">
    <w:name w:val="Body Text Char"/>
    <w:uiPriority w:val="99"/>
    <w:semiHidden/>
    <w:qFormat/>
    <w:rsid w:val="00124717"/>
    <w:rPr>
      <w:rFonts w:ascii="Times New Roman" w:hAnsi="Times New Roman" w:cs="Times New Roman"/>
      <w:sz w:val="24"/>
      <w:szCs w:val="24"/>
    </w:rPr>
  </w:style>
  <w:style w:type="character" w:customStyle="1" w:styleId="HeaderChar">
    <w:name w:val="Header Char"/>
    <w:uiPriority w:val="99"/>
    <w:semiHidden/>
    <w:qFormat/>
    <w:rsid w:val="00124717"/>
    <w:rPr>
      <w:rFonts w:ascii="Times New Roman" w:hAnsi="Times New Roman" w:cs="Times New Roman"/>
      <w:sz w:val="18"/>
      <w:szCs w:val="18"/>
    </w:rPr>
  </w:style>
  <w:style w:type="character" w:customStyle="1" w:styleId="2Char">
    <w:name w:val="标题 2 Char"/>
    <w:basedOn w:val="a1"/>
    <w:link w:val="2"/>
    <w:uiPriority w:val="9"/>
    <w:qFormat/>
    <w:locked/>
    <w:rsid w:val="00124717"/>
    <w:rPr>
      <w:rFonts w:ascii="Cambria" w:eastAsia="宋体" w:hAnsi="Cambria" w:cs="Times New Roman"/>
      <w:b/>
      <w:bCs/>
      <w:kern w:val="2"/>
      <w:sz w:val="32"/>
      <w:szCs w:val="32"/>
    </w:rPr>
  </w:style>
  <w:style w:type="character" w:customStyle="1" w:styleId="3Char">
    <w:name w:val="标题 3 Char"/>
    <w:link w:val="3"/>
    <w:uiPriority w:val="9"/>
    <w:qFormat/>
    <w:locked/>
    <w:rsid w:val="00124717"/>
    <w:rPr>
      <w:rFonts w:ascii="Times New Roman" w:hAnsi="Times New Roman" w:cs="Times New Roman"/>
      <w:b/>
      <w:bCs/>
      <w:kern w:val="2"/>
      <w:sz w:val="32"/>
      <w:szCs w:val="32"/>
    </w:rPr>
  </w:style>
  <w:style w:type="character" w:customStyle="1" w:styleId="Char1">
    <w:name w:val="页脚 Char"/>
    <w:link w:val="a5"/>
    <w:uiPriority w:val="99"/>
    <w:qFormat/>
    <w:locked/>
    <w:rsid w:val="00124717"/>
    <w:rPr>
      <w:sz w:val="18"/>
    </w:rPr>
  </w:style>
  <w:style w:type="character" w:customStyle="1" w:styleId="Char0">
    <w:name w:val="批注框文本 Char"/>
    <w:link w:val="a4"/>
    <w:uiPriority w:val="99"/>
    <w:semiHidden/>
    <w:qFormat/>
    <w:locked/>
    <w:rsid w:val="00124717"/>
    <w:rPr>
      <w:rFonts w:ascii="Times New Roman" w:hAnsi="Times New Roman" w:cs="Times New Roman"/>
      <w:kern w:val="2"/>
      <w:sz w:val="18"/>
      <w:szCs w:val="18"/>
    </w:rPr>
  </w:style>
  <w:style w:type="paragraph" w:customStyle="1" w:styleId="TOC1">
    <w:name w:val="TOC 标题1"/>
    <w:basedOn w:val="1"/>
    <w:next w:val="a"/>
    <w:uiPriority w:val="39"/>
    <w:unhideWhenUsed/>
    <w:qFormat/>
    <w:rsid w:val="00124717"/>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124717"/>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rsid w:val="00124717"/>
    <w:pPr>
      <w:ind w:firstLineChars="200" w:firstLine="420"/>
    </w:pPr>
  </w:style>
  <w:style w:type="paragraph" w:customStyle="1" w:styleId="Default">
    <w:name w:val="Default"/>
    <w:uiPriority w:val="99"/>
    <w:qFormat/>
    <w:rsid w:val="00124717"/>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0844;&#24320;&#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7.xml.rels><?xml version="1.0" encoding="UTF-8" standalone="yes"?>
<Relationships xmlns="http://schemas.openxmlformats.org/package/2006/relationships"><Relationship Id="rId1" Type="http://schemas.openxmlformats.org/officeDocument/2006/relationships/oleObject" Target="&#22270;&#34920;%20&#22312;%202020&#24180;&#37096;&#38376;&#20915;&#31639;&#32534;&#21046;&#35828;&#26126;&#33539;&#26412;.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883.94999999999982</c:v>
                </c:pt>
                <c:pt idx="1">
                  <c:v>827.8499999999998</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883.94999999999982</c:v>
                </c:pt>
                <c:pt idx="1">
                  <c:v>827.8499999999998</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48397696"/>
        <c:axId val="48469120"/>
      </c:barChart>
      <c:catAx>
        <c:axId val="4839769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469120"/>
        <c:crosses val="autoZero"/>
        <c:auto val="1"/>
        <c:lblAlgn val="ctr"/>
        <c:lblOffset val="100"/>
      </c:catAx>
      <c:valAx>
        <c:axId val="48469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39769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b="1"/>
              <a:t>收入决算分布</a:t>
            </a:r>
            <a:endParaRPr lang="en-US" altLang="zh-CN" b="1"/>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Pt>
            <c:idx val="2"/>
            <c:spPr>
              <a:solidFill>
                <a:srgbClr val="9BBB59"/>
              </a:solidFill>
              <a:ln w="19050">
                <a:solidFill>
                  <a:srgbClr val="FFFFFF"/>
                </a:solidFill>
              </a:ln>
              <a:effectLst/>
            </c:spPr>
          </c:dPt>
          <c:dPt>
            <c:idx val="3"/>
            <c:spPr>
              <a:solidFill>
                <a:srgbClr val="8064A2"/>
              </a:solidFill>
              <a:ln w="19050">
                <a:solidFill>
                  <a:srgbClr val="FFFFFF"/>
                </a:solidFill>
              </a:ln>
              <a:effectLst/>
            </c:spPr>
          </c:dPt>
          <c:dPt>
            <c:idx val="4"/>
            <c:spPr>
              <a:solidFill>
                <a:srgbClr val="4BACC6"/>
              </a:solidFill>
              <a:ln w="19050">
                <a:solidFill>
                  <a:srgbClr val="FFFFFF"/>
                </a:solidFill>
              </a:ln>
              <a:effectLst/>
            </c:spPr>
          </c:dPt>
          <c:dPt>
            <c:idx val="5"/>
            <c:spPr>
              <a:solidFill>
                <a:srgbClr val="F79646"/>
              </a:solidFill>
              <a:ln w="19050">
                <a:solidFill>
                  <a:srgbClr val="FFFFFF"/>
                </a:solidFill>
              </a:ln>
              <a:effectLst/>
            </c:spPr>
          </c:dPt>
          <c:dPt>
            <c:idx val="6"/>
            <c:spPr>
              <a:solidFill>
                <a:srgbClr val="2C4D75">
                  <a:lumMod val="60000"/>
                </a:srgbClr>
              </a:solidFill>
              <a:ln w="19050">
                <a:solidFill>
                  <a:srgbClr val="FFFFFF"/>
                </a:solidFill>
              </a:ln>
              <a:effectLst/>
            </c:spPr>
          </c:dPt>
          <c:dPt>
            <c:idx val="7"/>
            <c:spPr>
              <a:solidFill>
                <a:srgbClr val="772C2A">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[工作簿1]Sheet2!$B$3:$B$10</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[工作簿1]Sheet2!$C$3:$C$10</c:f>
              <c:numCache>
                <c:formatCode>General</c:formatCode>
                <c:ptCount val="8"/>
                <c:pt idx="0">
                  <c:v>940.01</c:v>
                </c:pt>
                <c:pt idx="1">
                  <c:v>0</c:v>
                </c:pt>
                <c:pt idx="2">
                  <c:v>0</c:v>
                </c:pt>
                <c:pt idx="3">
                  <c:v>0</c:v>
                </c:pt>
                <c:pt idx="4">
                  <c:v>0</c:v>
                </c:pt>
                <c:pt idx="5">
                  <c:v>0</c:v>
                </c:pt>
                <c:pt idx="6">
                  <c:v>0</c:v>
                </c:pt>
                <c:pt idx="7">
                  <c:v>0</c:v>
                </c:pt>
              </c:numCache>
            </c:numRef>
          </c:val>
        </c:ser>
        <c:dLbls>
          <c:showVal val="1"/>
        </c:dLbls>
        <c:firstSliceAng val="0"/>
      </c:pieChart>
      <c:spPr>
        <a:noFill/>
        <a:ln>
          <a:noFill/>
        </a:ln>
        <a:effectLst/>
      </c:spPr>
    </c:plotArea>
    <c:legend>
      <c:legendPos val="r"/>
      <c:layout>
        <c:manualLayout>
          <c:xMode val="edge"/>
          <c:yMode val="edge"/>
          <c:x val="0.61388888888888926"/>
          <c:y val="0.15023148148148116"/>
          <c:w val="0.36805555555555602"/>
          <c:h val="0.80902777777777801"/>
        </c:manualLayout>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plotArea>
      <c:layout/>
      <c:pieChart>
        <c:varyColors val="1"/>
        <c:ser>
          <c:idx val="0"/>
          <c:order val="0"/>
          <c:tx>
            <c:strRef>
              <c:f>Sheet1!$B$1</c:f>
              <c:strCache>
                <c:ptCount val="1"/>
                <c:pt idx="0">
                  <c:v>支出决算结构图</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Pt>
            <c:idx val="3"/>
            <c:spPr>
              <a:solidFill>
                <a:srgbClr val="EBC279"/>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727.81</c:v>
                </c:pt>
                <c:pt idx="1">
                  <c:v>63.1</c:v>
                </c:pt>
                <c:pt idx="2">
                  <c:v>0</c:v>
                </c:pt>
                <c:pt idx="3">
                  <c:v>0</c:v>
                </c:pt>
                <c:pt idx="4">
                  <c:v>0</c:v>
                </c:pt>
              </c:numCache>
            </c:numRef>
          </c:val>
        </c:ser>
        <c:dLbls>
          <c:showVal val="1"/>
        </c:dLbls>
        <c:firstSliceAng val="8"/>
      </c:pieChart>
      <c:spPr>
        <a:noFill/>
        <a:ln>
          <a:noFill/>
        </a:ln>
        <a:effectLst/>
      </c:spPr>
    </c:plotArea>
    <c:legend>
      <c:legendPos val="t"/>
      <c:layout>
        <c:manualLayout>
          <c:xMode val="edge"/>
          <c:yMode val="edge"/>
          <c:x val="6.0347637795275619E-2"/>
          <c:y val="0.20563899868247706"/>
          <c:w val="0.89680452755905504"/>
          <c:h val="9.3603062463041953E-2"/>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883.94999999999982</c:v>
                </c:pt>
                <c:pt idx="1">
                  <c:v>827.8499999999998</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883.94999999999982</c:v>
                </c:pt>
                <c:pt idx="1">
                  <c:v>827.8499999999998</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260657536"/>
        <c:axId val="260659072"/>
      </c:barChart>
      <c:catAx>
        <c:axId val="2606575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0659072"/>
        <c:crosses val="autoZero"/>
        <c:auto val="1"/>
        <c:lblAlgn val="ctr"/>
        <c:lblOffset val="100"/>
      </c:catAx>
      <c:valAx>
        <c:axId val="2606590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065753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lang="en-US" altLang="zh-CN"/>
          </a:p>
        </c:rich>
      </c:tx>
      <c:spPr>
        <a:noFill/>
        <a:ln>
          <a:noFill/>
        </a:ln>
        <a:effectLst/>
      </c:spPr>
    </c:title>
    <c:plotArea>
      <c:layout/>
      <c:barChart>
        <c:barDir val="col"/>
        <c:grouping val="clustered"/>
        <c:ser>
          <c:idx val="0"/>
          <c:order val="0"/>
          <c:tx>
            <c:strRef>
              <c:f>Sheet1!$B$1</c:f>
              <c:strCache>
                <c:ptCount val="1"/>
                <c:pt idx="0">
                  <c:v>2020年（万元）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847</c:v>
                </c:pt>
              </c:numCache>
            </c:numRef>
          </c:val>
        </c:ser>
        <c:ser>
          <c:idx val="1"/>
          <c:order val="1"/>
          <c:tx>
            <c:strRef>
              <c:f>Sheet1!$C$1</c:f>
              <c:strCache>
                <c:ptCount val="1"/>
                <c:pt idx="0">
                  <c:v>2021年（万元）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790.91</c:v>
                </c:pt>
              </c:numCache>
            </c:numRef>
          </c:val>
        </c:ser>
        <c:ser>
          <c:idx val="2"/>
          <c:order val="2"/>
          <c:tx>
            <c:strRef>
              <c:f>Sheet1!#REF!</c:f>
              <c:strCache>
                <c:ptCount val="1"/>
              </c:strCache>
            </c:strRef>
          </c:tx>
          <c:spPr>
            <a:solidFill>
              <a:schemeClr val="accent3"/>
            </a:solidFill>
            <a:ln>
              <a:noFill/>
            </a:ln>
            <a:effectLst/>
          </c:spPr>
          <c:cat>
            <c:numRef>
              <c:f>Sheet1!$A$2</c:f>
              <c:numCache>
                <c:formatCode>General</c:formatCode>
                <c:ptCount val="1"/>
              </c:numCache>
            </c:numRef>
          </c:cat>
          <c:val>
            <c:numRef>
              <c:f>Sheet1!#REF!</c:f>
              <c:numCache>
                <c:formatCode>General</c:formatCode>
                <c:ptCount val="1"/>
                <c:pt idx="0">
                  <c:v>1</c:v>
                </c:pt>
              </c:numCache>
            </c:numRef>
          </c:val>
        </c:ser>
        <c:gapWidth val="219"/>
        <c:overlap val="-27"/>
        <c:axId val="260436736"/>
        <c:axId val="260438272"/>
      </c:barChart>
      <c:catAx>
        <c:axId val="260436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0438272"/>
        <c:crosses val="autoZero"/>
        <c:auto val="1"/>
        <c:lblAlgn val="ctr"/>
        <c:lblOffset val="100"/>
      </c:catAx>
      <c:valAx>
        <c:axId val="260438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043673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spPr>
        <a:noFill/>
        <a:ln>
          <a:noFill/>
        </a:ln>
        <a:effectLst/>
      </c:spPr>
    </c:title>
    <c:plotArea>
      <c:layout/>
      <c:pieChart>
        <c:varyColors val="1"/>
        <c:ser>
          <c:idx val="0"/>
          <c:order val="0"/>
          <c:tx>
            <c:strRef>
              <c:f>Sheet1!$B$1</c:f>
              <c:strCache>
                <c:ptCount val="1"/>
                <c:pt idx="0">
                  <c:v>一般公共预算财政拨款支出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c:v>
                </c:pt>
                <c:pt idx="3">
                  <c:v>住房保障支出</c:v>
                </c:pt>
              </c:strCache>
            </c:strRef>
          </c:cat>
          <c:val>
            <c:numRef>
              <c:f>Sheet1!$B$2:$B$5</c:f>
              <c:numCache>
                <c:formatCode>General</c:formatCode>
                <c:ptCount val="4"/>
                <c:pt idx="0">
                  <c:v>620.93999999999983</c:v>
                </c:pt>
                <c:pt idx="1">
                  <c:v>79.099999999999994</c:v>
                </c:pt>
                <c:pt idx="2">
                  <c:v>30.630000000000006</c:v>
                </c:pt>
                <c:pt idx="3">
                  <c:v>65.25</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b="1">
                <a:solidFill>
                  <a:sysClr val="windowText" lastClr="000000"/>
                </a:solidFill>
              </a:rPr>
              <a:t>三公经费财政拨款支出结构图</a:t>
            </a:r>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Pt>
            <c:idx val="2"/>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2020年部门决算编制说明范本.doc]Sheet1'!$B$3:$B$5</c:f>
              <c:strCache>
                <c:ptCount val="3"/>
                <c:pt idx="0">
                  <c:v>公务接待费（万元）</c:v>
                </c:pt>
                <c:pt idx="1">
                  <c:v>因公出国（境）费</c:v>
                </c:pt>
                <c:pt idx="2">
                  <c:v>公务用车购置及运行维护费</c:v>
                </c:pt>
              </c:strCache>
            </c:strRef>
          </c:cat>
          <c:val>
            <c:numRef>
              <c:f>'[图表 在 2020年部门决算编制说明范本.doc]Sheet1'!$C$3:$C$5</c:f>
              <c:numCache>
                <c:formatCode>General</c:formatCode>
                <c:ptCount val="3"/>
                <c:pt idx="0">
                  <c:v>0.05</c:v>
                </c:pt>
                <c:pt idx="1">
                  <c:v>0</c:v>
                </c:pt>
                <c:pt idx="2">
                  <c:v>0</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22</Pages>
  <Words>1323</Words>
  <Characters>7545</Characters>
  <Application>Microsoft Office Word</Application>
  <DocSecurity>0</DocSecurity>
  <Lines>62</Lines>
  <Paragraphs>17</Paragraphs>
  <ScaleCrop>false</ScaleCrop>
  <Company>www.lenovo.com.cn</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2</cp:revision>
  <cp:lastPrinted>2021-10-13T03:17:00Z</cp:lastPrinted>
  <dcterms:created xsi:type="dcterms:W3CDTF">2022-09-06T03:51:00Z</dcterms:created>
  <dcterms:modified xsi:type="dcterms:W3CDTF">2022-09-06T03:51:00Z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29C7BBF202014C22A0A89025806FE150</vt:lpwstr>
  </property>
</Properties>
</file>