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bookmarkStart w:id="74" w:name="_GoBack"/>
      <w:bookmarkEnd w:id="74"/>
    </w:p>
    <w:p>
      <w:pPr>
        <w:adjustRightInd w:val="0"/>
        <w:snapToGrid w:val="0"/>
        <w:spacing w:line="360" w:lineRule="auto"/>
        <w:jc w:val="center"/>
        <w:outlineLvl w:val="0"/>
        <w:rPr>
          <w:rFonts w:ascii="方正小标宋简体" w:hAnsi="宋体" w:eastAsia="方正小标宋简体"/>
          <w:color w:val="000000"/>
          <w:sz w:val="48"/>
          <w:szCs w:val="48"/>
        </w:rPr>
      </w:pPr>
      <w:bookmarkStart w:id="1" w:name="_Toc15396597"/>
      <w:bookmarkStart w:id="2" w:name="_Toc15396475"/>
      <w:bookmarkStart w:id="3" w:name="_Toc15377193"/>
      <w:bookmarkStart w:id="4" w:name="_Toc15378441"/>
      <w:bookmarkStart w:id="5" w:name="_Toc15377425"/>
      <w:r>
        <w:rPr>
          <w:rFonts w:ascii="黑体" w:hAnsi="黑体" w:eastAsia="黑体"/>
          <w:color w:val="000000"/>
          <w:sz w:val="48"/>
          <w:szCs w:val="48"/>
        </w:rPr>
        <w:t>20</w:t>
      </w:r>
      <w:r>
        <w:rPr>
          <w:rFonts w:hint="eastAsia" w:ascii="黑体" w:hAnsi="黑体" w:eastAsia="黑体"/>
          <w:color w:val="000000"/>
          <w:sz w:val="48"/>
          <w:szCs w:val="48"/>
          <w:lang w:val="en-US" w:eastAsia="zh-CN"/>
        </w:rPr>
        <w:t>22</w:t>
      </w:r>
      <w:r>
        <w:rPr>
          <w:rFonts w:hint="eastAsia" w:ascii="方正小标宋简体" w:hAnsi="宋体" w:eastAsia="方正小标宋简体"/>
          <w:color w:val="000000"/>
          <w:sz w:val="48"/>
          <w:szCs w:val="48"/>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48"/>
          <w:szCs w:val="48"/>
        </w:rPr>
      </w:pPr>
      <w:bookmarkStart w:id="6" w:name="_Toc15396598"/>
      <w:bookmarkStart w:id="7" w:name="_Toc15378442"/>
      <w:bookmarkStart w:id="8" w:name="_Toc15377194"/>
      <w:bookmarkStart w:id="9" w:name="_Toc15396476"/>
      <w:bookmarkStart w:id="10" w:name="_Toc15377426"/>
      <w:r>
        <w:rPr>
          <w:rFonts w:hint="eastAsia" w:ascii="方正小标宋简体" w:hAnsi="宋体" w:eastAsia="方正小标宋简体"/>
          <w:color w:val="000000"/>
          <w:sz w:val="48"/>
          <w:szCs w:val="48"/>
        </w:rPr>
        <w:t>大竹县</w:t>
      </w:r>
      <w:bookmarkEnd w:id="0"/>
      <w:bookmarkStart w:id="11" w:name="_Toc15306268"/>
      <w:r>
        <w:rPr>
          <w:rFonts w:hint="eastAsia" w:ascii="方正小标宋简体" w:hAnsi="宋体" w:eastAsia="方正小标宋简体"/>
          <w:color w:val="000000"/>
          <w:sz w:val="48"/>
          <w:szCs w:val="48"/>
        </w:rPr>
        <w:t>殡葬改革管理所决算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hint="eastAsia" w:ascii="仿宋" w:hAnsi="仿宋" w:eastAsia="仿宋" w:cs="仿宋"/>
          <w:sz w:val="32"/>
          <w:szCs w:val="32"/>
        </w:rPr>
      </w:pPr>
      <w:r>
        <w:rPr>
          <w:rFonts w:hint="eastAsia" w:ascii="仿宋" w:hAnsi="仿宋" w:eastAsia="仿宋" w:cs="仿宋"/>
          <w:color w:val="000000"/>
          <w:sz w:val="32"/>
          <w:szCs w:val="32"/>
        </w:rPr>
        <w:fldChar w:fldCharType="begin"/>
      </w:r>
      <w:r>
        <w:rPr>
          <w:rFonts w:hint="eastAsia" w:ascii="仿宋" w:hAnsi="仿宋" w:eastAsia="仿宋" w:cs="仿宋"/>
          <w:color w:val="000000"/>
          <w:sz w:val="32"/>
          <w:szCs w:val="32"/>
        </w:rPr>
        <w:instrText xml:space="preserve"> TOC \o "1-2" \h \z \u </w:instrText>
      </w:r>
      <w:r>
        <w:rPr>
          <w:rFonts w:hint="eastAsia" w:ascii="仿宋" w:hAnsi="仿宋" w:eastAsia="仿宋" w:cs="仿宋"/>
          <w:color w:val="000000"/>
          <w:sz w:val="32"/>
          <w:szCs w:val="32"/>
        </w:rPr>
        <w:fldChar w:fldCharType="separate"/>
      </w:r>
    </w:p>
    <w:p>
      <w:pPr>
        <w:pStyle w:val="10"/>
        <w:rPr>
          <w:rFonts w:hint="eastAsia" w:ascii="仿宋" w:hAnsi="仿宋" w:eastAsia="仿宋" w:cs="仿宋"/>
          <w:sz w:val="32"/>
          <w:szCs w:val="32"/>
        </w:rPr>
      </w:pPr>
      <w:r>
        <w:rPr>
          <w:rFonts w:hint="eastAsia" w:ascii="仿宋" w:hAnsi="仿宋" w:eastAsia="仿宋" w:cs="仿宋"/>
          <w:sz w:val="32"/>
          <w:szCs w:val="32"/>
        </w:rPr>
        <w:t>公开时间：20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w:t>
      </w:r>
    </w:p>
    <w:p>
      <w:pPr>
        <w:rPr>
          <w:rFonts w:hint="eastAsia" w:ascii="仿宋" w:hAnsi="仿宋" w:eastAsia="仿宋" w:cs="仿宋"/>
          <w:sz w:val="32"/>
          <w:szCs w:val="32"/>
        </w:rPr>
      </w:pPr>
    </w:p>
    <w:p>
      <w:pPr>
        <w:pStyle w:val="10"/>
        <w:jc w:val="both"/>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"_Toc15396599"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第一部分 部门概况</w:t>
      </w:r>
      <w:r>
        <w:rPr>
          <w:rFonts w:hint="eastAsia" w:ascii="仿宋" w:hAnsi="仿宋" w:eastAsia="仿宋" w:cs="仿宋"/>
          <w:sz w:val="32"/>
          <w:szCs w:val="32"/>
        </w:rPr>
        <w:tab/>
      </w:r>
      <w:r>
        <w:rPr>
          <w:rFonts w:hint="eastAsia" w:cs="仿宋"/>
          <w:sz w:val="32"/>
          <w:szCs w:val="32"/>
          <w:lang w:val="en-US" w:eastAsia="zh-CN"/>
        </w:rPr>
        <w:t>5</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"_Toc15396600"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w:t>
      </w:r>
      <w:r>
        <w:rPr>
          <w:rStyle w:val="15"/>
          <w:rFonts w:hint="eastAsia" w:ascii="仿宋" w:hAnsi="仿宋" w:eastAsia="仿宋" w:cs="仿宋"/>
          <w:sz w:val="32"/>
          <w:szCs w:val="32"/>
          <w:lang w:eastAsia="zh-CN"/>
        </w:rPr>
        <w:t>主要职责</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"_Toc15396601"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10"/>
        <w:jc w:val="both"/>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"_Toc15396602"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第二部分 20</w:t>
      </w:r>
      <w:r>
        <w:rPr>
          <w:rStyle w:val="15"/>
          <w:rFonts w:hint="eastAsia" w:ascii="仿宋" w:hAnsi="仿宋" w:eastAsia="仿宋" w:cs="仿宋"/>
          <w:sz w:val="32"/>
          <w:szCs w:val="32"/>
          <w:lang w:val="en-US" w:eastAsia="zh-CN"/>
        </w:rPr>
        <w:t>22</w:t>
      </w:r>
      <w:r>
        <w:rPr>
          <w:rStyle w:val="15"/>
          <w:rFonts w:hint="eastAsia" w:ascii="仿宋" w:hAnsi="仿宋" w:eastAsia="仿宋" w:cs="仿宋"/>
          <w:sz w:val="32"/>
          <w:szCs w:val="32"/>
        </w:rPr>
        <w:t>年度</w:t>
      </w:r>
      <w:r>
        <w:rPr>
          <w:rStyle w:val="15"/>
          <w:rFonts w:hint="eastAsia" w:ascii="仿宋" w:hAnsi="仿宋" w:eastAsia="仿宋" w:cs="仿宋"/>
          <w:sz w:val="32"/>
          <w:szCs w:val="32"/>
          <w:lang w:val="en-US" w:eastAsia="zh-CN"/>
        </w:rPr>
        <w:t>单位</w:t>
      </w:r>
      <w:r>
        <w:rPr>
          <w:rStyle w:val="15"/>
          <w:rFonts w:hint="eastAsia" w:ascii="仿宋" w:hAnsi="仿宋" w:eastAsia="仿宋" w:cs="仿宋"/>
          <w:sz w:val="32"/>
          <w:szCs w:val="32"/>
        </w:rPr>
        <w:t>决算情况说明</w:t>
      </w:r>
      <w:r>
        <w:rPr>
          <w:rFonts w:hint="eastAsia" w:ascii="仿宋" w:hAnsi="仿宋" w:eastAsia="仿宋" w:cs="仿宋"/>
          <w:sz w:val="32"/>
          <w:szCs w:val="32"/>
        </w:rPr>
        <w:tab/>
      </w:r>
      <w:r>
        <w:rPr>
          <w:rFonts w:hint="eastAsia" w:cs="仿宋"/>
          <w:sz w:val="32"/>
          <w:szCs w:val="32"/>
          <w:lang w:val="en-US" w:eastAsia="zh-CN"/>
        </w:rPr>
        <w:t>7</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"_Toc15396603" </w:instrText>
      </w:r>
      <w:r>
        <w:rPr>
          <w:rFonts w:hint="eastAsia" w:ascii="仿宋" w:hAnsi="仿宋" w:eastAsia="仿宋" w:cs="仿宋"/>
          <w:sz w:val="32"/>
          <w:szCs w:val="32"/>
        </w:rPr>
        <w:fldChar w:fldCharType="separate"/>
      </w:r>
      <w:r>
        <w:rPr>
          <w:rStyle w:val="15"/>
          <w:rFonts w:hint="eastAsia" w:ascii="仿宋" w:hAnsi="仿宋" w:eastAsia="仿宋" w:cs="仿宋"/>
          <w:bCs/>
          <w:sz w:val="32"/>
          <w:szCs w:val="32"/>
        </w:rPr>
        <w:t>一、</w:t>
      </w:r>
      <w:r>
        <w:rPr>
          <w:rStyle w:val="15"/>
          <w:rFonts w:hint="eastAsia" w:ascii="仿宋" w:hAnsi="仿宋" w:eastAsia="仿宋" w:cs="仿宋"/>
          <w:sz w:val="32"/>
          <w:szCs w:val="32"/>
        </w:rPr>
        <w:t>收</w:t>
      </w:r>
      <w:r>
        <w:rPr>
          <w:rStyle w:val="15"/>
          <w:rFonts w:hint="eastAsia" w:ascii="仿宋" w:hAnsi="仿宋" w:eastAsia="仿宋" w:cs="仿宋"/>
          <w:bCs/>
          <w:sz w:val="32"/>
          <w:szCs w:val="32"/>
        </w:rPr>
        <w:t>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"_Toc15396604" </w:instrText>
      </w:r>
      <w:r>
        <w:rPr>
          <w:rFonts w:hint="eastAsia" w:ascii="仿宋" w:hAnsi="仿宋" w:eastAsia="仿宋" w:cs="仿宋"/>
          <w:sz w:val="32"/>
          <w:szCs w:val="32"/>
        </w:rPr>
        <w:fldChar w:fldCharType="separate"/>
      </w:r>
      <w:r>
        <w:rPr>
          <w:rStyle w:val="15"/>
          <w:rFonts w:hint="eastAsia" w:ascii="仿宋" w:hAnsi="仿宋" w:eastAsia="仿宋" w:cs="仿宋"/>
          <w:bCs/>
          <w:sz w:val="32"/>
          <w:szCs w:val="32"/>
        </w:rPr>
        <w:t>二、</w:t>
      </w:r>
      <w:r>
        <w:rPr>
          <w:rStyle w:val="15"/>
          <w:rFonts w:hint="eastAsia" w:ascii="仿宋" w:hAnsi="仿宋" w:eastAsia="仿宋" w:cs="仿宋"/>
          <w:sz w:val="32"/>
          <w:szCs w:val="32"/>
        </w:rPr>
        <w:t>收</w:t>
      </w:r>
      <w:r>
        <w:rPr>
          <w:rStyle w:val="15"/>
          <w:rFonts w:hint="eastAsia" w:ascii="仿宋" w:hAnsi="仿宋" w:eastAsia="仿宋" w:cs="仿宋"/>
          <w:bCs/>
          <w:sz w:val="32"/>
          <w:szCs w:val="32"/>
        </w:rPr>
        <w:t>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"_Toc15396605" </w:instrText>
      </w:r>
      <w:r>
        <w:rPr>
          <w:rFonts w:hint="eastAsia" w:ascii="仿宋" w:hAnsi="仿宋" w:eastAsia="仿宋" w:cs="仿宋"/>
          <w:sz w:val="32"/>
          <w:szCs w:val="32"/>
        </w:rPr>
        <w:fldChar w:fldCharType="separate"/>
      </w:r>
      <w:r>
        <w:rPr>
          <w:rStyle w:val="15"/>
          <w:rFonts w:hint="eastAsia" w:ascii="仿宋" w:hAnsi="仿宋" w:eastAsia="仿宋" w:cs="仿宋"/>
          <w:bCs/>
          <w:sz w:val="32"/>
          <w:szCs w:val="32"/>
        </w:rPr>
        <w:t>三、</w:t>
      </w:r>
      <w:r>
        <w:rPr>
          <w:rStyle w:val="15"/>
          <w:rFonts w:hint="eastAsia" w:ascii="仿宋" w:hAnsi="仿宋" w:eastAsia="仿宋" w:cs="仿宋"/>
          <w:sz w:val="32"/>
          <w:szCs w:val="32"/>
        </w:rPr>
        <w:t>支</w:t>
      </w:r>
      <w:r>
        <w:rPr>
          <w:rStyle w:val="15"/>
          <w:rFonts w:hint="eastAsia" w:ascii="仿宋" w:hAnsi="仿宋" w:eastAsia="仿宋" w:cs="仿宋"/>
          <w:bCs/>
          <w:sz w:val="32"/>
          <w:szCs w:val="32"/>
        </w:rPr>
        <w:t>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"_Toc15396606"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四、财</w:t>
      </w:r>
      <w:r>
        <w:rPr>
          <w:rStyle w:val="15"/>
          <w:rFonts w:hint="eastAsia" w:ascii="仿宋" w:hAnsi="仿宋" w:eastAsia="仿宋" w:cs="仿宋"/>
          <w:bCs/>
          <w:sz w:val="32"/>
          <w:szCs w:val="32"/>
        </w:rPr>
        <w:t>政拨款收入支出决算总体情况说明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r>
        <w:rPr>
          <w:rFonts w:hint="eastAsia" w:ascii="仿宋" w:hAnsi="仿宋" w:eastAsia="仿宋" w:cs="仿宋"/>
          <w:sz w:val="32"/>
          <w:szCs w:val="32"/>
        </w:rPr>
        <w:fldChar w:fldCharType="end"/>
      </w:r>
    </w:p>
    <w:p>
      <w:pPr>
        <w:pStyle w:val="11"/>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"_Toc15396607"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五、一</w:t>
      </w:r>
      <w:r>
        <w:rPr>
          <w:rStyle w:val="15"/>
          <w:rFonts w:hint="eastAsia" w:ascii="仿宋" w:hAnsi="仿宋" w:eastAsia="仿宋" w:cs="仿宋"/>
          <w:bCs/>
          <w:sz w:val="32"/>
          <w:szCs w:val="32"/>
        </w:rPr>
        <w:t>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r>
        <w:rPr>
          <w:rFonts w:hint="eastAsia" w:ascii="仿宋" w:hAnsi="仿宋" w:eastAsia="仿宋" w:cs="仿宋"/>
          <w:sz w:val="32"/>
          <w:szCs w:val="32"/>
        </w:rPr>
        <w:fldChar w:fldCharType="end"/>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"_Toc15396608"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六、一</w:t>
      </w:r>
      <w:r>
        <w:rPr>
          <w:rStyle w:val="15"/>
          <w:rFonts w:hint="eastAsia" w:ascii="仿宋" w:hAnsi="仿宋" w:eastAsia="仿宋" w:cs="仿宋"/>
          <w:bCs/>
          <w:sz w:val="32"/>
          <w:szCs w:val="32"/>
        </w:rPr>
        <w:t>般公共预算财政拨款基本支出决算情况说明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0</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"_Toc15396609"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七、</w:t>
      </w:r>
      <w:r>
        <w:rPr>
          <w:rStyle w:val="15"/>
          <w:rFonts w:hint="eastAsia" w:ascii="仿宋" w:hAnsi="仿宋" w:eastAsia="仿宋" w:cs="仿宋"/>
          <w:bCs/>
          <w:sz w:val="32"/>
          <w:szCs w:val="32"/>
        </w:rPr>
        <w:t>财政拨款</w:t>
      </w:r>
      <w:r>
        <w:rPr>
          <w:rStyle w:val="15"/>
          <w:rFonts w:hint="eastAsia" w:ascii="仿宋" w:hAnsi="仿宋" w:eastAsia="仿宋" w:cs="仿宋"/>
          <w:sz w:val="32"/>
          <w:szCs w:val="32"/>
        </w:rPr>
        <w:t>“</w:t>
      </w:r>
      <w:r>
        <w:rPr>
          <w:rStyle w:val="15"/>
          <w:rFonts w:hint="eastAsia" w:ascii="仿宋" w:hAnsi="仿宋" w:eastAsia="仿宋" w:cs="仿宋"/>
          <w:bCs/>
          <w:sz w:val="32"/>
          <w:szCs w:val="32"/>
        </w:rPr>
        <w:t>三公”经费支出决算情况说明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"_Toc15396610"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八、</w:t>
      </w:r>
      <w:r>
        <w:rPr>
          <w:rStyle w:val="15"/>
          <w:rFonts w:hint="eastAsia" w:ascii="仿宋" w:hAnsi="仿宋" w:eastAsia="仿宋" w:cs="仿宋"/>
          <w:bCs/>
          <w:sz w:val="32"/>
          <w:szCs w:val="32"/>
        </w:rPr>
        <w:t>政府性基金预算支出决算情况说明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"_Toc15396611" </w:instrText>
      </w:r>
      <w:r>
        <w:rPr>
          <w:rFonts w:hint="eastAsia" w:ascii="仿宋" w:hAnsi="仿宋" w:eastAsia="仿宋" w:cs="仿宋"/>
          <w:sz w:val="32"/>
          <w:szCs w:val="32"/>
        </w:rPr>
        <w:fldChar w:fldCharType="separate"/>
      </w:r>
      <w:r>
        <w:rPr>
          <w:rStyle w:val="15"/>
          <w:rFonts w:hint="eastAsia" w:ascii="仿宋" w:hAnsi="仿宋" w:eastAsia="仿宋" w:cs="仿宋"/>
          <w:bCs/>
          <w:sz w:val="32"/>
          <w:szCs w:val="32"/>
        </w:rPr>
        <w:t>九、</w:t>
      </w:r>
      <w:r>
        <w:rPr>
          <w:rStyle w:val="15"/>
          <w:rFonts w:hint="eastAsia" w:ascii="仿宋" w:hAnsi="仿宋" w:eastAsia="仿宋" w:cs="仿宋"/>
          <w:sz w:val="32"/>
          <w:szCs w:val="32"/>
        </w:rPr>
        <w:t xml:space="preserve"> 国</w:t>
      </w:r>
      <w:r>
        <w:rPr>
          <w:rStyle w:val="15"/>
          <w:rFonts w:hint="eastAsia" w:ascii="仿宋" w:hAnsi="仿宋" w:eastAsia="仿宋" w:cs="仿宋"/>
          <w:bCs/>
          <w:sz w:val="32"/>
          <w:szCs w:val="32"/>
        </w:rPr>
        <w:t>有资本经营预算支出决算情况说明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"_Toc15396612"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十</w:t>
      </w:r>
      <w:r>
        <w:rPr>
          <w:rStyle w:val="15"/>
          <w:rFonts w:hint="eastAsia" w:ascii="仿宋" w:hAnsi="仿宋" w:eastAsia="仿宋" w:cs="仿宋"/>
          <w:bCs/>
          <w:sz w:val="32"/>
          <w:szCs w:val="32"/>
        </w:rPr>
        <w:t>、其他重要事项的情况说明</w:t>
      </w:r>
      <w:r>
        <w:rPr>
          <w:rFonts w:hint="eastAsia" w:ascii="仿宋" w:hAnsi="仿宋" w:eastAsia="仿宋" w:cs="仿宋"/>
          <w:sz w:val="32"/>
          <w:szCs w:val="32"/>
        </w:rPr>
        <w:tab/>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10"/>
        <w:jc w:val="both"/>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"_Toc15396613" </w:instrText>
      </w:r>
      <w:r>
        <w:rPr>
          <w:rFonts w:hint="eastAsia" w:ascii="仿宋" w:hAnsi="仿宋" w:eastAsia="仿宋" w:cs="仿宋"/>
          <w:sz w:val="32"/>
          <w:szCs w:val="32"/>
        </w:rPr>
        <w:fldChar w:fldCharType="separate"/>
      </w:r>
      <w:r>
        <w:rPr>
          <w:rStyle w:val="15"/>
          <w:rFonts w:hint="eastAsia" w:ascii="仿宋" w:hAnsi="仿宋" w:eastAsia="仿宋" w:cs="仿宋"/>
          <w:bCs/>
          <w:kern w:val="44"/>
          <w:sz w:val="32"/>
          <w:szCs w:val="32"/>
        </w:rPr>
        <w:t>第三部分</w:t>
      </w:r>
      <w:r>
        <w:rPr>
          <w:rStyle w:val="15"/>
          <w:rFonts w:hint="eastAsia" w:ascii="仿宋" w:hAnsi="仿宋" w:eastAsia="仿宋" w:cs="仿宋"/>
          <w:sz w:val="32"/>
          <w:szCs w:val="32"/>
        </w:rPr>
        <w:t xml:space="preserve"> 名</w:t>
      </w:r>
      <w:r>
        <w:rPr>
          <w:rStyle w:val="15"/>
          <w:rFonts w:hint="eastAsia" w:ascii="仿宋" w:hAnsi="仿宋" w:eastAsia="仿宋" w:cs="仿宋"/>
          <w:bCs/>
          <w:kern w:val="44"/>
          <w:sz w:val="32"/>
          <w:szCs w:val="32"/>
        </w:rPr>
        <w:t>词解释</w:t>
      </w:r>
      <w:r>
        <w:rPr>
          <w:rFonts w:hint="eastAsia" w:ascii="仿宋" w:hAnsi="仿宋" w:eastAsia="仿宋" w:cs="仿宋"/>
          <w:sz w:val="32"/>
          <w:szCs w:val="32"/>
        </w:rPr>
        <w:tab/>
      </w:r>
      <w:r>
        <w:rPr>
          <w:rFonts w:hint="eastAsia" w:cs="仿宋"/>
          <w:sz w:val="32"/>
          <w:szCs w:val="32"/>
          <w:lang w:val="en-US" w:eastAsia="zh-CN"/>
        </w:rPr>
        <w:t>1</w:t>
      </w:r>
      <w:r>
        <w:rPr>
          <w:rFonts w:hint="eastAsia" w:ascii="仿宋" w:hAnsi="仿宋" w:eastAsia="仿宋" w:cs="仿宋"/>
          <w:sz w:val="32"/>
          <w:szCs w:val="32"/>
        </w:rPr>
        <w:fldChar w:fldCharType="end"/>
      </w:r>
      <w:r>
        <w:rPr>
          <w:rFonts w:hint="eastAsia" w:cs="仿宋"/>
          <w:sz w:val="32"/>
          <w:szCs w:val="32"/>
          <w:lang w:val="en-US" w:eastAsia="zh-CN"/>
        </w:rPr>
        <w:t>6</w:t>
      </w:r>
    </w:p>
    <w:p>
      <w:pPr>
        <w:pStyle w:val="10"/>
        <w:jc w:val="both"/>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"_Toc15396614"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第</w:t>
      </w:r>
      <w:r>
        <w:rPr>
          <w:rStyle w:val="15"/>
          <w:rFonts w:hint="eastAsia" w:ascii="仿宋" w:hAnsi="仿宋" w:eastAsia="仿宋" w:cs="仿宋"/>
          <w:bCs/>
          <w:kern w:val="44"/>
          <w:sz w:val="32"/>
          <w:szCs w:val="32"/>
        </w:rPr>
        <w:t>四部分 附件</w:t>
      </w:r>
      <w:r>
        <w:rPr>
          <w:rFonts w:hint="eastAsia" w:ascii="仿宋" w:hAnsi="仿宋" w:eastAsia="仿宋" w:cs="仿宋"/>
          <w:sz w:val="32"/>
          <w:szCs w:val="32"/>
        </w:rPr>
        <w:tab/>
      </w:r>
      <w:r>
        <w:rPr>
          <w:rFonts w:hint="eastAsia" w:cs="仿宋"/>
          <w:sz w:val="32"/>
          <w:szCs w:val="32"/>
          <w:lang w:val="en-US" w:eastAsia="zh-CN"/>
        </w:rPr>
        <w:t>1</w:t>
      </w:r>
      <w:r>
        <w:rPr>
          <w:rFonts w:hint="eastAsia" w:ascii="仿宋" w:hAnsi="仿宋" w:eastAsia="仿宋" w:cs="仿宋"/>
          <w:sz w:val="32"/>
          <w:szCs w:val="32"/>
        </w:rPr>
        <w:fldChar w:fldCharType="end"/>
      </w:r>
      <w:r>
        <w:rPr>
          <w:rFonts w:hint="eastAsia" w:cs="仿宋"/>
          <w:sz w:val="32"/>
          <w:szCs w:val="32"/>
          <w:lang w:val="en-US" w:eastAsia="zh-CN"/>
        </w:rPr>
        <w:t>9</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"_Toc15396615" </w:instrText>
      </w:r>
      <w:r>
        <w:rPr>
          <w:rFonts w:hint="eastAsia" w:ascii="仿宋" w:hAnsi="仿宋" w:eastAsia="仿宋" w:cs="仿宋"/>
          <w:sz w:val="32"/>
          <w:szCs w:val="32"/>
        </w:rPr>
        <w:fldChar w:fldCharType="separate"/>
      </w:r>
      <w:r>
        <w:rPr>
          <w:rStyle w:val="15"/>
          <w:rFonts w:hint="eastAsia" w:ascii="仿宋" w:hAnsi="仿宋" w:eastAsia="仿宋" w:cs="仿宋"/>
          <w:kern w:val="44"/>
          <w:sz w:val="32"/>
          <w:szCs w:val="32"/>
        </w:rPr>
        <w:t>附件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_Toc15396615 \h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pStyle w:val="10"/>
        <w:jc w:val="both"/>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"_Toc15396618"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第</w:t>
      </w:r>
      <w:r>
        <w:rPr>
          <w:rStyle w:val="15"/>
          <w:rFonts w:hint="eastAsia" w:ascii="仿宋" w:hAnsi="仿宋" w:eastAsia="仿宋" w:cs="仿宋"/>
          <w:bCs/>
          <w:kern w:val="44"/>
          <w:sz w:val="32"/>
          <w:szCs w:val="32"/>
        </w:rPr>
        <w:t>五部分 附表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cs="仿宋"/>
          <w:sz w:val="32"/>
          <w:szCs w:val="32"/>
          <w:lang w:val="en-US" w:eastAsia="zh-CN"/>
        </w:rPr>
        <w:t>27</w:t>
      </w:r>
    </w:p>
    <w:p>
      <w:pPr>
        <w:pStyle w:val="11"/>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"_Toc15396619"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收入支出决算总表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11"/>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"_Toc15396620"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收入</w:t>
      </w:r>
      <w:r>
        <w:rPr>
          <w:rStyle w:val="15"/>
          <w:rFonts w:hint="eastAsia" w:ascii="仿宋" w:hAnsi="仿宋" w:eastAsia="仿宋" w:cs="仿宋"/>
          <w:sz w:val="32"/>
          <w:szCs w:val="32"/>
          <w:lang w:eastAsia="zh-CN"/>
        </w:rPr>
        <w:t>决算</w:t>
      </w:r>
      <w:r>
        <w:rPr>
          <w:rStyle w:val="15"/>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11"/>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"_Toc15396621"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支出</w:t>
      </w:r>
      <w:r>
        <w:rPr>
          <w:rStyle w:val="15"/>
          <w:rFonts w:hint="eastAsia" w:ascii="仿宋" w:hAnsi="仿宋" w:eastAsia="仿宋" w:cs="仿宋"/>
          <w:sz w:val="32"/>
          <w:szCs w:val="32"/>
          <w:lang w:eastAsia="zh-CN"/>
        </w:rPr>
        <w:t>决算</w:t>
      </w:r>
      <w:r>
        <w:rPr>
          <w:rStyle w:val="15"/>
          <w:rFonts w:hint="eastAsia" w:ascii="仿宋" w:hAnsi="仿宋" w:eastAsia="仿宋" w:cs="仿宋"/>
          <w:sz w:val="32"/>
          <w:szCs w:val="32"/>
        </w:rPr>
        <w:t>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11"/>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"_Toc15396622"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财政拨款收入支出决算总表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11"/>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"_Toc15396623" </w:instrText>
      </w:r>
      <w:r>
        <w:rPr>
          <w:rFonts w:hint="eastAsia" w:ascii="仿宋" w:hAnsi="仿宋" w:eastAsia="仿宋" w:cs="仿宋"/>
          <w:sz w:val="32"/>
          <w:szCs w:val="32"/>
        </w:rPr>
        <w:fldChar w:fldCharType="separate"/>
      </w:r>
      <w:r>
        <w:rPr>
          <w:rFonts w:hint="eastAsia" w:ascii="仿宋" w:hAnsi="仿宋" w:eastAsia="仿宋" w:cs="仿宋"/>
          <w:sz w:val="32"/>
          <w:szCs w:val="32"/>
        </w:rPr>
        <w:t>财政拨款支出决算明细表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11"/>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"_Toc15396624"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一般公共预算财政拨款支出决算表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11"/>
        <w:rPr>
          <w:rFonts w:hint="eastAsia"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"_Toc15396625"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一般公共预算财政拨款支出决算明细表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pStyle w:val="11"/>
        <w:rPr>
          <w:rFonts w:hint="eastAsia"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"_Toc15396626"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一般公共预算财政拨款基本支出决算表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29</w:t>
      </w:r>
    </w:p>
    <w:p>
      <w:pPr>
        <w:pStyle w:val="11"/>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"_Toc15396627"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一般公共预算财政拨款项目支出决算表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pStyle w:val="11"/>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"_Toc15396629"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政府性基金预算财政拨款收入支出决算表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pStyle w:val="11"/>
        <w:rPr>
          <w:rFonts w:hint="eastAsia" w:ascii="仿宋" w:hAnsi="仿宋" w:eastAsia="仿宋" w:cs="仿宋"/>
          <w:sz w:val="32"/>
          <w:szCs w:val="32"/>
          <w:lang w:val="en-US" w:eastAsia="zh-CN"/>
        </w:rPr>
      </w:pPr>
      <w:r>
        <w:rPr>
          <w:rFonts w:hint="eastAsia" w:ascii="仿宋" w:hAnsi="仿宋" w:eastAsia="仿宋" w:cs="仿宋"/>
          <w:sz w:val="32"/>
          <w:szCs w:val="32"/>
        </w:rPr>
        <w:t>十</w:t>
      </w:r>
      <w:r>
        <w:rPr>
          <w:rFonts w:hint="eastAsia" w:ascii="仿宋" w:hAnsi="仿宋" w:eastAsia="仿宋" w:cs="仿宋"/>
          <w:sz w:val="32"/>
          <w:szCs w:val="32"/>
          <w:lang w:eastAsia="zh-CN"/>
        </w:rPr>
        <w:t>一</w:t>
      </w:r>
      <w:r>
        <w:rPr>
          <w:rFonts w:hint="eastAsia" w:ascii="仿宋" w:hAnsi="仿宋" w:eastAsia="仿宋" w:cs="仿宋"/>
          <w:sz w:val="32"/>
          <w:szCs w:val="32"/>
        </w:rPr>
        <w:t>、</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\l "_Toc15396631" </w:instrText>
      </w:r>
      <w:r>
        <w:rPr>
          <w:rFonts w:hint="eastAsia" w:ascii="仿宋" w:hAnsi="仿宋" w:eastAsia="仿宋" w:cs="仿宋"/>
          <w:sz w:val="32"/>
          <w:szCs w:val="32"/>
        </w:rPr>
        <w:fldChar w:fldCharType="separate"/>
      </w:r>
      <w:r>
        <w:rPr>
          <w:rStyle w:val="15"/>
          <w:rFonts w:hint="eastAsia" w:ascii="仿宋" w:hAnsi="仿宋" w:eastAsia="仿宋" w:cs="仿宋"/>
          <w:sz w:val="32"/>
          <w:szCs w:val="32"/>
        </w:rPr>
        <w:t>国有资本经营预算</w:t>
      </w:r>
      <w:r>
        <w:rPr>
          <w:rStyle w:val="15"/>
          <w:rFonts w:hint="eastAsia" w:ascii="仿宋" w:hAnsi="仿宋" w:eastAsia="仿宋" w:cs="仿宋"/>
          <w:sz w:val="32"/>
          <w:szCs w:val="32"/>
          <w:lang w:eastAsia="zh-CN"/>
        </w:rPr>
        <w:t>财政拨款收入</w:t>
      </w:r>
      <w:r>
        <w:rPr>
          <w:rStyle w:val="15"/>
          <w:rFonts w:hint="eastAsia" w:ascii="仿宋" w:hAnsi="仿宋" w:eastAsia="仿宋" w:cs="仿宋"/>
          <w:sz w:val="32"/>
          <w:szCs w:val="32"/>
        </w:rPr>
        <w:t>支出决算表</w:t>
      </w:r>
      <w:r>
        <w:rPr>
          <w:rFonts w:hint="eastAsia" w:ascii="仿宋" w:hAnsi="仿宋" w:eastAsia="仿宋" w:cs="仿宋"/>
          <w:sz w:val="32"/>
          <w:szCs w:val="32"/>
        </w:rPr>
        <w:tab/>
      </w:r>
      <w:r>
        <w:rPr>
          <w:rFonts w:hint="eastAsia" w:ascii="仿宋" w:hAnsi="仿宋" w:eastAsia="仿宋" w:cs="仿宋"/>
          <w:sz w:val="32"/>
          <w:szCs w:val="32"/>
          <w:lang w:val="en-US" w:eastAsia="zh-CN"/>
        </w:rPr>
        <w:t>...2</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9</w:t>
      </w:r>
    </w:p>
    <w:p>
      <w:pPr>
        <w:rPr>
          <w:rFonts w:hint="eastAsia" w:ascii="仿宋" w:hAnsi="仿宋" w:eastAsia="仿宋" w:cs="仿宋"/>
          <w:sz w:val="32"/>
          <w:szCs w:val="32"/>
          <w:lang w:val="en-US"/>
        </w:rPr>
      </w:pPr>
      <w:r>
        <w:rPr>
          <w:rFonts w:hint="eastAsia" w:ascii="仿宋" w:hAnsi="仿宋" w:eastAsia="仿宋" w:cs="仿宋"/>
          <w:color w:val="000000"/>
          <w:sz w:val="32"/>
          <w:szCs w:val="32"/>
          <w:u w:val="none" w:color="auto"/>
          <w:lang w:val="en-US" w:eastAsia="zh-CN"/>
        </w:rPr>
        <w:t xml:space="preserve">   </w:t>
      </w:r>
      <w:r>
        <w:rPr>
          <w:rFonts w:hint="eastAsia" w:ascii="仿宋" w:hAnsi="仿宋" w:eastAsia="仿宋" w:cs="仿宋"/>
          <w:color w:val="000000"/>
          <w:sz w:val="32"/>
          <w:szCs w:val="32"/>
          <w:u w:val="none" w:color="auto"/>
          <w:lang w:eastAsia="zh-CN"/>
        </w:rPr>
        <w:t>十二、国有资本经营预算财政拨款支出决算表</w:t>
      </w:r>
      <w:r>
        <w:rPr>
          <w:rFonts w:hint="eastAsia" w:ascii="仿宋" w:hAnsi="仿宋" w:eastAsia="仿宋" w:cs="仿宋"/>
          <w:color w:val="000000"/>
          <w:sz w:val="32"/>
          <w:szCs w:val="32"/>
          <w:u w:val="none" w:color="auto"/>
          <w:lang w:val="en-US" w:eastAsia="zh-CN"/>
        </w:rPr>
        <w:t>.......29</w:t>
      </w:r>
    </w:p>
    <w:p>
      <w:pPr>
        <w:pStyle w:val="11"/>
        <w:adjustRightInd w:val="0"/>
        <w:snapToGrid w:val="0"/>
        <w:spacing w:line="440" w:lineRule="exact"/>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000000"/>
          <w:sz w:val="32"/>
          <w:szCs w:val="32"/>
        </w:rPr>
        <w:fldChar w:fldCharType="end"/>
      </w:r>
      <w:bookmarkStart w:id="12" w:name="_Toc15396599"/>
      <w:bookmarkStart w:id="13" w:name="_Toc15377196"/>
      <w:r>
        <w:rPr>
          <w:rFonts w:hint="eastAsia" w:ascii="仿宋" w:hAnsi="仿宋" w:eastAsia="仿宋" w:cs="仿宋"/>
          <w:color w:val="auto"/>
          <w:sz w:val="32"/>
          <w:szCs w:val="32"/>
          <w:highlight w:val="none"/>
        </w:rPr>
        <w:t>十三、财政拨款“三公”经费支出决算表</w:t>
      </w:r>
      <w:r>
        <w:rPr>
          <w:rFonts w:hint="eastAsia" w:ascii="仿宋" w:hAnsi="仿宋" w:eastAsia="仿宋" w:cs="仿宋"/>
          <w:color w:val="auto"/>
          <w:sz w:val="32"/>
          <w:szCs w:val="32"/>
          <w:highlight w:val="none"/>
          <w:lang w:val="en-US" w:eastAsia="zh-CN"/>
        </w:rPr>
        <w:t>...........29</w:t>
      </w:r>
    </w:p>
    <w:p>
      <w:pPr>
        <w:widowControl/>
        <w:jc w:val="left"/>
        <w:rPr>
          <w:rFonts w:ascii="黑体" w:hAnsi="黑体" w:eastAsia="黑体"/>
          <w:bCs/>
          <w:kern w:val="44"/>
          <w:sz w:val="44"/>
          <w:szCs w:val="44"/>
        </w:rPr>
      </w:pPr>
      <w:r>
        <w:rPr>
          <w:rFonts w:ascii="黑体" w:hAnsi="黑体" w:eastAsia="黑体"/>
          <w:b/>
        </w:rPr>
        <w:br w:type="page"/>
      </w:r>
    </w:p>
    <w:p>
      <w:pPr>
        <w:pStyle w:val="3"/>
        <w:jc w:val="center"/>
        <w:rPr>
          <w:rFonts w:ascii="黑体" w:eastAsia="黑体"/>
          <w:color w:val="000000"/>
          <w:sz w:val="32"/>
          <w:szCs w:val="32"/>
        </w:rPr>
      </w:pPr>
      <w:r>
        <w:rPr>
          <w:rFonts w:hint="eastAsia" w:ascii="黑体" w:hAnsi="黑体" w:eastAsia="黑体"/>
          <w:b w:val="0"/>
        </w:rPr>
        <w:t>第一部分</w:t>
      </w:r>
      <w:r>
        <w:rPr>
          <w:rFonts w:ascii="黑体" w:hAnsi="黑体" w:eastAsia="黑体"/>
          <w:b w:val="0"/>
        </w:rPr>
        <w:t xml:space="preserve"> </w:t>
      </w:r>
      <w:r>
        <w:rPr>
          <w:rStyle w:val="20"/>
          <w:rFonts w:hint="eastAsia" w:ascii="黑体" w:hAnsi="黑体" w:eastAsia="黑体"/>
          <w:b w:val="0"/>
          <w:bCs w:val="0"/>
          <w:lang w:val="en-US" w:eastAsia="zh-CN"/>
        </w:rPr>
        <w:t>单位</w:t>
      </w:r>
      <w:r>
        <w:rPr>
          <w:rStyle w:val="20"/>
          <w:rFonts w:hint="eastAsia" w:ascii="黑体" w:hAnsi="黑体" w:eastAsia="黑体"/>
          <w:b w:val="0"/>
          <w:bCs w:val="0"/>
        </w:rPr>
        <w:t>概况</w:t>
      </w:r>
      <w:bookmarkEnd w:id="12"/>
      <w:bookmarkEnd w:id="13"/>
    </w:p>
    <w:p>
      <w:pPr>
        <w:pStyle w:val="4"/>
        <w:spacing w:before="0" w:after="0" w:line="578" w:lineRule="exact"/>
        <w:rPr>
          <w:rStyle w:val="21"/>
          <w:rFonts w:hint="eastAsia" w:ascii="仿宋" w:hAnsi="仿宋" w:eastAsia="黑体"/>
          <w:b w:val="0"/>
          <w:bCs w:val="0"/>
          <w:lang w:eastAsia="zh-CN"/>
        </w:rPr>
      </w:pPr>
      <w:bookmarkStart w:id="14" w:name="_Toc15396600"/>
      <w:bookmarkStart w:id="15" w:name="_Toc15377197"/>
      <w:r>
        <w:rPr>
          <w:rFonts w:hint="eastAsia" w:ascii="黑体" w:hAnsi="黑体" w:eastAsia="黑体"/>
          <w:b w:val="0"/>
          <w:color w:val="000000"/>
        </w:rPr>
        <w:t xml:space="preserve">    一、</w:t>
      </w:r>
      <w:bookmarkEnd w:id="14"/>
      <w:bookmarkEnd w:id="15"/>
      <w:r>
        <w:rPr>
          <w:rFonts w:hint="eastAsia" w:ascii="黑体" w:hAnsi="黑体" w:eastAsia="黑体"/>
          <w:b w:val="0"/>
          <w:color w:val="000000"/>
          <w:lang w:eastAsia="zh-CN"/>
        </w:rPr>
        <w:t>主要职责</w:t>
      </w:r>
    </w:p>
    <w:p>
      <w:pPr>
        <w:pStyle w:val="2"/>
        <w:adjustRightInd w:val="0"/>
        <w:snapToGrid w:val="0"/>
        <w:spacing w:beforeLines="0" w:line="578" w:lineRule="exact"/>
        <w:ind w:firstLine="672" w:firstLineChars="210"/>
        <w:outlineLvl w:val="2"/>
        <w:rPr>
          <w:rFonts w:ascii="仿宋" w:hAnsi="仿宋" w:eastAsia="仿宋"/>
          <w:bCs/>
          <w:sz w:val="32"/>
          <w:szCs w:val="32"/>
        </w:rPr>
      </w:pPr>
      <w:bookmarkStart w:id="16" w:name="_Toc15378445"/>
      <w:bookmarkStart w:id="17" w:name="_Toc15377198"/>
      <w:r>
        <w:rPr>
          <w:rFonts w:hint="eastAsia" w:ascii="仿宋" w:hAnsi="仿宋" w:eastAsia="仿宋"/>
          <w:bCs/>
          <w:sz w:val="32"/>
          <w:szCs w:val="32"/>
        </w:rPr>
        <w:t>（一）主要职能。</w:t>
      </w:r>
      <w:bookmarkEnd w:id="16"/>
      <w:bookmarkEnd w:id="17"/>
      <w:bookmarkStart w:id="18" w:name="_Toc15378446"/>
      <w:bookmarkStart w:id="19" w:name="_Toc15377199"/>
    </w:p>
    <w:p>
      <w:pPr>
        <w:pStyle w:val="2"/>
        <w:adjustRightInd w:val="0"/>
        <w:snapToGrid w:val="0"/>
        <w:spacing w:beforeLines="0" w:line="578" w:lineRule="exact"/>
        <w:ind w:firstLine="672" w:firstLineChars="210"/>
        <w:outlineLvl w:val="2"/>
        <w:rPr>
          <w:rFonts w:ascii="仿宋" w:hAnsi="仿宋" w:eastAsia="仿宋"/>
          <w:bCs/>
          <w:color w:val="FF0000"/>
          <w:sz w:val="32"/>
          <w:szCs w:val="32"/>
        </w:rPr>
      </w:pPr>
      <w:r>
        <w:rPr>
          <w:rFonts w:hint="eastAsia"/>
          <w:sz w:val="32"/>
          <w:szCs w:val="32"/>
          <w:lang w:eastAsia="zh-CN"/>
        </w:rPr>
        <w:t>大竹县殡葬改革管理所主要职责是</w:t>
      </w:r>
      <w:r>
        <w:rPr>
          <w:rFonts w:hint="eastAsia"/>
          <w:sz w:val="32"/>
          <w:szCs w:val="32"/>
        </w:rPr>
        <w:t>贯彻执行国家、省、市、区殡葬管理的政策法规</w:t>
      </w:r>
      <w:r>
        <w:rPr>
          <w:rFonts w:hint="eastAsia"/>
          <w:sz w:val="32"/>
          <w:szCs w:val="32"/>
          <w:lang w:eastAsia="zh-CN"/>
        </w:rPr>
        <w:t>，</w:t>
      </w:r>
      <w:r>
        <w:rPr>
          <w:rFonts w:hint="eastAsia"/>
          <w:sz w:val="32"/>
          <w:szCs w:val="32"/>
        </w:rPr>
        <w:t>掌握全县殡葬改革情况，提出建议，制订规章拟定殡葬改革规划</w:t>
      </w:r>
      <w:r>
        <w:rPr>
          <w:rFonts w:hint="eastAsia"/>
          <w:sz w:val="32"/>
          <w:szCs w:val="32"/>
          <w:lang w:eastAsia="zh-CN"/>
        </w:rPr>
        <w:t>，</w:t>
      </w:r>
      <w:r>
        <w:rPr>
          <w:rFonts w:hint="eastAsia"/>
          <w:sz w:val="32"/>
          <w:szCs w:val="32"/>
        </w:rPr>
        <w:t>监督检查全县殡葬改革和殡葬法规的执行情况，对违反殡葬法规的行为作出行政处罚</w:t>
      </w:r>
      <w:r>
        <w:rPr>
          <w:rFonts w:hint="eastAsia"/>
          <w:sz w:val="32"/>
          <w:szCs w:val="32"/>
          <w:lang w:eastAsia="zh-CN"/>
        </w:rPr>
        <w:t>，</w:t>
      </w:r>
      <w:r>
        <w:rPr>
          <w:rFonts w:hint="eastAsia"/>
          <w:spacing w:val="20"/>
          <w:sz w:val="32"/>
          <w:szCs w:val="32"/>
        </w:rPr>
        <w:t>协助殡葬服务机构搞好殡仪服务，拓展殡仪项目，以适应社会发展的需求</w:t>
      </w:r>
      <w:r>
        <w:rPr>
          <w:rFonts w:hint="eastAsia"/>
          <w:spacing w:val="20"/>
          <w:sz w:val="32"/>
          <w:szCs w:val="32"/>
          <w:lang w:eastAsia="zh-CN"/>
        </w:rPr>
        <w:t>。</w:t>
      </w:r>
    </w:p>
    <w:p>
      <w:pPr>
        <w:pStyle w:val="2"/>
        <w:adjustRightInd w:val="0"/>
        <w:snapToGrid w:val="0"/>
        <w:spacing w:beforeLines="0" w:line="578" w:lineRule="exact"/>
        <w:ind w:firstLine="672" w:firstLineChars="210"/>
        <w:outlineLvl w:val="2"/>
        <w:rPr>
          <w:rFonts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lang w:val="en-US" w:eastAsia="zh-CN"/>
        </w:rPr>
        <w:t>22</w:t>
      </w:r>
      <w:r>
        <w:rPr>
          <w:rFonts w:hint="eastAsia" w:ascii="仿宋" w:hAnsi="仿宋" w:eastAsia="仿宋"/>
          <w:bCs/>
          <w:sz w:val="32"/>
          <w:szCs w:val="32"/>
        </w:rPr>
        <w:t>年重点工作完成情况。</w:t>
      </w:r>
      <w:bookmarkEnd w:id="18"/>
      <w:bookmarkEnd w:id="19"/>
    </w:p>
    <w:p>
      <w:pPr>
        <w:pStyle w:val="2"/>
        <w:adjustRightInd w:val="0"/>
        <w:snapToGrid w:val="0"/>
        <w:spacing w:beforeLines="0" w:line="578" w:lineRule="exact"/>
        <w:ind w:firstLine="672" w:firstLineChars="210"/>
        <w:outlineLvl w:val="2"/>
        <w:rPr>
          <w:rFonts w:hAnsi="仿宋_GB2312" w:cs="仿宋_GB2312"/>
          <w:bCs/>
          <w:sz w:val="32"/>
          <w:szCs w:val="32"/>
        </w:rPr>
      </w:pPr>
      <w:r>
        <w:rPr>
          <w:rFonts w:hint="eastAsia" w:hAnsi="仿宋_GB2312" w:cs="仿宋_GB2312"/>
          <w:bCs/>
          <w:sz w:val="32"/>
          <w:szCs w:val="32"/>
        </w:rPr>
        <w:t>20</w:t>
      </w:r>
      <w:r>
        <w:rPr>
          <w:rFonts w:hint="eastAsia" w:hAnsi="仿宋_GB2312" w:cs="仿宋_GB2312"/>
          <w:bCs/>
          <w:sz w:val="32"/>
          <w:szCs w:val="32"/>
          <w:lang w:val="en-US" w:eastAsia="zh-CN"/>
        </w:rPr>
        <w:t>22</w:t>
      </w:r>
      <w:r>
        <w:rPr>
          <w:rFonts w:hint="eastAsia" w:hAnsi="仿宋_GB2312" w:cs="仿宋_GB2312"/>
          <w:bCs/>
          <w:sz w:val="32"/>
          <w:szCs w:val="32"/>
        </w:rPr>
        <w:t>年度共计火化遗体</w:t>
      </w:r>
      <w:r>
        <w:rPr>
          <w:rFonts w:hint="eastAsia" w:hAnsi="仿宋_GB2312" w:cs="仿宋_GB2312"/>
          <w:bCs/>
          <w:sz w:val="32"/>
          <w:szCs w:val="32"/>
          <w:lang w:val="en-US" w:eastAsia="zh-CN"/>
        </w:rPr>
        <w:t>546</w:t>
      </w:r>
      <w:r>
        <w:rPr>
          <w:rFonts w:hint="eastAsia" w:hAnsi="仿宋_GB2312" w:cs="仿宋_GB2312"/>
          <w:bCs/>
          <w:sz w:val="32"/>
          <w:szCs w:val="32"/>
        </w:rPr>
        <w:t>人，其中火化特困人员</w:t>
      </w:r>
      <w:r>
        <w:rPr>
          <w:rFonts w:hint="eastAsia" w:hAnsi="仿宋_GB2312" w:cs="仿宋_GB2312"/>
          <w:bCs/>
          <w:sz w:val="32"/>
          <w:szCs w:val="32"/>
          <w:lang w:val="en-US" w:eastAsia="zh-CN"/>
        </w:rPr>
        <w:t>149</w:t>
      </w:r>
      <w:r>
        <w:rPr>
          <w:rFonts w:hint="eastAsia" w:hAnsi="仿宋_GB2312" w:cs="仿宋_GB2312"/>
          <w:bCs/>
          <w:sz w:val="32"/>
          <w:szCs w:val="32"/>
        </w:rPr>
        <w:t>人，实行了惠民殡葬百分之百完成。20</w:t>
      </w:r>
      <w:r>
        <w:rPr>
          <w:rFonts w:hint="eastAsia" w:hAnsi="仿宋_GB2312" w:cs="仿宋_GB2312"/>
          <w:bCs/>
          <w:sz w:val="32"/>
          <w:szCs w:val="32"/>
          <w:lang w:val="en-US" w:eastAsia="zh-CN"/>
        </w:rPr>
        <w:t>22</w:t>
      </w:r>
      <w:r>
        <w:rPr>
          <w:rFonts w:hint="eastAsia" w:hAnsi="仿宋_GB2312" w:cs="仿宋_GB2312"/>
          <w:bCs/>
          <w:sz w:val="32"/>
          <w:szCs w:val="32"/>
        </w:rPr>
        <w:t>年度在我馆使用悼念厅进行悼念活动共计</w:t>
      </w:r>
      <w:r>
        <w:rPr>
          <w:rFonts w:hint="eastAsia" w:hAnsi="仿宋_GB2312" w:cs="仿宋_GB2312"/>
          <w:bCs/>
          <w:sz w:val="32"/>
          <w:szCs w:val="32"/>
          <w:lang w:val="en-US" w:eastAsia="zh-CN"/>
        </w:rPr>
        <w:t>224</w:t>
      </w:r>
      <w:r>
        <w:rPr>
          <w:rFonts w:hint="eastAsia" w:hAnsi="仿宋_GB2312" w:cs="仿宋_GB2312"/>
          <w:bCs/>
          <w:sz w:val="32"/>
          <w:szCs w:val="32"/>
        </w:rPr>
        <w:t>人次。</w:t>
      </w:r>
    </w:p>
    <w:p>
      <w:pPr>
        <w:pStyle w:val="4"/>
        <w:spacing w:before="0" w:after="0" w:line="578" w:lineRule="exact"/>
        <w:rPr>
          <w:rStyle w:val="21"/>
          <w:b w:val="0"/>
          <w:bCs w:val="0"/>
        </w:rPr>
      </w:pPr>
      <w:bookmarkStart w:id="20" w:name="_Toc15377200"/>
      <w:bookmarkStart w:id="21" w:name="_Toc15396601"/>
      <w:r>
        <w:rPr>
          <w:rFonts w:hint="eastAsia" w:ascii="黑体" w:eastAsia="黑体"/>
          <w:b w:val="0"/>
          <w:color w:val="000000"/>
        </w:rPr>
        <w:t xml:space="preserve">    二、</w:t>
      </w:r>
      <w:r>
        <w:rPr>
          <w:rFonts w:hint="eastAsia" w:ascii="黑体" w:hAnsi="黑体" w:eastAsia="黑体"/>
          <w:b w:val="0"/>
          <w:color w:val="000000"/>
        </w:rPr>
        <w:t>机</w:t>
      </w:r>
      <w:r>
        <w:rPr>
          <w:rStyle w:val="21"/>
          <w:rFonts w:hint="eastAsia" w:ascii="黑体" w:hAnsi="黑体" w:eastAsia="黑体"/>
          <w:b w:val="0"/>
          <w:bCs w:val="0"/>
        </w:rPr>
        <w:t>构设置</w:t>
      </w:r>
      <w:bookmarkEnd w:id="20"/>
      <w:bookmarkEnd w:id="21"/>
    </w:p>
    <w:p>
      <w:pPr>
        <w:pStyle w:val="2"/>
        <w:adjustRightInd w:val="0"/>
        <w:snapToGrid w:val="0"/>
        <w:spacing w:beforeLines="0" w:line="578" w:lineRule="exact"/>
        <w:rPr>
          <w:rFonts w:ascii="仿宋" w:hAnsi="仿宋" w:eastAsia="仿宋"/>
          <w:color w:val="000000"/>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大竹县殡葬改革管理所</w:t>
      </w:r>
      <w:r>
        <w:rPr>
          <w:rFonts w:hint="eastAsia" w:ascii="仿宋" w:hAnsi="仿宋" w:eastAsia="仿宋"/>
          <w:sz w:val="32"/>
          <w:szCs w:val="32"/>
          <w:lang w:eastAsia="zh-CN"/>
        </w:rPr>
        <w:t>系民政局</w:t>
      </w:r>
      <w:r>
        <w:rPr>
          <w:rFonts w:hint="eastAsia" w:ascii="仿宋" w:hAnsi="仿宋" w:eastAsia="仿宋"/>
          <w:sz w:val="32"/>
          <w:szCs w:val="32"/>
        </w:rPr>
        <w:t>下属</w:t>
      </w:r>
      <w:r>
        <w:rPr>
          <w:rFonts w:hint="eastAsia" w:ascii="仿宋" w:hAnsi="仿宋" w:eastAsia="仿宋"/>
          <w:sz w:val="32"/>
          <w:szCs w:val="32"/>
          <w:lang w:eastAsia="zh-CN"/>
        </w:rPr>
        <w:t>单位，为差额拨款一级预算事业单位，无下属二级预算单位。</w:t>
      </w:r>
    </w:p>
    <w:p>
      <w:pPr>
        <w:widowControl/>
        <w:spacing w:line="578" w:lineRule="exact"/>
        <w:jc w:val="left"/>
        <w:rPr>
          <w:rFonts w:ascii="仿宋" w:hAnsi="仿宋" w:eastAsia="仿宋"/>
          <w:color w:val="000000"/>
          <w:kern w:val="0"/>
          <w:sz w:val="32"/>
          <w:szCs w:val="32"/>
        </w:rPr>
      </w:pPr>
      <w:r>
        <w:rPr>
          <w:rFonts w:ascii="仿宋" w:hAnsi="仿宋" w:eastAsia="仿宋"/>
          <w:color w:val="000000"/>
          <w:sz w:val="32"/>
          <w:szCs w:val="32"/>
        </w:rPr>
        <w:br w:type="page"/>
      </w:r>
    </w:p>
    <w:p>
      <w:pPr>
        <w:pStyle w:val="3"/>
        <w:ind w:right="440"/>
        <w:jc w:val="center"/>
      </w:pPr>
      <w:bookmarkStart w:id="22" w:name="_Toc15377204"/>
      <w:bookmarkStart w:id="23" w:name="_Toc15396602"/>
      <w:r>
        <w:rPr>
          <w:rFonts w:hint="eastAsia" w:ascii="黑体" w:hAnsi="黑体" w:eastAsia="黑体"/>
          <w:b w:val="0"/>
          <w:color w:val="000000"/>
          <w:lang w:val="en-US" w:eastAsia="zh-CN"/>
        </w:rPr>
        <w:t xml:space="preserve">         </w:t>
      </w:r>
      <w:r>
        <w:rPr>
          <w:rFonts w:hint="eastAsia" w:ascii="黑体" w:hAnsi="黑体" w:eastAsia="黑体"/>
          <w:b w:val="0"/>
          <w:color w:val="000000"/>
        </w:rPr>
        <w:t>第二部分</w:t>
      </w:r>
      <w:r>
        <w:rPr>
          <w:rFonts w:ascii="黑体" w:hAnsi="黑体" w:eastAsia="黑体"/>
          <w:color w:val="000000"/>
        </w:rPr>
        <w:t xml:space="preserve"> </w:t>
      </w:r>
      <w:r>
        <w:rPr>
          <w:rStyle w:val="20"/>
          <w:rFonts w:ascii="黑体" w:hAnsi="黑体" w:eastAsia="黑体"/>
          <w:b w:val="0"/>
          <w:bCs w:val="0"/>
        </w:rPr>
        <w:t>20</w:t>
      </w:r>
      <w:r>
        <w:rPr>
          <w:rStyle w:val="20"/>
          <w:rFonts w:hint="eastAsia" w:ascii="黑体" w:hAnsi="黑体" w:eastAsia="黑体"/>
          <w:b w:val="0"/>
          <w:bCs w:val="0"/>
          <w:lang w:val="en-US" w:eastAsia="zh-CN"/>
        </w:rPr>
        <w:t>22</w:t>
      </w:r>
      <w:r>
        <w:rPr>
          <w:rStyle w:val="20"/>
          <w:rFonts w:hint="eastAsia" w:ascii="黑体" w:hAnsi="黑体" w:eastAsia="黑体"/>
          <w:b w:val="0"/>
          <w:bCs w:val="0"/>
        </w:rPr>
        <w:t>年度</w:t>
      </w:r>
      <w:r>
        <w:rPr>
          <w:rStyle w:val="20"/>
          <w:rFonts w:hint="eastAsia" w:ascii="黑体" w:hAnsi="黑体" w:eastAsia="黑体"/>
          <w:b w:val="0"/>
          <w:bCs w:val="0"/>
          <w:lang w:val="en-US" w:eastAsia="zh-CN"/>
        </w:rPr>
        <w:t>单位</w:t>
      </w:r>
      <w:r>
        <w:rPr>
          <w:rStyle w:val="20"/>
          <w:rFonts w:hint="eastAsia" w:ascii="黑体" w:hAnsi="黑体" w:eastAsia="黑体"/>
          <w:b w:val="0"/>
          <w:bCs w:val="0"/>
        </w:rPr>
        <w:t>决算情况说明</w:t>
      </w:r>
      <w:bookmarkEnd w:id="22"/>
      <w:bookmarkEnd w:id="23"/>
    </w:p>
    <w:p>
      <w:pPr>
        <w:pStyle w:val="17"/>
        <w:numPr>
          <w:ilvl w:val="0"/>
          <w:numId w:val="1"/>
        </w:numPr>
        <w:spacing w:line="578" w:lineRule="exact"/>
        <w:ind w:firstLineChars="0"/>
        <w:outlineLvl w:val="1"/>
        <w:rPr>
          <w:rStyle w:val="21"/>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1"/>
          <w:rFonts w:hint="eastAsia" w:ascii="黑体" w:hAnsi="黑体" w:eastAsia="黑体"/>
          <w:b w:val="0"/>
        </w:rPr>
        <w:t>入支出决算总体情况说明</w:t>
      </w:r>
      <w:bookmarkEnd w:id="24"/>
      <w:bookmarkEnd w:id="25"/>
    </w:p>
    <w:p>
      <w:pPr>
        <w:spacing w:line="578" w:lineRule="exact"/>
        <w:ind w:firstLine="640" w:firstLineChars="200"/>
        <w:jc w:val="left"/>
        <w:rPr>
          <w:rFonts w:ascii="仿宋_GB2312" w:eastAsia="仿宋_GB2312"/>
          <w:color w:val="000000"/>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年度收、支总计</w:t>
      </w:r>
      <w:r>
        <w:rPr>
          <w:rFonts w:hint="eastAsia" w:ascii="仿宋_GB2312" w:hAnsi="仿宋_GB2312" w:eastAsia="仿宋_GB2312" w:cs="仿宋_GB2312"/>
          <w:sz w:val="32"/>
          <w:szCs w:val="32"/>
          <w:lang w:val="en-US" w:eastAsia="zh-CN"/>
        </w:rPr>
        <w:t>427.65</w:t>
      </w:r>
      <w:r>
        <w:rPr>
          <w:rFonts w:hint="eastAsia" w:ascii="仿宋_GB2312" w:hAnsi="仿宋_GB2312" w:eastAsia="仿宋_GB2312" w:cs="仿宋_GB2312"/>
          <w:sz w:val="32"/>
          <w:szCs w:val="32"/>
        </w:rPr>
        <w:t>万元。</w:t>
      </w:r>
    </w:p>
    <w:p>
      <w:pPr>
        <w:pStyle w:val="17"/>
        <w:numPr>
          <w:ilvl w:val="0"/>
          <w:numId w:val="1"/>
        </w:numPr>
        <w:spacing w:line="578" w:lineRule="exact"/>
        <w:ind w:firstLineChars="0"/>
        <w:outlineLvl w:val="1"/>
        <w:rPr>
          <w:rStyle w:val="21"/>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1"/>
          <w:rFonts w:hint="eastAsia" w:ascii="黑体" w:hAnsi="黑体" w:eastAsia="黑体"/>
          <w:b w:val="0"/>
        </w:rPr>
        <w:t>入决算情况说明</w:t>
      </w:r>
      <w:bookmarkEnd w:id="26"/>
      <w:bookmarkEnd w:id="27"/>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FF00FF"/>
          <w:kern w:val="2"/>
          <w:sz w:val="32"/>
          <w:szCs w:val="32"/>
          <w:lang w:val="en-US" w:eastAsia="zh-CN" w:bidi="ar-SA"/>
        </w:rPr>
        <w:pict>
          <v:shape id="_x0000_s1026" o:spid="_x0000_s1026" o:spt="3" type="#_x0000_t3" style="position:absolute;left:0pt;margin-left:66.65pt;margin-top:210.05pt;height:123.85pt;width:124.45pt;mso-wrap-distance-bottom:0pt;mso-wrap-distance-top:0pt;z-index:251659264;mso-width-relative:page;mso-height-relative:page;" fillcolor="#9CBEE0" filled="t" o:preferrelative="t" stroked="t" coordsize="21600,21600">
            <v:path/>
            <v:fill type="gradient" on="t" color2="#BBD5F0" focus="0%" focussize="0f,0f" focusposition="0f,0f"/>
            <v:stroke color="#739CC3" color2="#FFFFFF" miterlimit="2"/>
            <v:imagedata gain="65536f" blacklevel="0f" gamma="0" o:title=""/>
            <o:lock v:ext="edit" position="f" selection="f" grouping="f" rotation="f" cropping="f" text="f" aspectratio="f"/>
            <w10:wrap type="topAndBottom"/>
          </v:shape>
        </w:pic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年本年收入合计</w:t>
      </w:r>
      <w:r>
        <w:rPr>
          <w:rFonts w:hint="eastAsia" w:ascii="仿宋_GB2312" w:hAnsi="仿宋_GB2312" w:eastAsia="仿宋_GB2312" w:cs="仿宋_GB2312"/>
          <w:sz w:val="32"/>
          <w:szCs w:val="32"/>
          <w:lang w:val="en-US" w:eastAsia="zh-CN"/>
        </w:rPr>
        <w:t>427.65</w:t>
      </w:r>
      <w:r>
        <w:rPr>
          <w:rFonts w:hint="eastAsia" w:ascii="仿宋_GB2312" w:hAnsi="仿宋_GB2312" w:eastAsia="仿宋_GB2312" w:cs="仿宋_GB2312"/>
          <w:sz w:val="32"/>
          <w:szCs w:val="32"/>
        </w:rPr>
        <w:t>万元，其中：一般公共预算财政拨款收入</w:t>
      </w:r>
      <w:r>
        <w:rPr>
          <w:rFonts w:hint="eastAsia" w:ascii="仿宋_GB2312" w:hAnsi="仿宋_GB2312" w:eastAsia="仿宋_GB2312" w:cs="仿宋_GB2312"/>
          <w:sz w:val="32"/>
          <w:szCs w:val="32"/>
          <w:lang w:val="en-US" w:eastAsia="zh-CN"/>
        </w:rPr>
        <w:t>427.65</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；政府性基金预算财政拨款收入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；国有资本经营预算财政拨款收入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；事业收入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；经营收入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；附属单位上缴收入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；其他收入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spacing w:line="578" w:lineRule="exact"/>
        <w:ind w:firstLine="640" w:firstLineChars="200"/>
        <w:rPr>
          <w:rFonts w:ascii="仿宋_GB2312" w:hAnsi="仿宋_GB2312" w:eastAsia="仿宋_GB2312" w:cs="仿宋_GB2312"/>
          <w:color w:val="FF00FF"/>
          <w:sz w:val="32"/>
          <w:szCs w:val="32"/>
        </w:rPr>
      </w:pPr>
      <w:r>
        <w:rPr>
          <w:rFonts w:hint="eastAsia" w:ascii="仿宋_GB2312" w:hAnsi="仿宋_GB2312" w:eastAsia="仿宋_GB2312" w:cs="仿宋_GB2312"/>
          <w:color w:val="FF00FF"/>
          <w:kern w:val="2"/>
          <w:sz w:val="32"/>
          <w:szCs w:val="32"/>
          <w:lang w:val="en-US" w:eastAsia="zh-CN" w:bidi="ar-SA"/>
        </w:rPr>
        <w:pict>
          <v:shape id="_x0000_s1027" o:spid="_x0000_s1027" o:spt="202" type="#_x0000_t202" style="position:absolute;left:0pt;margin-left:76.45pt;margin-top:76pt;height:40.35pt;width:105.4pt;z-index:251660288;mso-width-relative:page;mso-height-relative:page;" fillcolor="#9CBEE0" filled="f" o:preferrelative="t" stroked="f" coordsize="21600,21600">
            <v:path/>
            <v:fill type="gradient" on="f" color2="#BBD5F0" focus="0%" focussize="0f,0f" focusposition="0f,0f"/>
            <v:stroke on="f"/>
            <v:imagedata gain="65536f" blacklevel="0f" gamma="0" o:title=""/>
            <o:lock v:ext="edit" position="f" selection="f" grouping="f" rotation="f" cropping="f" text="f" aspectratio="f"/>
            <v:textbox>
              <w:txbxContent>
                <w:p>
                  <w:pPr>
                    <w:rPr>
                      <w:b/>
                      <w:color w:val="0F243E"/>
                      <w:szCs w:val="21"/>
                    </w:rPr>
                  </w:pPr>
                  <w:r>
                    <w:rPr>
                      <w:rFonts w:hint="eastAsia" w:ascii="仿宋_GB2312" w:hAnsi="仿宋_GB2312" w:eastAsia="仿宋_GB2312" w:cs="仿宋_GB2312"/>
                      <w:b/>
                      <w:color w:val="0F243E"/>
                      <w:szCs w:val="21"/>
                    </w:rPr>
                    <w:t>一般公共预算财政拨款收入，</w:t>
                  </w:r>
                  <w:r>
                    <w:rPr>
                      <w:rFonts w:hint="eastAsia" w:ascii="仿宋_GB2312" w:hAnsi="仿宋_GB2312" w:eastAsia="仿宋_GB2312" w:cs="仿宋_GB2312"/>
                      <w:b/>
                      <w:szCs w:val="21"/>
                    </w:rPr>
                    <w:t>占100%</w:t>
                  </w:r>
                </w:p>
              </w:txbxContent>
            </v:textbox>
          </v:shape>
        </w:pict>
      </w:r>
      <w:r>
        <w:rPr>
          <w:rFonts w:hint="eastAsia" w:ascii="仿宋_GB2312" w:hAnsi="仿宋_GB2312" w:eastAsia="仿宋_GB2312" w:cs="仿宋_GB2312"/>
          <w:color w:val="FF00FF"/>
          <w:sz w:val="32"/>
          <w:szCs w:val="32"/>
        </w:rPr>
        <w:t>（图</w:t>
      </w:r>
      <w:r>
        <w:rPr>
          <w:rFonts w:ascii="仿宋_GB2312" w:hAnsi="仿宋_GB2312" w:eastAsia="仿宋_GB2312" w:cs="仿宋_GB2312"/>
          <w:color w:val="FF00FF"/>
          <w:sz w:val="32"/>
          <w:szCs w:val="32"/>
        </w:rPr>
        <w:t>2</w:t>
      </w:r>
      <w:r>
        <w:rPr>
          <w:rFonts w:hint="eastAsia" w:ascii="仿宋_GB2312" w:hAnsi="仿宋_GB2312" w:eastAsia="仿宋_GB2312" w:cs="仿宋_GB2312"/>
          <w:color w:val="FF00FF"/>
          <w:sz w:val="32"/>
          <w:szCs w:val="32"/>
        </w:rPr>
        <w:t>：收入决算结构图）（饼状图）</w:t>
      </w:r>
    </w:p>
    <w:p>
      <w:pPr>
        <w:pStyle w:val="17"/>
        <w:numPr>
          <w:ilvl w:val="0"/>
          <w:numId w:val="1"/>
        </w:numPr>
        <w:spacing w:line="578" w:lineRule="exact"/>
        <w:ind w:firstLineChars="0"/>
        <w:outlineLvl w:val="1"/>
        <w:rPr>
          <w:rStyle w:val="21"/>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1"/>
          <w:rFonts w:hint="eastAsia" w:ascii="黑体" w:hAnsi="黑体" w:eastAsia="黑体"/>
          <w:b w:val="0"/>
        </w:rPr>
        <w:t>出决算情况说明</w:t>
      </w:r>
      <w:bookmarkEnd w:id="28"/>
      <w:bookmarkEnd w:id="29"/>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年本年支出合计</w:t>
      </w:r>
      <w:r>
        <w:rPr>
          <w:rFonts w:hint="eastAsia" w:ascii="仿宋_GB2312" w:hAnsi="仿宋_GB2312" w:eastAsia="仿宋_GB2312" w:cs="仿宋_GB2312"/>
          <w:sz w:val="32"/>
          <w:szCs w:val="32"/>
          <w:lang w:val="en-US" w:eastAsia="zh-CN"/>
        </w:rPr>
        <w:t>427.65</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353.95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82.77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73.7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17.23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；上缴上级支出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；经营支出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；对附属单位补助支出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spacing w:line="578" w:lineRule="exact"/>
        <w:ind w:firstLine="640" w:firstLineChars="200"/>
        <w:rPr>
          <w:rFonts w:ascii="仿宋_GB2312" w:eastAsia="仿宋_GB2312"/>
          <w:color w:val="FF0000"/>
          <w:sz w:val="32"/>
          <w:szCs w:val="32"/>
        </w:rPr>
      </w:pPr>
      <w:r>
        <w:rPr>
          <w:rFonts w:hint="eastAsia" w:ascii="仿宋_GB2312" w:hAnsi="仿宋_GB2312" w:eastAsia="仿宋_GB2312" w:cs="仿宋_GB2312"/>
          <w:color w:val="FF00FF"/>
          <w:sz w:val="32"/>
          <w:szCs w:val="32"/>
        </w:rPr>
        <w:t>（图</w:t>
      </w:r>
      <w:r>
        <w:rPr>
          <w:rFonts w:ascii="仿宋_GB2312" w:hAnsi="仿宋_GB2312" w:eastAsia="仿宋_GB2312" w:cs="仿宋_GB2312"/>
          <w:color w:val="FF00FF"/>
          <w:sz w:val="32"/>
          <w:szCs w:val="32"/>
        </w:rPr>
        <w:t>3</w:t>
      </w:r>
      <w:r>
        <w:rPr>
          <w:rFonts w:hint="eastAsia" w:ascii="仿宋_GB2312" w:hAnsi="仿宋_GB2312" w:eastAsia="仿宋_GB2312" w:cs="仿宋_GB2312"/>
          <w:color w:val="FF00FF"/>
          <w:sz w:val="32"/>
          <w:szCs w:val="32"/>
        </w:rPr>
        <w:t>：支出决算结构图）（饼状图）</w:t>
      </w:r>
    </w:p>
    <w:p>
      <w:pPr>
        <w:spacing w:line="578" w:lineRule="exact"/>
        <w:ind w:firstLine="630" w:firstLineChars="300"/>
        <w:outlineLvl w:val="1"/>
        <w:rPr>
          <w:rStyle w:val="21"/>
          <w:rFonts w:ascii="黑体" w:hAnsi="黑体" w:eastAsia="黑体"/>
          <w:b w:val="0"/>
        </w:rPr>
      </w:pPr>
      <w:bookmarkStart w:id="30" w:name="_Toc15377208"/>
      <w:bookmarkStart w:id="31" w:name="_Toc15396606"/>
      <w:r>
        <w:rPr>
          <w:rFonts w:ascii="Times New Roman" w:hAnsi="Times New Roman" w:eastAsia="宋体" w:cs="Times New Roman"/>
          <w:kern w:val="2"/>
          <w:sz w:val="21"/>
          <w:szCs w:val="24"/>
          <w:lang w:val="en-US" w:eastAsia="zh-CN" w:bidi="ar-SA"/>
        </w:rPr>
        <w:pict>
          <v:group id="组合 1027" o:spid="_x0000_s1028" o:spt="203" style="position:absolute;left:0pt;margin-left:29.85pt;margin-top:7.3pt;height:158.4pt;width:244.1pt;mso-wrap-distance-bottom:0pt;mso-wrap-distance-top:0pt;z-index:251669504;mso-width-relative:page;mso-height-relative:page;" coordorigin="2064,5153" coordsize="5203,3442">
            <o:lock v:ext="edit" position="f" selection="f" grouping="f" rotation="f" cropping="f" text="f"/>
            <v:shape id="_x0000_s1029" o:spid="_x0000_s1029" o:spt="75" type="#_x0000_t75" style="position:absolute;left:2064;top:5153;height:3442;width:5203;" fillcolor="#FFFFFF" filled="f" o:preferrelative="t" stroked="f" coordsize="21600,21600">
              <v:path/>
              <v:fill on="f" color2="#FFFFFF" focussize="0,0"/>
              <v:stroke on="f"/>
              <v:imagedata r:id="rId6" gain="65536f" blacklevel="0f" gamma="0" o:title=""/>
              <o:lock v:ext="edit" position="f" selection="f" grouping="f" rotation="f" cropping="f" text="f" aspectratio="t"/>
            </v:shape>
            <v:shape id="_x0000_s1030" o:spid="_x0000_s1030" o:spt="202" type="#_x0000_t202" style="position:absolute;left:3518;top:7304;height:459;width:1066;" fillcolor="#9CBEE0" filled="f" o:preferrelative="t" stroked="f" coordsize="21600,21600">
              <v:path/>
              <v:fill type="gradient" on="f" color2="#BBD5F0" focus="0%" focussize="0f,0f" focusposition="0f,0f"/>
              <v:stroke on="f"/>
              <v:imagedata gain="65536f" blacklevel="0f" gamma="0" o:title=""/>
              <o:lock v:ext="edit" position="f" selection="f" grouping="f" rotation="f" cropping="f" text="f" aspectratio="f"/>
              <v:textbox>
                <w:txbxContent>
                  <w:p>
                    <w:pPr>
                      <w:rPr>
                        <w:b/>
                        <w:color w:val="FFFFFF"/>
                        <w:sz w:val="24"/>
                      </w:rPr>
                    </w:pPr>
                    <w:r>
                      <w:rPr>
                        <w:rFonts w:hint="eastAsia" w:ascii="仿宋_GB2312" w:hAnsi="仿宋_GB2312" w:eastAsia="仿宋_GB2312" w:cs="仿宋_GB2312"/>
                        <w:b/>
                        <w:color w:val="FFFFFF"/>
                        <w:sz w:val="24"/>
                        <w:lang w:val="en-US" w:eastAsia="zh-CN"/>
                      </w:rPr>
                      <w:t>82.77</w:t>
                    </w:r>
                    <w:r>
                      <w:rPr>
                        <w:rFonts w:hint="eastAsia" w:ascii="仿宋_GB2312" w:hAnsi="仿宋_GB2312" w:eastAsia="仿宋_GB2312" w:cs="仿宋_GB2312"/>
                        <w:b/>
                        <w:color w:val="FFFFFF"/>
                        <w:sz w:val="24"/>
                      </w:rPr>
                      <w:t>%</w:t>
                    </w:r>
                  </w:p>
                </w:txbxContent>
              </v:textbox>
            </v:shape>
            <v:shape id="_x0000_s1031" o:spid="_x0000_s1031" o:spt="202" type="#_x0000_t202" style="position:absolute;left:3726;top:5587;height:459;width:1066;" fillcolor="#9CBEE0" filled="f" o:preferrelative="t" stroked="f" coordsize="21600,21600">
              <v:path/>
              <v:fill type="gradient" on="f" color2="#BBD5F0" focus="0%" focussize="0f,0f" focusposition="0f,0f"/>
              <v:stroke on="f"/>
              <v:imagedata gain="65536f" blacklevel="0f" gamma="0" o:title=""/>
              <o:lock v:ext="edit" position="f" selection="f" grouping="f" rotation="f" cropping="f" text="f" aspectratio="f"/>
              <v:textbox>
                <w:txbxContent>
                  <w:p>
                    <w:pPr>
                      <w:rPr>
                        <w:b/>
                        <w:color w:val="0D0D0D"/>
                        <w:sz w:val="24"/>
                      </w:rPr>
                    </w:pPr>
                    <w:r>
                      <w:rPr>
                        <w:rFonts w:hint="eastAsia" w:ascii="仿宋_GB2312" w:hAnsi="仿宋_GB2312" w:eastAsia="仿宋_GB2312" w:cs="仿宋_GB2312"/>
                        <w:b/>
                        <w:color w:val="0D0D0D"/>
                        <w:sz w:val="24"/>
                        <w:lang w:val="en-US" w:eastAsia="zh-CN"/>
                      </w:rPr>
                      <w:t>17.23</w:t>
                    </w:r>
                    <w:r>
                      <w:rPr>
                        <w:rFonts w:hint="eastAsia" w:ascii="仿宋_GB2312" w:hAnsi="仿宋_GB2312" w:eastAsia="仿宋_GB2312" w:cs="仿宋_GB2312"/>
                        <w:b/>
                        <w:color w:val="0D0D0D"/>
                        <w:sz w:val="24"/>
                      </w:rPr>
                      <w:t>%</w:t>
                    </w:r>
                  </w:p>
                </w:txbxContent>
              </v:textbox>
            </v:shape>
            <w10:wrap type="topAndBottom"/>
          </v:group>
        </w:pict>
      </w:r>
      <w:r>
        <w:rPr>
          <w:rFonts w:ascii="Times New Roman" w:hAnsi="Times New Roman" w:eastAsia="宋体" w:cs="Times New Roman"/>
          <w:kern w:val="2"/>
          <w:sz w:val="21"/>
          <w:szCs w:val="24"/>
          <w:lang w:val="en-US" w:eastAsia="zh-CN" w:bidi="ar-SA"/>
        </w:rPr>
        <w:pict>
          <v:shape id="_x0000_s1032" o:spid="_x0000_s1032" o:spt="75" type="#_x0000_t75" style="position:absolute;left:0pt;margin-left:35.45pt;margin-top:1.95pt;height:145.4pt;width:210.9pt;mso-wrap-distance-bottom:0pt;mso-wrap-distance-top:0pt;z-index:251661312;mso-width-relative:page;mso-height-relative:page;" fillcolor="#FFFFFF" filled="f" o:preferrelative="t" stroked="f" coordsize="21600,21600">
            <v:path/>
            <v:fill on="f" color2="#FFFFFF" focussize="0,0"/>
            <v:stroke on="f"/>
            <v:imagedata r:id="rId7" gain="65536f" blacklevel="0f" gamma="0" o:title=""/>
            <o:lock v:ext="edit" position="f" selection="f" grouping="f" rotation="f" cropping="f" text="f" aspectratio="t"/>
            <w10:wrap type="topAndBottom"/>
          </v:shape>
        </w:pict>
      </w:r>
      <w:r>
        <w:rPr>
          <w:rFonts w:ascii="Times New Roman" w:hAnsi="Times New Roman" w:eastAsia="宋体" w:cs="Times New Roman"/>
          <w:kern w:val="2"/>
          <w:sz w:val="21"/>
          <w:szCs w:val="24"/>
          <w:lang w:val="en-US" w:eastAsia="zh-CN" w:bidi="ar-SA"/>
        </w:rPr>
        <w:pict>
          <v:shape id="_x0000_s1033" o:spid="_x0000_s1033" o:spt="202" type="#_x0000_t202" style="position:absolute;left:0pt;margin-left:121.85pt;margin-top:59.05pt;height:20.2pt;width:46.2pt;z-index:251662336;mso-width-relative:page;mso-height-relative:page;" fillcolor="#9CBEE0" filled="f" o:preferrelative="t" stroked="f" coordsize="21600,21600">
            <v:path/>
            <v:fill type="gradient" on="f" color2="#BBD5F0" focus="0%" focussize="0f,0f" focusposition="0f,0f"/>
            <v:stroke on="f"/>
            <v:imagedata gain="65536f" blacklevel="0f" gamma="0" o:title=""/>
            <o:lock v:ext="edit" position="f" selection="f" grouping="f" rotation="f" cropping="f" text="f" aspectratio="f"/>
            <v:textbox>
              <w:txbxContent>
                <w:p>
                  <w:pPr>
                    <w:rPr>
                      <w:rFonts w:hint="eastAsia" w:eastAsia="宋体"/>
                      <w:b/>
                      <w:color w:val="FFFFFF"/>
                      <w:szCs w:val="21"/>
                      <w:lang w:val="en-US" w:eastAsia="zh-CN"/>
                    </w:rPr>
                  </w:pPr>
                  <w:r>
                    <w:rPr>
                      <w:rFonts w:hint="eastAsia" w:ascii="仿宋_GB2312" w:hAnsi="仿宋_GB2312" w:eastAsia="仿宋_GB2312" w:cs="仿宋_GB2312"/>
                      <w:b/>
                      <w:color w:val="FFFFFF"/>
                      <w:szCs w:val="21"/>
                      <w:lang w:val="en-US" w:eastAsia="zh-CN"/>
                    </w:rPr>
                    <w:t>91.42</w:t>
                  </w:r>
                </w:p>
              </w:txbxContent>
            </v:textbox>
          </v:shape>
        </w:pict>
      </w:r>
      <w:r>
        <w:rPr>
          <w:rFonts w:ascii="Times New Roman" w:hAnsi="Times New Roman" w:eastAsia="宋体" w:cs="Times New Roman"/>
          <w:kern w:val="2"/>
          <w:sz w:val="21"/>
          <w:szCs w:val="24"/>
          <w:lang w:val="en-US" w:eastAsia="zh-CN" w:bidi="ar-SA"/>
        </w:rPr>
        <w:pict>
          <v:shape id="_x0000_s1034" o:spid="_x0000_s1034" o:spt="202" type="#_x0000_t202" style="position:absolute;left:0pt;margin-left:57.85pt;margin-top:59.05pt;height:20.2pt;width:46.2pt;z-index:251663360;mso-width-relative:page;mso-height-relative:page;" fillcolor="#9CBEE0" filled="f" o:preferrelative="t" stroked="f" coordsize="21600,21600">
            <v:path/>
            <v:fill type="gradient" on="f" color2="#BBD5F0" focus="0%" focussize="0f,0f" focusposition="0f,0f"/>
            <v:stroke on="f"/>
            <v:imagedata gain="65536f" blacklevel="0f" gamma="0" o:title=""/>
            <o:lock v:ext="edit" position="f" selection="f" grouping="f" rotation="f" cropping="f" text="f" aspectratio="f"/>
            <v:textbox>
              <w:txbxContent>
                <w:p>
                  <w:pPr>
                    <w:rPr>
                      <w:rFonts w:hint="eastAsia" w:eastAsia="宋体"/>
                      <w:b/>
                      <w:color w:val="FFFFFF"/>
                      <w:szCs w:val="21"/>
                      <w:lang w:val="en-US" w:eastAsia="zh-CN"/>
                    </w:rPr>
                  </w:pPr>
                  <w:r>
                    <w:rPr>
                      <w:rFonts w:hint="eastAsia" w:ascii="仿宋_GB2312" w:hAnsi="仿宋_GB2312" w:eastAsia="仿宋_GB2312" w:cs="仿宋_GB2312"/>
                      <w:b/>
                      <w:color w:val="FFFFFF"/>
                      <w:szCs w:val="21"/>
                      <w:lang w:val="en-US" w:eastAsia="zh-CN"/>
                    </w:rPr>
                    <w:t>8.58</w:t>
                  </w:r>
                </w:p>
              </w:txbxContent>
            </v:textbox>
          </v:shape>
        </w:pict>
      </w:r>
      <w:r>
        <w:rPr>
          <w:rFonts w:hint="eastAsia" w:ascii="黑体" w:hAnsi="黑体" w:eastAsia="黑体"/>
          <w:color w:val="000000"/>
          <w:sz w:val="32"/>
          <w:szCs w:val="32"/>
        </w:rPr>
        <w:t>四、财</w:t>
      </w:r>
      <w:r>
        <w:rPr>
          <w:rStyle w:val="21"/>
          <w:rFonts w:hint="eastAsia" w:ascii="黑体" w:hAnsi="黑体" w:eastAsia="黑体"/>
          <w:b w:val="0"/>
        </w:rPr>
        <w:t>政拨款收入支出决算总体情况说明</w:t>
      </w:r>
      <w:bookmarkEnd w:id="30"/>
      <w:bookmarkEnd w:id="31"/>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年财政拨款收、支总计</w:t>
      </w:r>
      <w:r>
        <w:rPr>
          <w:rFonts w:hint="eastAsia" w:ascii="仿宋_GB2312" w:hAnsi="仿宋_GB2312" w:eastAsia="仿宋_GB2312" w:cs="仿宋_GB2312"/>
          <w:sz w:val="32"/>
          <w:szCs w:val="32"/>
          <w:lang w:val="en-US" w:eastAsia="zh-CN"/>
        </w:rPr>
        <w:t>427.65</w:t>
      </w:r>
      <w:r>
        <w:rPr>
          <w:rFonts w:hint="eastAsia" w:ascii="仿宋_GB2312" w:hAnsi="仿宋_GB2312" w:eastAsia="仿宋_GB2312" w:cs="仿宋_GB2312"/>
          <w:sz w:val="32"/>
          <w:szCs w:val="32"/>
        </w:rPr>
        <w:t>万元。</w:t>
      </w:r>
    </w:p>
    <w:p>
      <w:pPr>
        <w:spacing w:line="578" w:lineRule="exact"/>
        <w:ind w:firstLine="640" w:firstLineChars="200"/>
        <w:outlineLvl w:val="1"/>
        <w:rPr>
          <w:rStyle w:val="21"/>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1"/>
          <w:rFonts w:hint="eastAsia" w:ascii="黑体" w:hAnsi="黑体" w:eastAsia="黑体"/>
          <w:b w:val="0"/>
        </w:rPr>
        <w:t>般公共预算财政拨款支出决算情况说明</w:t>
      </w:r>
      <w:bookmarkEnd w:id="32"/>
      <w:bookmarkEnd w:id="33"/>
    </w:p>
    <w:p>
      <w:pPr>
        <w:spacing w:line="578"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427.65</w:t>
      </w:r>
      <w:r>
        <w:rPr>
          <w:rFonts w:hint="eastAsia" w:ascii="仿宋_GB2312" w:hAnsi="仿宋_GB2312" w:eastAsia="仿宋_GB2312" w:cs="仿宋_GB2312"/>
          <w:sz w:val="32"/>
          <w:szCs w:val="32"/>
        </w:rPr>
        <w:t>万元，占本年支出合计的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578"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578" w:lineRule="exact"/>
        <w:ind w:firstLine="640" w:firstLineChars="200"/>
        <w:rPr>
          <w:rFonts w:hint="eastAsia" w:ascii="仿宋_GB2312" w:hAnsi="仿宋_GB2312" w:eastAsia="仿宋_GB2312" w:cs="仿宋_GB2312"/>
          <w:color w:val="FF00FF"/>
          <w:sz w:val="32"/>
          <w:szCs w:val="32"/>
        </w:rPr>
      </w:pPr>
      <w:r>
        <w:rPr>
          <w:rFonts w:hint="eastAsia" w:ascii="仿宋_GB2312" w:hAnsi="仿宋_GB2312" w:eastAsia="仿宋_GB2312" w:cs="仿宋_GB2312"/>
          <w:color w:val="FF00FF"/>
          <w:kern w:val="2"/>
          <w:sz w:val="32"/>
          <w:szCs w:val="32"/>
          <w:lang w:val="en-US" w:eastAsia="zh-CN" w:bidi="ar-SA"/>
        </w:rPr>
        <w:pict>
          <v:shape id="_x0000_s1036" o:spid="_x0000_s1036" o:spt="202" type="#_x0000_t202" style="position:absolute;left:0pt;margin-left:51.3pt;margin-top:229.25pt;height:40.35pt;width:105.4pt;z-index:251665408;mso-width-relative:page;mso-height-relative:page;" filled="f" stroked="f" coordsize="21600,21600">
            <v:path/>
            <v:fill on="f" focussize="0,0"/>
            <v:stroke on="f"/>
            <v:imagedata o:title=""/>
            <o:lock v:ext="edit" aspectratio="f"/>
            <v:textbox>
              <w:txbxContent>
                <w:p>
                  <w:pPr>
                    <w:rPr>
                      <w:b/>
                      <w:color w:val="0F243E"/>
                      <w:szCs w:val="21"/>
                    </w:rPr>
                  </w:pPr>
                  <w:r>
                    <w:rPr>
                      <w:rFonts w:hint="eastAsia" w:ascii="仿宋_GB2312" w:hAnsi="仿宋_GB2312" w:eastAsia="仿宋_GB2312" w:cs="仿宋_GB2312"/>
                      <w:b/>
                      <w:szCs w:val="21"/>
                    </w:rPr>
                    <w:t>社会保障和就业（类）支出</w:t>
                  </w:r>
                  <w:r>
                    <w:rPr>
                      <w:rFonts w:hint="eastAsia" w:ascii="仿宋_GB2312" w:hAnsi="仿宋_GB2312" w:eastAsia="仿宋_GB2312" w:cs="仿宋_GB2312"/>
                      <w:b/>
                      <w:color w:val="0F243E"/>
                      <w:szCs w:val="21"/>
                    </w:rPr>
                    <w:t>，</w:t>
                  </w:r>
                  <w:r>
                    <w:rPr>
                      <w:rFonts w:hint="eastAsia" w:ascii="仿宋_GB2312" w:hAnsi="仿宋_GB2312" w:eastAsia="仿宋_GB2312" w:cs="仿宋_GB2312"/>
                      <w:b/>
                      <w:szCs w:val="21"/>
                    </w:rPr>
                    <w:t>占</w:t>
                  </w:r>
                  <w:r>
                    <w:rPr>
                      <w:rFonts w:hint="eastAsia" w:ascii="仿宋_GB2312" w:hAnsi="仿宋_GB2312" w:eastAsia="仿宋_GB2312" w:cs="仿宋_GB2312"/>
                      <w:b/>
                      <w:szCs w:val="21"/>
                      <w:lang w:val="en-US" w:eastAsia="zh-CN"/>
                    </w:rPr>
                    <w:t>93.84</w:t>
                  </w:r>
                  <w:r>
                    <w:rPr>
                      <w:rFonts w:hint="eastAsia" w:ascii="仿宋_GB2312" w:hAnsi="仿宋_GB2312" w:eastAsia="仿宋_GB2312" w:cs="仿宋_GB2312"/>
                      <w:b/>
                      <w:szCs w:val="21"/>
                    </w:rPr>
                    <w:t>%</w:t>
                  </w:r>
                </w:p>
              </w:txbxContent>
            </v:textbox>
          </v:shape>
        </w:pict>
      </w:r>
      <w:r>
        <w:rPr>
          <w:rFonts w:hint="eastAsia" w:ascii="仿宋_GB2312" w:hAnsi="仿宋_GB2312" w:eastAsia="仿宋_GB2312" w:cs="仿宋_GB2312"/>
          <w:color w:val="FF00FF"/>
          <w:kern w:val="2"/>
          <w:sz w:val="32"/>
          <w:szCs w:val="32"/>
          <w:lang w:val="en-US" w:eastAsia="zh-CN" w:bidi="ar-SA"/>
        </w:rPr>
        <w:pict>
          <v:shape id="_x0000_s1035" o:spid="_x0000_s1035" o:spt="3" type="#_x0000_t3" style="position:absolute;left:0pt;margin-left:35.3pt;margin-top:186.45pt;height:133.7pt;width:132.75pt;mso-wrap-distance-bottom:0pt;mso-wrap-distance-top:0pt;z-index:251664384;mso-width-relative:page;mso-height-relative:page;" fillcolor="#9CBEE0" filled="t" o:preferrelative="t" stroked="t" coordsize="21600,21600">
            <v:path/>
            <v:fill type="gradient" on="t" color2="#BBD5F0" focus="0%" focussize="0f,0f" focusposition="0f,0f"/>
            <v:stroke color="#739CC3" color2="#FFFFFF" miterlimit="2"/>
            <v:imagedata gain="65536f" blacklevel="0f" gamma="0" o:title=""/>
            <o:lock v:ext="edit" position="f" selection="f" grouping="f" rotation="f" cropping="f" text="f" aspectratio="f"/>
            <w10:wrap type="topAndBottom"/>
          </v:shape>
        </w:pic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年一般公共预算财政拨款支出</w:t>
      </w:r>
      <w:r>
        <w:rPr>
          <w:rFonts w:hint="eastAsia" w:ascii="仿宋_GB2312" w:hAnsi="仿宋_GB2312" w:eastAsia="仿宋_GB2312" w:cs="仿宋_GB2312"/>
          <w:sz w:val="32"/>
          <w:szCs w:val="32"/>
          <w:lang w:val="en-US" w:eastAsia="zh-CN"/>
        </w:rPr>
        <w:t>427.65</w:t>
      </w:r>
      <w:r>
        <w:rPr>
          <w:rFonts w:hint="eastAsia" w:ascii="仿宋_GB2312" w:hAnsi="仿宋_GB2312" w:eastAsia="仿宋_GB2312" w:cs="仿宋_GB2312"/>
          <w:sz w:val="32"/>
          <w:szCs w:val="32"/>
        </w:rPr>
        <w:t>万元，主要用于以下方面</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一般公共服务（类）支出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；教育支出（类）</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；科学技术（类）支出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；社会保障和就业（类）支出</w:t>
      </w:r>
      <w:r>
        <w:rPr>
          <w:rFonts w:hint="eastAsia" w:ascii="仿宋_GB2312" w:hAnsi="仿宋_GB2312" w:eastAsia="仿宋_GB2312" w:cs="仿宋_GB2312"/>
          <w:sz w:val="32"/>
          <w:szCs w:val="32"/>
          <w:lang w:val="en-US" w:eastAsia="zh-CN"/>
        </w:rPr>
        <w:t>401.29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93.84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；医疗卫生支出</w:t>
      </w:r>
      <w:r>
        <w:rPr>
          <w:rFonts w:hint="eastAsia" w:ascii="仿宋_GB2312" w:hAnsi="仿宋_GB2312" w:eastAsia="仿宋_GB2312" w:cs="仿宋_GB2312"/>
          <w:sz w:val="32"/>
          <w:szCs w:val="32"/>
          <w:lang w:val="en-US" w:eastAsia="zh-CN"/>
        </w:rPr>
        <w:t>10.5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2.45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15.87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3.71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color w:val="FF00FF"/>
          <w:sz w:val="32"/>
          <w:szCs w:val="32"/>
        </w:rPr>
        <w:t>（图</w:t>
      </w:r>
      <w:r>
        <w:rPr>
          <w:rFonts w:ascii="仿宋_GB2312" w:hAnsi="仿宋_GB2312" w:eastAsia="仿宋_GB2312" w:cs="仿宋_GB2312"/>
          <w:color w:val="FF00FF"/>
          <w:sz w:val="32"/>
          <w:szCs w:val="32"/>
        </w:rPr>
        <w:t>6</w:t>
      </w:r>
      <w:r>
        <w:rPr>
          <w:rFonts w:hint="eastAsia" w:ascii="仿宋_GB2312" w:hAnsi="仿宋_GB2312" w:eastAsia="仿宋_GB2312" w:cs="仿宋_GB2312"/>
          <w:color w:val="FF00FF"/>
          <w:sz w:val="32"/>
          <w:szCs w:val="32"/>
        </w:rPr>
        <w:t>：一般公共预算财政拨款支出决算结构）（饼状图）</w:t>
      </w:r>
    </w:p>
    <w:p>
      <w:pPr>
        <w:spacing w:line="578"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578" w:lineRule="exact"/>
        <w:ind w:firstLine="640" w:firstLineChars="200"/>
        <w:rPr>
          <w:rFonts w:ascii="仿宋_GB2312" w:hAnsi="仿宋_GB2312" w:eastAsia="仿宋_GB2312" w:cs="仿宋_GB2312"/>
          <w:sz w:val="32"/>
          <w:szCs w:val="32"/>
        </w:rPr>
      </w:pPr>
      <w:bookmarkStart w:id="37" w:name="_Toc15377444"/>
      <w:bookmarkStart w:id="38" w:name="_Toc15377213"/>
      <w:bookmarkStart w:id="39" w:name="_Toc15378460"/>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年一般公共预算支出决算数为</w:t>
      </w:r>
      <w:r>
        <w:rPr>
          <w:rFonts w:hint="eastAsia" w:ascii="仿宋_GB2312" w:hAnsi="仿宋_GB2312" w:eastAsia="仿宋_GB2312" w:cs="仿宋_GB2312"/>
          <w:sz w:val="32"/>
          <w:szCs w:val="32"/>
          <w:lang w:val="en-US" w:eastAsia="zh-CN"/>
        </w:rPr>
        <w:t>427.65</w:t>
      </w:r>
      <w:r>
        <w:rPr>
          <w:rFonts w:hint="eastAsia" w:ascii="仿宋_GB2312" w:hAnsi="仿宋_GB2312" w:eastAsia="仿宋_GB2312" w:cs="仿宋_GB2312"/>
          <w:sz w:val="32"/>
          <w:szCs w:val="32"/>
        </w:rPr>
        <w:t>，完成预算</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。其中：</w:t>
      </w:r>
      <w:bookmarkEnd w:id="37"/>
      <w:bookmarkEnd w:id="38"/>
      <w:bookmarkEnd w:id="39"/>
    </w:p>
    <w:p>
      <w:pPr>
        <w:numPr>
          <w:ilvl w:val="0"/>
          <w:numId w:val="2"/>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社会保障和就业（208）行政事业单位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（05）机关事业单位基本养老保险缴费支出（05）: 支出决算为</w:t>
      </w:r>
      <w:r>
        <w:rPr>
          <w:rFonts w:hint="eastAsia" w:ascii="仿宋_GB2312" w:hAnsi="仿宋_GB2312" w:eastAsia="仿宋_GB2312" w:cs="仿宋_GB2312"/>
          <w:sz w:val="32"/>
          <w:szCs w:val="32"/>
          <w:lang w:val="en-US" w:eastAsia="zh-CN"/>
        </w:rPr>
        <w:t>16.11</w:t>
      </w:r>
      <w:r>
        <w:rPr>
          <w:rFonts w:hint="eastAsia" w:ascii="仿宋_GB2312" w:hAnsi="仿宋_GB2312" w:eastAsia="仿宋_GB2312" w:cs="仿宋_GB2312"/>
          <w:sz w:val="32"/>
          <w:szCs w:val="32"/>
        </w:rPr>
        <w:t>万元，完成预算100%，决算数等于预算数。</w:t>
      </w:r>
    </w:p>
    <w:p>
      <w:pPr>
        <w:numPr>
          <w:ilvl w:val="0"/>
          <w:numId w:val="2"/>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社会保障和就业（208）行政事业单位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（05）</w:t>
      </w:r>
      <w:r>
        <w:rPr>
          <w:rFonts w:hint="eastAsia" w:ascii="仿宋_GB2312" w:hAnsi="仿宋_GB2312" w:eastAsia="仿宋_GB2312" w:cs="仿宋_GB2312"/>
          <w:sz w:val="32"/>
          <w:szCs w:val="32"/>
          <w:lang w:val="en-US" w:eastAsia="zh-CN"/>
        </w:rPr>
        <w:t>其他行政事业单位养老</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 支出决算为</w:t>
      </w:r>
      <w:r>
        <w:rPr>
          <w:rFonts w:hint="eastAsia" w:ascii="仿宋_GB2312" w:hAnsi="仿宋_GB2312" w:eastAsia="仿宋_GB2312" w:cs="仿宋_GB2312"/>
          <w:sz w:val="32"/>
          <w:szCs w:val="32"/>
          <w:lang w:val="en-US" w:eastAsia="zh-CN"/>
        </w:rPr>
        <w:t>6.85</w:t>
      </w:r>
      <w:r>
        <w:rPr>
          <w:rFonts w:hint="eastAsia" w:ascii="仿宋_GB2312" w:hAnsi="仿宋_GB2312" w:eastAsia="仿宋_GB2312" w:cs="仿宋_GB2312"/>
          <w:sz w:val="32"/>
          <w:szCs w:val="32"/>
        </w:rPr>
        <w:t>万元，完成预算100%，决算数等于预算数。</w:t>
      </w:r>
    </w:p>
    <w:p>
      <w:pPr>
        <w:numPr>
          <w:ilvl w:val="0"/>
          <w:numId w:val="0"/>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社会保障和就业（208）社会福利（10）殡葬（04）：支出决算为</w:t>
      </w:r>
      <w:r>
        <w:rPr>
          <w:rFonts w:hint="eastAsia" w:ascii="仿宋_GB2312" w:hAnsi="仿宋_GB2312" w:eastAsia="仿宋_GB2312" w:cs="仿宋_GB2312"/>
          <w:sz w:val="32"/>
          <w:szCs w:val="32"/>
          <w:lang w:val="en-US" w:eastAsia="zh-CN"/>
        </w:rPr>
        <w:t>369.24</w:t>
      </w:r>
      <w:r>
        <w:rPr>
          <w:rFonts w:hint="eastAsia" w:ascii="仿宋_GB2312" w:hAnsi="仿宋_GB2312" w:eastAsia="仿宋_GB2312" w:cs="仿宋_GB2312"/>
          <w:sz w:val="32"/>
          <w:szCs w:val="32"/>
        </w:rPr>
        <w:t>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，决算数等于预算数。</w:t>
      </w:r>
    </w:p>
    <w:p>
      <w:pPr>
        <w:numPr>
          <w:ilvl w:val="0"/>
          <w:numId w:val="0"/>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社会保障和就业（208）社会福利（10）</w:t>
      </w:r>
      <w:r>
        <w:rPr>
          <w:rFonts w:hint="eastAsia" w:ascii="仿宋_GB2312" w:hAnsi="仿宋_GB2312" w:eastAsia="仿宋_GB2312" w:cs="仿宋_GB2312"/>
          <w:sz w:val="32"/>
          <w:szCs w:val="32"/>
          <w:lang w:eastAsia="zh-CN"/>
        </w:rPr>
        <w:t>社会福利事业单位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9.09</w:t>
      </w:r>
      <w:r>
        <w:rPr>
          <w:rFonts w:hint="eastAsia" w:ascii="仿宋_GB2312" w:hAnsi="仿宋_GB2312" w:eastAsia="仿宋_GB2312" w:cs="仿宋_GB2312"/>
          <w:sz w:val="32"/>
          <w:szCs w:val="32"/>
        </w:rPr>
        <w:t>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，决算数等于预算数。</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（210）</w:t>
      </w:r>
      <w:r>
        <w:rPr>
          <w:rFonts w:hint="eastAsia" w:ascii="仿宋_GB2312" w:hAnsi="仿宋_GB2312" w:eastAsia="仿宋_GB2312" w:cs="仿宋_GB2312"/>
          <w:sz w:val="32"/>
          <w:szCs w:val="32"/>
          <w:lang w:eastAsia="zh-CN"/>
        </w:rPr>
        <w:t>行政事业单位医疗</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事业单位医疗支出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10.5</w:t>
      </w:r>
      <w:r>
        <w:rPr>
          <w:rFonts w:hint="eastAsia" w:ascii="仿宋_GB2312" w:hAnsi="仿宋_GB2312" w:eastAsia="仿宋_GB2312" w:cs="仿宋_GB2312"/>
          <w:sz w:val="32"/>
          <w:szCs w:val="32"/>
        </w:rPr>
        <w:t>万元，完成预算100%，决算数等于预算数。</w:t>
      </w:r>
    </w:p>
    <w:p>
      <w:pPr>
        <w:spacing w:line="57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.住房保障支出（221）住房改革支出（02）住房公积金（01）：支出决算为</w:t>
      </w:r>
      <w:r>
        <w:rPr>
          <w:rFonts w:hint="eastAsia" w:ascii="仿宋_GB2312" w:hAnsi="仿宋_GB2312" w:eastAsia="仿宋_GB2312" w:cs="仿宋_GB2312"/>
          <w:sz w:val="32"/>
          <w:szCs w:val="32"/>
          <w:lang w:val="en-US" w:eastAsia="zh-CN"/>
        </w:rPr>
        <w:t>15.87</w:t>
      </w:r>
      <w:r>
        <w:rPr>
          <w:rFonts w:hint="eastAsia" w:ascii="仿宋_GB2312" w:hAnsi="仿宋_GB2312" w:eastAsia="仿宋_GB2312" w:cs="仿宋_GB2312"/>
          <w:sz w:val="32"/>
          <w:szCs w:val="32"/>
        </w:rPr>
        <w:t>万元，完成预算100%，决算数等于预算数。</w:t>
      </w:r>
    </w:p>
    <w:p>
      <w:pPr>
        <w:tabs>
          <w:tab w:val="right" w:pos="8306"/>
        </w:tabs>
        <w:spacing w:line="578" w:lineRule="exact"/>
        <w:ind w:firstLine="640"/>
        <w:outlineLvl w:val="1"/>
        <w:rPr>
          <w:rStyle w:val="21"/>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1"/>
          <w:rFonts w:hint="eastAsia" w:ascii="黑体" w:hAnsi="黑体" w:eastAsia="黑体"/>
          <w:b w:val="0"/>
        </w:rPr>
        <w:t>般公共预算财政拨款基本支出决算情况说明</w:t>
      </w:r>
      <w:bookmarkEnd w:id="40"/>
      <w:bookmarkEnd w:id="41"/>
      <w:r>
        <w:rPr>
          <w:rStyle w:val="21"/>
          <w:rFonts w:ascii="黑体" w:hAnsi="黑体" w:eastAsia="黑体"/>
          <w:b w:val="0"/>
        </w:rPr>
        <w:tab/>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年一般公共预算财政拨款基本支出</w:t>
      </w:r>
      <w:r>
        <w:rPr>
          <w:rFonts w:hint="eastAsia" w:ascii="仿宋_GB2312" w:hAnsi="仿宋_GB2312" w:eastAsia="仿宋_GB2312" w:cs="仿宋_GB2312"/>
          <w:sz w:val="32"/>
          <w:szCs w:val="32"/>
          <w:lang w:val="en-US" w:eastAsia="zh-CN"/>
        </w:rPr>
        <w:t>427.65</w:t>
      </w:r>
      <w:r>
        <w:rPr>
          <w:rFonts w:hint="eastAsia" w:ascii="仿宋_GB2312" w:hAnsi="仿宋_GB2312" w:eastAsia="仿宋_GB2312" w:cs="仿宋_GB2312"/>
          <w:sz w:val="32"/>
          <w:szCs w:val="32"/>
        </w:rPr>
        <w:t>万元，其中：</w:t>
      </w:r>
    </w:p>
    <w:p>
      <w:pPr>
        <w:spacing w:line="578"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人员经费</w:t>
      </w:r>
      <w:r>
        <w:rPr>
          <w:rFonts w:hint="eastAsia" w:ascii="仿宋_GB2312" w:hAnsi="仿宋_GB2312" w:eastAsia="仿宋_GB2312" w:cs="仿宋_GB2312"/>
          <w:sz w:val="32"/>
          <w:szCs w:val="32"/>
          <w:lang w:val="en-US" w:eastAsia="zh-CN"/>
        </w:rPr>
        <w:t>248.71</w:t>
      </w:r>
      <w:r>
        <w:rPr>
          <w:rFonts w:hint="eastAsia" w:ascii="仿宋_GB2312" w:hAnsi="仿宋_GB2312" w:eastAsia="仿宋_GB2312" w:cs="仿宋_GB2312"/>
          <w:sz w:val="32"/>
          <w:szCs w:val="32"/>
        </w:rPr>
        <w:t>万元，主要包括：基本工资</w:t>
      </w:r>
      <w:r>
        <w:rPr>
          <w:rFonts w:hint="eastAsia" w:ascii="仿宋_GB2312" w:hAnsi="仿宋_GB2312" w:eastAsia="仿宋_GB2312" w:cs="仿宋_GB2312"/>
          <w:sz w:val="32"/>
          <w:szCs w:val="32"/>
          <w:lang w:val="en-US" w:eastAsia="zh-CN"/>
        </w:rPr>
        <w:t>71.59</w:t>
      </w:r>
      <w:r>
        <w:rPr>
          <w:rFonts w:hint="eastAsia" w:ascii="仿宋_GB2312" w:hAnsi="仿宋_GB2312" w:eastAsia="仿宋_GB2312" w:cs="仿宋_GB2312"/>
          <w:sz w:val="32"/>
          <w:szCs w:val="32"/>
        </w:rPr>
        <w:t>万元、津贴补贴</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万元、奖金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万元、伙食补助费0万元、绩效工资</w:t>
      </w:r>
      <w:r>
        <w:rPr>
          <w:rFonts w:hint="eastAsia" w:ascii="仿宋_GB2312" w:hAnsi="仿宋_GB2312" w:eastAsia="仿宋_GB2312" w:cs="仿宋_GB2312"/>
          <w:sz w:val="32"/>
          <w:szCs w:val="32"/>
          <w:lang w:val="en-US" w:eastAsia="zh-CN"/>
        </w:rPr>
        <w:t>68.4</w:t>
      </w:r>
      <w:r>
        <w:rPr>
          <w:rFonts w:hint="eastAsia" w:ascii="仿宋_GB2312" w:hAnsi="仿宋_GB2312" w:eastAsia="仿宋_GB2312" w:cs="仿宋_GB2312"/>
          <w:sz w:val="32"/>
          <w:szCs w:val="32"/>
        </w:rPr>
        <w:t>万元、机关事业单位基本养老保险缴费</w:t>
      </w:r>
      <w:r>
        <w:rPr>
          <w:rFonts w:hint="eastAsia" w:ascii="仿宋_GB2312" w:hAnsi="仿宋_GB2312" w:eastAsia="仿宋_GB2312" w:cs="仿宋_GB2312"/>
          <w:sz w:val="32"/>
          <w:szCs w:val="32"/>
          <w:lang w:val="en-US" w:eastAsia="zh-CN"/>
        </w:rPr>
        <w:t>16.11</w:t>
      </w:r>
      <w:r>
        <w:rPr>
          <w:rFonts w:hint="eastAsia" w:ascii="仿宋_GB2312" w:hAnsi="仿宋_GB2312" w:eastAsia="仿宋_GB2312" w:cs="仿宋_GB2312"/>
          <w:sz w:val="32"/>
          <w:szCs w:val="32"/>
        </w:rPr>
        <w:t>万元、职业年金缴费0万元、其他社会保障缴费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万元、其他工资福利支出</w:t>
      </w:r>
      <w:r>
        <w:rPr>
          <w:rFonts w:hint="eastAsia" w:ascii="仿宋_GB2312" w:hAnsi="仿宋_GB2312" w:eastAsia="仿宋_GB2312" w:cs="仿宋_GB2312"/>
          <w:sz w:val="32"/>
          <w:szCs w:val="32"/>
          <w:lang w:val="en-US" w:eastAsia="zh-CN"/>
        </w:rPr>
        <w:t>57.67</w:t>
      </w:r>
      <w:r>
        <w:rPr>
          <w:rFonts w:hint="eastAsia" w:ascii="仿宋_GB2312" w:hAnsi="仿宋_GB2312" w:eastAsia="仿宋_GB2312" w:cs="仿宋_GB2312"/>
          <w:sz w:val="32"/>
          <w:szCs w:val="32"/>
        </w:rPr>
        <w:t>万元、离休费0万元、退休费0万元、抚恤金0万元、生活补助</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万元、医疗费0万元、奖励金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万元、职工基本医疗保险缴费</w:t>
      </w:r>
      <w:r>
        <w:rPr>
          <w:rFonts w:hint="eastAsia" w:ascii="仿宋_GB2312" w:hAnsi="仿宋_GB2312" w:eastAsia="仿宋_GB2312" w:cs="仿宋_GB2312"/>
          <w:sz w:val="32"/>
          <w:szCs w:val="32"/>
          <w:lang w:val="en-US" w:eastAsia="zh-CN"/>
        </w:rPr>
        <w:t>10.5万元，</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val="en-US" w:eastAsia="zh-CN"/>
        </w:rPr>
        <w:t>15.87</w:t>
      </w:r>
      <w:r>
        <w:rPr>
          <w:rFonts w:hint="eastAsia" w:ascii="仿宋_GB2312" w:hAnsi="仿宋_GB2312" w:eastAsia="仿宋_GB2312" w:cs="仿宋_GB2312"/>
          <w:sz w:val="32"/>
          <w:szCs w:val="32"/>
        </w:rPr>
        <w:t>万元、提租补贴0万元、购房补贴0万元、其他对个人和家庭的补助支出等</w:t>
      </w:r>
      <w:r>
        <w:rPr>
          <w:rFonts w:hint="eastAsia" w:ascii="仿宋_GB2312" w:hAnsi="仿宋_GB2312" w:eastAsia="仿宋_GB2312" w:cs="仿宋_GB2312"/>
          <w:sz w:val="32"/>
          <w:szCs w:val="32"/>
          <w:lang w:val="en-US" w:eastAsia="zh-CN"/>
        </w:rPr>
        <w:t>8.57</w:t>
      </w:r>
      <w:r>
        <w:rPr>
          <w:rFonts w:hint="eastAsia" w:ascii="仿宋_GB2312" w:hAnsi="仿宋_GB2312" w:eastAsia="仿宋_GB2312" w:cs="仿宋_GB2312"/>
          <w:sz w:val="32"/>
          <w:szCs w:val="32"/>
        </w:rPr>
        <w:t>万元。</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公用经费</w:t>
      </w:r>
      <w:r>
        <w:rPr>
          <w:rFonts w:hint="eastAsia" w:ascii="仿宋_GB2312" w:hAnsi="仿宋_GB2312" w:eastAsia="仿宋_GB2312" w:cs="仿宋_GB2312"/>
          <w:sz w:val="32"/>
          <w:szCs w:val="32"/>
          <w:lang w:val="en-US" w:eastAsia="zh-CN"/>
        </w:rPr>
        <w:t>105.24</w:t>
      </w:r>
      <w:r>
        <w:rPr>
          <w:rFonts w:hint="eastAsia" w:ascii="仿宋_GB2312" w:hAnsi="仿宋_GB2312" w:eastAsia="仿宋_GB2312" w:cs="仿宋_GB2312"/>
          <w:sz w:val="32"/>
          <w:szCs w:val="32"/>
        </w:rPr>
        <w:t>万元，主要包括：办公费</w:t>
      </w: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sz w:val="32"/>
          <w:szCs w:val="32"/>
        </w:rPr>
        <w:t>万元、印刷费</w:t>
      </w:r>
      <w:r>
        <w:rPr>
          <w:rFonts w:hint="eastAsia" w:ascii="仿宋_GB2312" w:hAnsi="仿宋_GB2312" w:eastAsia="仿宋_GB2312" w:cs="仿宋_GB2312"/>
          <w:sz w:val="32"/>
          <w:szCs w:val="32"/>
          <w:lang w:val="en-US" w:eastAsia="zh-CN"/>
        </w:rPr>
        <w:t>3.16</w:t>
      </w:r>
      <w:r>
        <w:rPr>
          <w:rFonts w:hint="eastAsia" w:ascii="仿宋_GB2312" w:hAnsi="仿宋_GB2312" w:eastAsia="仿宋_GB2312" w:cs="仿宋_GB2312"/>
          <w:sz w:val="32"/>
          <w:szCs w:val="32"/>
        </w:rPr>
        <w:t>万元、咨询费0万元、手续费0万元、水费</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万元、电费</w:t>
      </w:r>
      <w:r>
        <w:rPr>
          <w:rFonts w:hint="eastAsia" w:ascii="仿宋_GB2312" w:hAnsi="仿宋_GB2312" w:eastAsia="仿宋_GB2312" w:cs="仿宋_GB2312"/>
          <w:sz w:val="32"/>
          <w:szCs w:val="32"/>
          <w:lang w:val="en-US" w:eastAsia="zh-CN"/>
        </w:rPr>
        <w:t>9.87</w:t>
      </w:r>
      <w:r>
        <w:rPr>
          <w:rFonts w:hint="eastAsia" w:ascii="仿宋_GB2312" w:hAnsi="仿宋_GB2312" w:eastAsia="仿宋_GB2312" w:cs="仿宋_GB2312"/>
          <w:sz w:val="32"/>
          <w:szCs w:val="32"/>
        </w:rPr>
        <w:t>万元、邮电费0.3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万元、取暖费0万元、物业管理费0万元、差旅费</w:t>
      </w:r>
      <w:r>
        <w:rPr>
          <w:rFonts w:hint="eastAsia" w:ascii="仿宋_GB2312" w:hAnsi="仿宋_GB2312" w:eastAsia="仿宋_GB2312" w:cs="仿宋_GB2312"/>
          <w:sz w:val="32"/>
          <w:szCs w:val="32"/>
          <w:lang w:val="en-US" w:eastAsia="zh-CN"/>
        </w:rPr>
        <w:t>1.78</w:t>
      </w:r>
      <w:r>
        <w:rPr>
          <w:rFonts w:hint="eastAsia" w:ascii="仿宋_GB2312" w:hAnsi="仿宋_GB2312" w:eastAsia="仿宋_GB2312" w:cs="仿宋_GB2312"/>
          <w:sz w:val="32"/>
          <w:szCs w:val="32"/>
        </w:rPr>
        <w:t>万元、因公出国（境）费用0万元、维修（护）费</w:t>
      </w:r>
      <w:r>
        <w:rPr>
          <w:rFonts w:hint="eastAsia" w:ascii="仿宋_GB2312" w:hAnsi="仿宋_GB2312" w:eastAsia="仿宋_GB2312" w:cs="仿宋_GB2312"/>
          <w:sz w:val="32"/>
          <w:szCs w:val="32"/>
          <w:lang w:val="en-US" w:eastAsia="zh-CN"/>
        </w:rPr>
        <w:t>5.7</w:t>
      </w:r>
      <w:r>
        <w:rPr>
          <w:rFonts w:hint="eastAsia" w:ascii="仿宋_GB2312" w:hAnsi="仿宋_GB2312" w:eastAsia="仿宋_GB2312" w:cs="仿宋_GB2312"/>
          <w:sz w:val="32"/>
          <w:szCs w:val="32"/>
        </w:rPr>
        <w:t>万元、租赁费0万元、会议费</w:t>
      </w:r>
      <w:r>
        <w:rPr>
          <w:rFonts w:hint="eastAsia" w:ascii="仿宋_GB2312" w:hAnsi="仿宋_GB2312" w:eastAsia="仿宋_GB2312" w:cs="仿宋_GB2312"/>
          <w:sz w:val="32"/>
          <w:szCs w:val="32"/>
          <w:lang w:val="en-US" w:eastAsia="zh-CN"/>
        </w:rPr>
        <w:t>0.09</w:t>
      </w:r>
      <w:r>
        <w:rPr>
          <w:rFonts w:hint="eastAsia" w:ascii="仿宋_GB2312" w:hAnsi="仿宋_GB2312" w:eastAsia="仿宋_GB2312" w:cs="仿宋_GB2312"/>
          <w:sz w:val="32"/>
          <w:szCs w:val="32"/>
        </w:rPr>
        <w:t>万元、培训费</w:t>
      </w:r>
      <w:r>
        <w:rPr>
          <w:rFonts w:hint="eastAsia" w:ascii="仿宋_GB2312" w:hAnsi="仿宋_GB2312" w:eastAsia="仿宋_GB2312" w:cs="仿宋_GB2312"/>
          <w:sz w:val="32"/>
          <w:szCs w:val="32"/>
          <w:lang w:val="en-US" w:eastAsia="zh-CN"/>
        </w:rPr>
        <w:t>0.18</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1.70</w:t>
      </w:r>
      <w:r>
        <w:rPr>
          <w:rFonts w:hint="eastAsia" w:ascii="仿宋_GB2312" w:hAnsi="仿宋_GB2312" w:eastAsia="仿宋_GB2312" w:cs="仿宋_GB2312"/>
          <w:sz w:val="32"/>
          <w:szCs w:val="32"/>
        </w:rPr>
        <w:t>万元、劳务费</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万元、委托业务费</w:t>
      </w:r>
      <w:r>
        <w:rPr>
          <w:rFonts w:hint="eastAsia" w:ascii="仿宋_GB2312" w:hAnsi="仿宋_GB2312" w:eastAsia="仿宋_GB2312" w:cs="仿宋_GB2312"/>
          <w:sz w:val="32"/>
          <w:szCs w:val="32"/>
          <w:lang w:val="en-US" w:eastAsia="zh-CN"/>
        </w:rPr>
        <w:t>19.68</w:t>
      </w:r>
      <w:r>
        <w:rPr>
          <w:rFonts w:hint="eastAsia" w:ascii="仿宋_GB2312" w:hAnsi="仿宋_GB2312" w:eastAsia="仿宋_GB2312" w:cs="仿宋_GB2312"/>
          <w:sz w:val="32"/>
          <w:szCs w:val="32"/>
        </w:rPr>
        <w:t>万元、工会经费3.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万元、福利费</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万元、其他交通费</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万元、税金及附加费用0万元、其他商品和服务支出</w:t>
      </w:r>
      <w:r>
        <w:rPr>
          <w:rFonts w:hint="eastAsia" w:ascii="仿宋_GB2312" w:hAnsi="仿宋_GB2312" w:eastAsia="仿宋_GB2312" w:cs="仿宋_GB2312"/>
          <w:sz w:val="32"/>
          <w:szCs w:val="32"/>
          <w:lang w:val="en-US" w:eastAsia="zh-CN"/>
        </w:rPr>
        <w:t>31.22</w:t>
      </w:r>
      <w:r>
        <w:rPr>
          <w:rFonts w:hint="eastAsia" w:ascii="仿宋_GB2312" w:hAnsi="仿宋_GB2312" w:eastAsia="仿宋_GB2312" w:cs="仿宋_GB2312"/>
          <w:sz w:val="32"/>
          <w:szCs w:val="32"/>
        </w:rPr>
        <w:t>万元、办公设备购置0万元、专用设备购置0万元、信息网络及软件购置更新0万元、其他资本性支出等0万元。</w:t>
      </w:r>
    </w:p>
    <w:p>
      <w:pPr>
        <w:spacing w:line="578" w:lineRule="exact"/>
        <w:ind w:firstLine="640"/>
        <w:outlineLvl w:val="1"/>
        <w:rPr>
          <w:rStyle w:val="21"/>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1"/>
          <w:rFonts w:hint="eastAsia" w:ascii="黑体" w:hAnsi="黑体" w:eastAsia="黑体"/>
          <w:b w:val="0"/>
        </w:rPr>
        <w:t>财政拨款</w:t>
      </w:r>
      <w:r>
        <w:rPr>
          <w:rStyle w:val="21"/>
          <w:rFonts w:hint="eastAsia" w:ascii="黑体" w:hAnsi="黑体" w:eastAsia="黑体"/>
        </w:rPr>
        <w:t>“</w:t>
      </w:r>
      <w:r>
        <w:rPr>
          <w:rStyle w:val="21"/>
          <w:rFonts w:hint="eastAsia" w:ascii="黑体" w:hAnsi="黑体" w:eastAsia="黑体"/>
          <w:b w:val="0"/>
        </w:rPr>
        <w:t>三公”经费支出决算情况说明</w:t>
      </w:r>
      <w:bookmarkEnd w:id="42"/>
      <w:bookmarkEnd w:id="43"/>
    </w:p>
    <w:p>
      <w:pPr>
        <w:spacing w:line="578"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（一）财政拨款“三公”经费支出决算总体情况说明</w:t>
      </w:r>
      <w:bookmarkEnd w:id="44"/>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年“三公”经费财政拨款支出决算为</w:t>
      </w:r>
      <w:r>
        <w:rPr>
          <w:rFonts w:hint="eastAsia" w:ascii="仿宋_GB2312" w:hAnsi="仿宋_GB2312" w:eastAsia="仿宋_GB2312" w:cs="仿宋_GB2312"/>
          <w:sz w:val="32"/>
          <w:szCs w:val="32"/>
          <w:lang w:val="en-US" w:eastAsia="zh-CN"/>
        </w:rPr>
        <w:t>10.7</w:t>
      </w:r>
      <w:r>
        <w:rPr>
          <w:rFonts w:hint="eastAsia" w:ascii="仿宋_GB2312" w:hAnsi="仿宋_GB2312" w:eastAsia="仿宋_GB2312" w:cs="仿宋_GB2312"/>
          <w:sz w:val="32"/>
          <w:szCs w:val="32"/>
        </w:rPr>
        <w:t>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，决算数预算数持平。</w:t>
      </w:r>
    </w:p>
    <w:p>
      <w:pPr>
        <w:spacing w:line="578"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年“三公”经费财政拨款支出决算中，因公出国（境）费支出决算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；公务用车购置及运行维护费支出决算</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84.11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15.89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。具体情况如下：</w:t>
      </w:r>
    </w:p>
    <w:p>
      <w:pPr>
        <w:spacing w:line="578" w:lineRule="exact"/>
        <w:ind w:firstLine="420" w:firstLineChars="200"/>
        <w:rPr>
          <w:rFonts w:ascii="仿宋_GB2312" w:hAnsi="仿宋_GB2312" w:eastAsia="仿宋_GB2312" w:cs="仿宋_GB2312"/>
          <w:sz w:val="32"/>
          <w:szCs w:val="32"/>
        </w:rPr>
      </w:pPr>
      <w:r>
        <w:rPr>
          <w:rFonts w:ascii="Times New Roman" w:hAnsi="Times New Roman" w:eastAsia="宋体" w:cs="Times New Roman"/>
          <w:kern w:val="2"/>
          <w:sz w:val="21"/>
          <w:szCs w:val="24"/>
          <w:lang w:val="en-US" w:eastAsia="zh-CN" w:bidi="ar-SA"/>
        </w:rPr>
        <w:pict>
          <v:shape id="_x0000_s1037" o:spid="_x0000_s1037" o:spt="202" type="#_x0000_t202" style="position:absolute;left:0pt;margin-left:58.8pt;margin-top:46.95pt;height:20.2pt;width:46.2pt;z-index:251668480;mso-width-relative:page;mso-height-relative:page;" fillcolor="#9CBEE0" filled="f" o:preferrelative="t" stroked="f" coordsize="21600,21600">
            <v:path/>
            <v:fill type="gradient" on="f" color2="#BBD5F0" focus="0%" focussize="0f,0f" focusposition="0f,0f"/>
            <v:stroke on="f"/>
            <v:imagedata gain="65536f" blacklevel="0f" gamma="0" o:title=""/>
            <o:lock v:ext="edit" position="f" selection="f" grouping="f" rotation="f" cropping="f" text="f" aspectratio="f"/>
            <v:textbox>
              <w:txbxContent>
                <w:p>
                  <w:pPr>
                    <w:rPr>
                      <w:b/>
                      <w:color w:val="FFFFFF"/>
                      <w:szCs w:val="21"/>
                    </w:rPr>
                  </w:pPr>
                  <w:r>
                    <w:rPr>
                      <w:rFonts w:hint="eastAsia" w:ascii="仿宋_GB2312" w:hAnsi="仿宋_GB2312" w:eastAsia="仿宋_GB2312" w:cs="仿宋_GB2312"/>
                      <w:b/>
                      <w:color w:val="FFFFFF"/>
                      <w:szCs w:val="21"/>
                      <w:lang w:val="en-US" w:eastAsia="zh-CN"/>
                    </w:rPr>
                    <w:t>15.89</w:t>
                  </w:r>
                  <w:r>
                    <w:rPr>
                      <w:rFonts w:hint="eastAsia" w:ascii="仿宋_GB2312" w:hAnsi="仿宋_GB2312" w:eastAsia="仿宋_GB2312" w:cs="仿宋_GB2312"/>
                      <w:b/>
                      <w:color w:val="FFFFFF"/>
                      <w:szCs w:val="21"/>
                    </w:rPr>
                    <w:t>%</w:t>
                  </w:r>
                </w:p>
              </w:txbxContent>
            </v:textbox>
          </v:shape>
        </w:pict>
      </w:r>
      <w:r>
        <w:rPr>
          <w:rFonts w:ascii="Times New Roman" w:hAnsi="Times New Roman" w:eastAsia="宋体" w:cs="Times New Roman"/>
          <w:kern w:val="2"/>
          <w:sz w:val="21"/>
          <w:szCs w:val="24"/>
          <w:lang w:val="en-US" w:eastAsia="zh-CN" w:bidi="ar-SA"/>
        </w:rPr>
        <w:pict>
          <v:shape id="_x0000_s1038" o:spid="_x0000_s1038" o:spt="202" type="#_x0000_t202" style="position:absolute;left:0pt;margin-left:76.85pt;margin-top:114.3pt;height:20.2pt;width:46.2pt;z-index:251667456;mso-width-relative:page;mso-height-relative:page;" fillcolor="#9CBEE0" filled="f" o:preferrelative="t" stroked="f" coordsize="21600,21600">
            <v:path/>
            <v:fill type="gradient" on="f" color2="#BBD5F0" focus="0%" focussize="0f,0f" focusposition="0f,0f"/>
            <v:stroke on="f"/>
            <v:imagedata gain="65536f" blacklevel="0f" gamma="0" o:title=""/>
            <o:lock v:ext="edit" position="f" selection="f" grouping="f" rotation="f" cropping="f" text="f" aspectratio="f"/>
            <v:textbox>
              <w:txbxContent>
                <w:p>
                  <w:pPr>
                    <w:rPr>
                      <w:b/>
                      <w:color w:val="FFFFFF"/>
                      <w:szCs w:val="21"/>
                    </w:rPr>
                  </w:pPr>
                  <w:r>
                    <w:rPr>
                      <w:rFonts w:hint="eastAsia" w:ascii="仿宋_GB2312" w:hAnsi="仿宋_GB2312" w:eastAsia="仿宋_GB2312" w:cs="仿宋_GB2312"/>
                      <w:b/>
                      <w:color w:val="FFFFFF"/>
                      <w:szCs w:val="21"/>
                      <w:lang w:val="en-US" w:eastAsia="zh-CN"/>
                    </w:rPr>
                    <w:t>84.11</w:t>
                  </w:r>
                  <w:r>
                    <w:rPr>
                      <w:rFonts w:hint="eastAsia" w:ascii="仿宋_GB2312" w:hAnsi="仿宋_GB2312" w:eastAsia="仿宋_GB2312" w:cs="仿宋_GB2312"/>
                      <w:b/>
                      <w:color w:val="FFFFFF"/>
                      <w:szCs w:val="21"/>
                    </w:rPr>
                    <w:t>%</w:t>
                  </w:r>
                </w:p>
              </w:txbxContent>
            </v:textbox>
          </v:shape>
        </w:pict>
      </w:r>
      <w:r>
        <w:rPr>
          <w:rFonts w:hint="eastAsia" w:ascii="仿宋_GB2312" w:hAnsi="仿宋_GB2312" w:eastAsia="仿宋_GB2312" w:cs="仿宋_GB2312"/>
          <w:color w:val="FF00FF"/>
          <w:sz w:val="32"/>
          <w:szCs w:val="32"/>
        </w:rPr>
        <w:t>（图</w:t>
      </w:r>
      <w:r>
        <w:rPr>
          <w:rFonts w:ascii="仿宋_GB2312" w:hAnsi="仿宋_GB2312" w:eastAsia="仿宋_GB2312" w:cs="仿宋_GB2312"/>
          <w:color w:val="FF00FF"/>
          <w:sz w:val="32"/>
          <w:szCs w:val="32"/>
        </w:rPr>
        <w:t>8</w:t>
      </w:r>
      <w:r>
        <w:rPr>
          <w:rFonts w:hint="eastAsia" w:ascii="仿宋_GB2312" w:hAnsi="仿宋_GB2312" w:eastAsia="仿宋_GB2312" w:cs="仿宋_GB2312"/>
          <w:color w:val="FF00FF"/>
          <w:sz w:val="32"/>
          <w:szCs w:val="32"/>
        </w:rPr>
        <w:t>：“三公”经费财政拨款支出结构）（饼状图）</w:t>
      </w:r>
    </w:p>
    <w:p>
      <w:pPr>
        <w:spacing w:line="578" w:lineRule="exact"/>
        <w:ind w:firstLine="420" w:firstLineChars="200"/>
        <w:rPr>
          <w:rFonts w:ascii="仿宋_GB2312" w:hAnsi="仿宋_GB2312" w:eastAsia="仿宋_GB2312" w:cs="仿宋_GB2312"/>
          <w:sz w:val="32"/>
          <w:szCs w:val="32"/>
        </w:rPr>
      </w:pPr>
      <w:r>
        <w:rPr>
          <w:rFonts w:ascii="Times New Roman" w:hAnsi="Times New Roman" w:eastAsia="宋体" w:cs="Times New Roman"/>
          <w:kern w:val="2"/>
          <w:sz w:val="21"/>
          <w:szCs w:val="24"/>
          <w:lang w:val="en-US" w:eastAsia="zh-CN" w:bidi="ar-SA"/>
        </w:rPr>
        <w:pict>
          <v:shape id="_x0000_s1039" o:spid="_x0000_s1039" o:spt="75" type="#_x0000_t75" style="position:absolute;left:0pt;margin-left:31.55pt;margin-top:4.75pt;height:137.5pt;width:243.8pt;mso-wrap-distance-bottom:0pt;mso-wrap-distance-top:0pt;z-index:251666432;mso-width-relative:page;mso-height-relative:page;" fillcolor="#FFFFFF" filled="f" o:preferrelative="t" stroked="f" coordsize="21600,21600">
            <v:path/>
            <v:fill on="f" color2="#FFFFFF" focussize="0,0"/>
            <v:stroke on="f"/>
            <v:imagedata r:id="rId8" gain="65536f" blacklevel="0f" gamma="0" o:title=""/>
            <o:lock v:ext="edit" position="f" selection="f" grouping="f" rotation="f" cropping="f" text="f" aspectratio="t"/>
            <w10:wrap type="topAndBottom"/>
          </v:shape>
        </w:pic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因公出国（境）经费支出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万元。全年安排因公出国（境）团组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次，出国（境）</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w:t>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公务用车购置及运行维护费支出</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其中：公务用车购置支出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万元。全年按规定更新购置公务用车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辆，其中：轿车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辆、金额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万元，越野车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辆、金额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万元，载客汽车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辆、金额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万元。截至</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月底，单位共有公务用车3辆，其中：轿车1辆、越野车1辆、载客汽车1辆。</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公务用车运行维护费支出</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万元。主要用于殡葬执法、遗体运输等所需的公务用车燃料费、维修费、过路过桥费、保险费等支出。</w:t>
      </w:r>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公务接待费支出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万元，完成预算100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。主要用于执行公务、开展业务活动开支的交通费、住宿费、用餐费等。国内公务接待50批次，400人次（不包括陪同人员），共计支出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万元，具体内容包括：殡葬服务事务管理接待</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万元。其中：外事接待支出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万元，外事接待</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批次，</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人，共计支出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bookmarkStart w:id="46" w:name="_Toc15396610"/>
      <w:bookmarkStart w:id="47" w:name="_Toc15377218"/>
    </w:p>
    <w:p>
      <w:pPr>
        <w:spacing w:line="578" w:lineRule="exact"/>
        <w:ind w:firstLine="640"/>
        <w:outlineLvl w:val="1"/>
        <w:rPr>
          <w:rFonts w:ascii="仿宋" w:hAnsi="仿宋" w:eastAsia="仿宋"/>
          <w:b/>
          <w:color w:val="000000"/>
          <w:sz w:val="32"/>
          <w:szCs w:val="32"/>
        </w:rPr>
      </w:pPr>
      <w:r>
        <w:rPr>
          <w:rFonts w:hint="eastAsia" w:ascii="黑体" w:eastAsia="黑体"/>
          <w:color w:val="000000"/>
          <w:sz w:val="32"/>
          <w:szCs w:val="32"/>
        </w:rPr>
        <w:t>八、</w:t>
      </w:r>
      <w:r>
        <w:rPr>
          <w:rStyle w:val="21"/>
          <w:rFonts w:hint="eastAsia" w:ascii="黑体" w:hAnsi="黑体" w:eastAsia="黑体"/>
          <w:b w:val="0"/>
        </w:rPr>
        <w:t>政府性基金预算支出决算情况说明</w:t>
      </w:r>
      <w:bookmarkEnd w:id="46"/>
      <w:bookmarkEnd w:id="47"/>
      <w:bookmarkStart w:id="48" w:name="_Toc15396611"/>
      <w:bookmarkStart w:id="49" w:name="_Toc15377219"/>
    </w:p>
    <w:p>
      <w:pPr>
        <w:spacing w:line="57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年政府性基金预算财政拨款支出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numPr>
          <w:ilvl w:val="0"/>
          <w:numId w:val="3"/>
        </w:numPr>
        <w:spacing w:line="578" w:lineRule="exact"/>
        <w:ind w:firstLine="640"/>
        <w:outlineLvl w:val="1"/>
        <w:rPr>
          <w:rStyle w:val="21"/>
          <w:rFonts w:ascii="黑体" w:hAnsi="黑体" w:eastAsia="黑体"/>
          <w:b w:val="0"/>
        </w:rPr>
      </w:pPr>
      <w:r>
        <w:rPr>
          <w:rStyle w:val="21"/>
          <w:rFonts w:hint="eastAsia" w:ascii="黑体" w:hAnsi="黑体" w:eastAsia="黑体"/>
          <w:b w:val="0"/>
        </w:rPr>
        <w:t>国有资本经营预算支出决算情况说明</w:t>
      </w:r>
      <w:bookmarkEnd w:id="48"/>
      <w:bookmarkEnd w:id="49"/>
    </w:p>
    <w:p>
      <w:pPr>
        <w:spacing w:line="578" w:lineRule="exact"/>
        <w:ind w:firstLine="640"/>
        <w:rPr>
          <w:rFonts w:hint="eastAsia"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年国有资本经营预算拨款支出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spacing w:line="578" w:lineRule="exact"/>
        <w:outlineLvl w:val="1"/>
        <w:rPr>
          <w:rStyle w:val="21"/>
          <w:rFonts w:ascii="黑体" w:hAnsi="黑体" w:eastAsia="黑体"/>
        </w:rPr>
      </w:pPr>
      <w:bookmarkStart w:id="50" w:name="_Toc15377221"/>
      <w:bookmarkStart w:id="51" w:name="_Toc15396612"/>
      <w:r>
        <w:rPr>
          <w:rFonts w:hint="eastAsia" w:ascii="黑体" w:hAnsi="黑体" w:eastAsia="黑体"/>
          <w:color w:val="000000"/>
          <w:sz w:val="32"/>
          <w:szCs w:val="32"/>
          <w:lang w:val="en-US" w:eastAsia="zh-CN"/>
        </w:rPr>
        <w:t xml:space="preserve">    </w:t>
      </w:r>
      <w:r>
        <w:rPr>
          <w:rFonts w:hint="eastAsia" w:ascii="黑体" w:hAnsi="黑体" w:eastAsia="黑体"/>
          <w:color w:val="000000"/>
          <w:sz w:val="32"/>
          <w:szCs w:val="32"/>
        </w:rPr>
        <w:t>十</w:t>
      </w:r>
      <w:r>
        <w:rPr>
          <w:rStyle w:val="21"/>
          <w:rFonts w:hint="eastAsia" w:ascii="黑体" w:hAnsi="黑体" w:eastAsia="黑体"/>
        </w:rPr>
        <w:t>、</w:t>
      </w:r>
      <w:r>
        <w:rPr>
          <w:rStyle w:val="21"/>
          <w:rFonts w:hint="eastAsia" w:ascii="黑体" w:hAnsi="黑体" w:eastAsia="黑体"/>
          <w:b w:val="0"/>
        </w:rPr>
        <w:t>其他重要事项的情况说明</w:t>
      </w:r>
      <w:bookmarkEnd w:id="50"/>
      <w:bookmarkEnd w:id="51"/>
    </w:p>
    <w:p>
      <w:pPr>
        <w:spacing w:line="578"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578" w:lineRule="exact"/>
        <w:ind w:firstLine="640"/>
        <w:rPr>
          <w:rFonts w:ascii="仿宋" w:hAnsi="仿宋" w:eastAsia="仿宋"/>
          <w:b/>
          <w:color w:val="000000"/>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年，大竹县殡葬改革管理所执行事业单位会计制度，无机关运行经费。</w:t>
      </w:r>
    </w:p>
    <w:p>
      <w:pPr>
        <w:autoSpaceDE w:val="0"/>
        <w:autoSpaceDN w:val="0"/>
        <w:adjustRightInd w:val="0"/>
        <w:spacing w:line="578"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578"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年，大竹县殡葬改革管理所政府采购支出总额</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万元、政府采购服务支出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万元。主要用于采购办公用设施设备。授予中小企业合同金额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万元，占政府采购支出总额的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，其中：授予小微企业合同金额</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万元，占政府采购支出总额的</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p>
    <w:p>
      <w:pPr>
        <w:autoSpaceDE w:val="0"/>
        <w:autoSpaceDN w:val="0"/>
        <w:adjustRightInd w:val="0"/>
        <w:spacing w:line="578"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spacing w:line="578"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日，大竹县殡葬改革管理所共有车辆3辆，其中：部级领导干部用车0辆、一般公务用车3辆、一般执法执勤用车0辆、特种专业技术用车0辆、其他用车0辆，其他用车主要是用于</w:t>
      </w:r>
      <w:r>
        <w:rPr>
          <w:rFonts w:hint="eastAsia" w:ascii="宋体" w:hAnsi="宋体" w:cs="宋体"/>
          <w:color w:val="000000"/>
          <w:sz w:val="24"/>
        </w:rPr>
        <w:t>……</w:t>
      </w:r>
      <w:r>
        <w:rPr>
          <w:rFonts w:hint="eastAsia" w:ascii="仿宋_GB2312" w:hAnsi="仿宋_GB2312" w:eastAsia="仿宋_GB2312" w:cs="仿宋_GB2312"/>
          <w:sz w:val="32"/>
          <w:szCs w:val="32"/>
        </w:rPr>
        <w:t>单价</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万元以上通用设备0台（套），单价</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万元以上专用设备0台（套）。</w:t>
      </w:r>
    </w:p>
    <w:p>
      <w:pPr>
        <w:spacing w:line="578" w:lineRule="exact"/>
        <w:ind w:firstLine="640"/>
        <w:rPr>
          <w:rFonts w:hint="eastAsia" w:ascii="仿宋_GB2312" w:hAnsi="仿宋_GB2312" w:eastAsia="仿宋_GB2312" w:cs="仿宋_GB2312"/>
          <w:sz w:val="32"/>
          <w:szCs w:val="32"/>
        </w:rPr>
      </w:pPr>
      <w:r>
        <w:br w:type="page"/>
      </w:r>
    </w:p>
    <w:p>
      <w:pPr>
        <w:pStyle w:val="19"/>
        <w:numPr>
          <w:ilvl w:val="0"/>
          <w:numId w:val="0"/>
        </w:numPr>
        <w:spacing w:line="578" w:lineRule="exact"/>
        <w:rPr>
          <w:rStyle w:val="21"/>
          <w:rFonts w:ascii="黑体" w:hAnsi="黑体" w:eastAsia="黑体"/>
          <w:b w:val="0"/>
        </w:rPr>
      </w:pPr>
      <w:r>
        <w:rPr>
          <w:rFonts w:hint="eastAsia" w:ascii="仿宋" w:hAnsi="仿宋" w:eastAsia="仿宋"/>
          <w:b/>
          <w:color w:val="000000"/>
          <w:sz w:val="32"/>
          <w:szCs w:val="32"/>
          <w:lang w:val="en-US" w:eastAsia="zh-CN"/>
        </w:rPr>
        <w:t xml:space="preserve">    </w:t>
      </w:r>
      <w:r>
        <w:rPr>
          <w:rFonts w:hint="eastAsia" w:ascii="仿宋" w:hAnsi="仿宋" w:eastAsia="仿宋"/>
          <w:b/>
          <w:color w:val="000000"/>
          <w:sz w:val="32"/>
          <w:szCs w:val="32"/>
        </w:rPr>
        <w:t>（</w:t>
      </w:r>
      <w:r>
        <w:rPr>
          <w:rFonts w:hint="eastAsia" w:ascii="仿宋" w:hAnsi="仿宋" w:eastAsia="仿宋"/>
          <w:b/>
          <w:color w:val="000000"/>
          <w:sz w:val="32"/>
          <w:szCs w:val="32"/>
          <w:lang w:eastAsia="zh-CN"/>
        </w:rPr>
        <w:t>四</w:t>
      </w:r>
      <w:r>
        <w:rPr>
          <w:rFonts w:hint="eastAsia" w:ascii="仿宋" w:hAnsi="仿宋" w:eastAsia="仿宋"/>
          <w:b/>
          <w:color w:val="000000"/>
          <w:sz w:val="32"/>
          <w:szCs w:val="32"/>
        </w:rPr>
        <w:t>）</w:t>
      </w:r>
      <w:r>
        <w:rPr>
          <w:rStyle w:val="21"/>
          <w:rFonts w:hint="eastAsia" w:ascii="黑体" w:hAnsi="黑体" w:eastAsia="黑体"/>
          <w:b w:val="0"/>
        </w:rPr>
        <w:t>预算绩效</w:t>
      </w:r>
      <w:r>
        <w:rPr>
          <w:rStyle w:val="21"/>
          <w:rFonts w:hint="eastAsia" w:ascii="黑体" w:hAnsi="黑体" w:eastAsia="黑体"/>
          <w:b w:val="0"/>
          <w:lang w:eastAsia="zh-CN"/>
        </w:rPr>
        <w:t>管理情况</w:t>
      </w:r>
    </w:p>
    <w:p>
      <w:pPr>
        <w:spacing w:line="578"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 1.</w:t>
      </w:r>
      <w:r>
        <w:rPr>
          <w:rFonts w:hint="eastAsia" w:ascii="仿宋_GB2312" w:hAnsi="仿宋_GB2312" w:eastAsia="仿宋_GB2312" w:cs="仿宋_GB2312"/>
          <w:b/>
          <w:bCs/>
          <w:sz w:val="32"/>
          <w:szCs w:val="32"/>
        </w:rPr>
        <w:t>预算绩效管理工作开展情况</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个项目开展了绩效目标完成情况梳理填报。</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我所按要求对20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年部门整体支出开展绩效自评，</w:t>
      </w:r>
      <w:r>
        <w:rPr>
          <w:rFonts w:hint="eastAsia" w:ascii="仿宋_GB2312" w:eastAsia="仿宋_GB2312"/>
          <w:color w:val="000000"/>
          <w:sz w:val="32"/>
          <w:szCs w:val="32"/>
        </w:rPr>
        <w:t>自评得分96分。</w:t>
      </w:r>
      <w:r>
        <w:rPr>
          <w:rFonts w:ascii="仿宋_GB2312" w:hAnsi="仿宋_GB2312" w:eastAsia="仿宋_GB2312"/>
          <w:color w:val="000000"/>
          <w:sz w:val="32"/>
          <w:shd w:val="clear" w:color="auto" w:fill="FFFFFF"/>
        </w:rPr>
        <w:t>根据绩效评价的要求，严格落实省、市、县绩效管理工作的有关规定</w:t>
      </w:r>
      <w:r>
        <w:rPr>
          <w:rFonts w:hint="eastAsia" w:ascii="仿宋_GB2312" w:hAnsi="仿宋_GB2312" w:eastAsia="仿宋_GB2312"/>
          <w:color w:val="000000"/>
          <w:sz w:val="32"/>
          <w:shd w:val="clear" w:color="auto" w:fill="FFFFFF"/>
        </w:rPr>
        <w:t>，</w:t>
      </w:r>
      <w:r>
        <w:rPr>
          <w:rFonts w:ascii="仿宋_GB2312" w:hAnsi="仿宋_GB2312" w:eastAsia="仿宋_GB2312"/>
          <w:color w:val="000000"/>
          <w:sz w:val="32"/>
          <w:shd w:val="clear" w:color="auto" w:fill="FFFFFF"/>
        </w:rPr>
        <w:t>我</w:t>
      </w:r>
      <w:r>
        <w:rPr>
          <w:rFonts w:hint="eastAsia" w:ascii="仿宋_GB2312" w:hAnsi="仿宋_GB2312" w:eastAsia="仿宋_GB2312"/>
          <w:color w:val="000000"/>
          <w:sz w:val="32"/>
          <w:shd w:val="clear" w:color="auto" w:fill="FFFFFF"/>
        </w:rPr>
        <w:t>所</w:t>
      </w:r>
      <w:r>
        <w:rPr>
          <w:rFonts w:ascii="仿宋_GB2312" w:hAnsi="仿宋_GB2312" w:eastAsia="仿宋_GB2312"/>
          <w:color w:val="000000"/>
          <w:sz w:val="32"/>
          <w:shd w:val="clear" w:color="auto" w:fill="FFFFFF"/>
        </w:rPr>
        <w:t>成立了自评工作领导小组，对照自评方案进行研究和布署，</w:t>
      </w:r>
      <w:r>
        <w:rPr>
          <w:rFonts w:hint="eastAsia" w:ascii="仿宋_GB2312" w:hAnsi="仿宋_GB2312" w:eastAsia="仿宋_GB2312"/>
          <w:color w:val="000000"/>
          <w:sz w:val="32"/>
          <w:shd w:val="clear" w:color="auto" w:fill="FFFFFF"/>
        </w:rPr>
        <w:t>由所长牵头、各业务股室</w:t>
      </w:r>
      <w:r>
        <w:rPr>
          <w:rFonts w:ascii="仿宋_GB2312" w:hAnsi="仿宋_GB2312" w:eastAsia="仿宋_GB2312"/>
          <w:color w:val="000000"/>
          <w:sz w:val="32"/>
          <w:shd w:val="clear" w:color="auto" w:fill="FFFFFF"/>
        </w:rPr>
        <w:t>参与，按照自评方案的要求，对照各实施项目的内容逐条逐项自评。在自评过程发现问题，查找原因，及时纠正偏差，为下一步工作夯实基础。</w:t>
      </w:r>
    </w:p>
    <w:p>
      <w:pPr>
        <w:numPr>
          <w:ilvl w:val="0"/>
          <w:numId w:val="4"/>
        </w:numPr>
        <w:spacing w:line="578"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部门开展绩效评价结果</w:t>
      </w:r>
    </w:p>
    <w:p>
      <w:pPr>
        <w:numPr>
          <w:ilvl w:val="0"/>
          <w:numId w:val="0"/>
        </w:numPr>
        <w:spacing w:line="578" w:lineRule="exact"/>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我所按要求对</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年部门整体支出绩效评价情况开展自评，《大竹县殡葬改革管理所</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年部门整体支出绩效评价报告》见附件。</w:t>
      </w:r>
    </w:p>
    <w:p>
      <w:pPr>
        <w:spacing w:line="578" w:lineRule="exact"/>
        <w:ind w:firstLine="640"/>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本部门自行组织对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项目开展了绩效评价。</w:t>
      </w:r>
    </w:p>
    <w:p>
      <w:pPr>
        <w:jc w:val="left"/>
      </w:pPr>
    </w:p>
    <w:p>
      <w:pPr>
        <w:numPr>
          <w:ilvl w:val="0"/>
          <w:numId w:val="5"/>
        </w:numPr>
        <w:spacing w:line="600" w:lineRule="exact"/>
        <w:ind w:firstLine="663" w:firstLineChars="150"/>
        <w:jc w:val="center"/>
        <w:outlineLvl w:val="0"/>
        <w:rPr>
          <w:rStyle w:val="20"/>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20"/>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财政拨款收入：指单位从同级财政部门取得的财政预算资金。</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事业收入：指事业单位开展专业业务活动及辅助活动取得的收入。</w:t>
      </w:r>
    </w:p>
    <w:p>
      <w:pPr>
        <w:spacing w:line="600" w:lineRule="exact"/>
        <w:ind w:firstLine="640"/>
        <w:rPr>
          <w:rFonts w:hint="eastAsia"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经营收入：指事业单位在专业业务活动及其辅助活动之外开展非独立核算经营活动取得的收入。</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其他收入：指单位取得的除上述收入以外的各项收入。</w:t>
      </w:r>
      <w:r>
        <w:rPr>
          <w:rFonts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年初结转和结余：指以前年度尚未完成、结转到本年按有关规定继续使用的资金。</w:t>
      </w:r>
      <w:r>
        <w:rPr>
          <w:rFonts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结余分配：指事业单位按照事业单位会计制度的规定从非财政补助结余中分配的事业基金和职工福利基金等。</w:t>
      </w:r>
    </w:p>
    <w:p>
      <w:pPr>
        <w:spacing w:line="600" w:lineRule="exact"/>
        <w:ind w:firstLine="64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、年末结转和结余：指单位按有关规定结转到下年或以后年度继续使用的资金。</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社会保障和就业（208）行政事业单位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（05）机关事业单位基本养老保险缴费支出（05）：指机关事业单位实施养老保险制度由单位缴纳的基本养老保险费支出。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社会保障和就业（208）行政事业单位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（05）</w:t>
      </w:r>
      <w:r>
        <w:rPr>
          <w:rFonts w:hint="eastAsia" w:ascii="仿宋_GB2312" w:hAnsi="仿宋_GB2312" w:eastAsia="仿宋_GB2312" w:cs="仿宋_GB2312"/>
          <w:sz w:val="32"/>
          <w:szCs w:val="32"/>
          <w:lang w:val="en-US" w:eastAsia="zh-CN"/>
        </w:rPr>
        <w:t>其他行政事业养老</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指其他行政事业养老支出。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.社会保障和就业（208）社会福利（10）殡葬（04）：指财政对民政及其他部门举办的火葬场等殡仪事业单位的补助支出等。</w:t>
      </w:r>
    </w:p>
    <w:p>
      <w:pPr>
        <w:spacing w:line="60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社会保障和就业（208）社会福利（10）</w:t>
      </w:r>
      <w:r>
        <w:rPr>
          <w:rFonts w:hint="eastAsia" w:ascii="仿宋_GB2312" w:hAnsi="仿宋_GB2312" w:eastAsia="仿宋_GB2312" w:cs="仿宋_GB2312"/>
          <w:sz w:val="32"/>
          <w:szCs w:val="32"/>
          <w:lang w:eastAsia="zh-CN"/>
        </w:rPr>
        <w:t>社会福利事业单位</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：指社会福利事业单位支出及对福利事业单位的补助支出。</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卫生健康</w:t>
      </w:r>
      <w:r>
        <w:rPr>
          <w:rFonts w:hint="eastAsia" w:ascii="仿宋_GB2312" w:hAnsi="仿宋_GB2312" w:eastAsia="仿宋_GB2312" w:cs="仿宋_GB2312"/>
          <w:sz w:val="32"/>
          <w:szCs w:val="32"/>
        </w:rPr>
        <w:t>（210）</w:t>
      </w:r>
      <w:r>
        <w:rPr>
          <w:rFonts w:hint="eastAsia" w:ascii="仿宋_GB2312" w:hAnsi="仿宋_GB2312" w:eastAsia="仿宋_GB2312" w:cs="仿宋_GB2312"/>
          <w:sz w:val="32"/>
          <w:szCs w:val="32"/>
          <w:lang w:eastAsia="zh-CN"/>
        </w:rPr>
        <w:t>行政事业单位医疗</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事业单位医疗支出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Style w:val="14"/>
          <w:rFonts w:hint="eastAsia" w:ascii="仿宋_GB2312" w:eastAsia="仿宋_GB2312"/>
          <w:b w:val="0"/>
          <w:color w:val="000000"/>
          <w:sz w:val="32"/>
          <w:szCs w:val="32"/>
          <w:lang w:eastAsia="zh-CN"/>
        </w:rPr>
        <w:t>指事业单位基本医疗保险缴费</w:t>
      </w:r>
      <w:r>
        <w:rPr>
          <w:rFonts w:hint="eastAsia" w:ascii="仿宋_GB2312" w:eastAsia="仿宋_GB2312"/>
          <w:color w:val="000000"/>
          <w:sz w:val="32"/>
          <w:szCs w:val="32"/>
        </w:rPr>
        <w:t>支出</w:t>
      </w:r>
      <w:r>
        <w:rPr>
          <w:rFonts w:hint="eastAsia" w:ascii="仿宋_GB2312" w:hAnsi="仿宋_GB2312" w:eastAsia="仿宋_GB2312" w:cs="仿宋_GB2312"/>
          <w:sz w:val="32"/>
          <w:szCs w:val="32"/>
        </w:rPr>
        <w:t>。</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住房保障支出（221）住房改革支出（02）住房公积金（01）：</w:t>
      </w:r>
      <w:r>
        <w:rPr>
          <w:rFonts w:hint="eastAsia" w:ascii="仿宋_GB2312" w:eastAsia="仿宋_GB2312"/>
          <w:sz w:val="32"/>
          <w:szCs w:val="32"/>
        </w:rPr>
        <w:t>指本单位在职职工的住房公积金缴费</w:t>
      </w:r>
      <w:r>
        <w:rPr>
          <w:rFonts w:hint="eastAsia" w:ascii="仿宋_GB2312" w:hAnsi="仿宋_GB2312" w:eastAsia="仿宋_GB2312" w:cs="仿宋_GB2312"/>
          <w:sz w:val="32"/>
          <w:szCs w:val="32"/>
        </w:rPr>
        <w:t>。</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基本支出：指为保障机构正常运转、完成日常工作任务而发生的人员支出和公用支出。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项目支出：指在基本支出之外为完成特定行政任务和事业发展目标所发生的支出。</w:t>
      </w:r>
      <w:r>
        <w:rPr>
          <w:rFonts w:ascii="仿宋_GB2312" w:hAnsi="仿宋_GB2312" w:eastAsia="仿宋_GB2312" w:cs="仿宋_GB2312"/>
          <w:sz w:val="32"/>
          <w:szCs w:val="32"/>
        </w:rPr>
        <w:t xml:space="preserve">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经营支出：指事业单位在专业业务活动及其辅助活动之外开展非独立核算经营活动发生的支出。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0"/>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0"/>
          <w:rFonts w:hint="eastAsia" w:ascii="黑体" w:hAnsi="黑体" w:eastAsia="黑体"/>
          <w:b w:val="0"/>
        </w:rPr>
        <w:t>四部分</w:t>
      </w:r>
      <w:r>
        <w:rPr>
          <w:rStyle w:val="20"/>
          <w:rFonts w:ascii="黑体" w:hAnsi="黑体" w:eastAsia="黑体"/>
          <w:b w:val="0"/>
        </w:rPr>
        <w:t xml:space="preserve"> </w:t>
      </w:r>
      <w:r>
        <w:rPr>
          <w:rStyle w:val="20"/>
          <w:rFonts w:hint="eastAsia" w:ascii="黑体" w:hAnsi="黑体" w:eastAsia="黑体"/>
          <w:b w:val="0"/>
        </w:rPr>
        <w:t>附件</w:t>
      </w:r>
      <w:bookmarkEnd w:id="58"/>
    </w:p>
    <w:p>
      <w:pPr>
        <w:spacing w:line="600" w:lineRule="exact"/>
        <w:jc w:val="center"/>
        <w:outlineLvl w:val="0"/>
        <w:rPr>
          <w:rStyle w:val="20"/>
        </w:rPr>
      </w:pPr>
    </w:p>
    <w:p>
      <w:pPr>
        <w:pStyle w:val="4"/>
        <w:rPr>
          <w:rStyle w:val="20"/>
          <w:rFonts w:ascii="仿宋" w:hAnsi="仿宋" w:eastAsia="仿宋"/>
          <w:b w:val="0"/>
          <w:bCs w:val="0"/>
          <w:sz w:val="32"/>
          <w:szCs w:val="32"/>
        </w:rPr>
      </w:pPr>
      <w:bookmarkStart w:id="59" w:name="_Toc15396615"/>
      <w:r>
        <w:rPr>
          <w:rStyle w:val="20"/>
          <w:rFonts w:hint="eastAsia" w:ascii="仿宋" w:hAnsi="仿宋" w:eastAsia="仿宋"/>
          <w:b w:val="0"/>
          <w:bCs w:val="0"/>
          <w:sz w:val="32"/>
          <w:szCs w:val="32"/>
        </w:rPr>
        <w:t>附件</w:t>
      </w:r>
      <w:r>
        <w:rPr>
          <w:rStyle w:val="20"/>
          <w:rFonts w:ascii="仿宋" w:hAnsi="仿宋" w:eastAsia="仿宋"/>
          <w:b w:val="0"/>
          <w:bCs w:val="0"/>
          <w:sz w:val="32"/>
          <w:szCs w:val="32"/>
        </w:rPr>
        <w:t>1</w:t>
      </w:r>
      <w:bookmarkEnd w:id="59"/>
    </w:p>
    <w:p>
      <w:pPr>
        <w:spacing w:line="600" w:lineRule="exact"/>
        <w:jc w:val="center"/>
        <w:outlineLvl w:val="0"/>
        <w:rPr>
          <w:rFonts w:ascii="黑体" w:hAnsi="黑体" w:eastAsia="黑体" w:cs="方正小标宋简体"/>
          <w:sz w:val="36"/>
          <w:szCs w:val="36"/>
        </w:rPr>
      </w:pPr>
      <w:bookmarkStart w:id="60" w:name="_Toc15396616"/>
      <w:r>
        <w:rPr>
          <w:rFonts w:hint="eastAsia" w:ascii="黑体" w:hAnsi="黑体" w:eastAsia="黑体" w:cs="方正小标宋简体"/>
          <w:sz w:val="36"/>
          <w:szCs w:val="36"/>
        </w:rPr>
        <w:t>大竹县殡葬改革管理所</w:t>
      </w:r>
    </w:p>
    <w:p>
      <w:pPr>
        <w:spacing w:line="600" w:lineRule="exact"/>
        <w:jc w:val="center"/>
        <w:outlineLvl w:val="0"/>
        <w:rPr>
          <w:rFonts w:ascii="黑体" w:hAnsi="黑体" w:eastAsia="黑体" w:cs="黑体"/>
          <w:sz w:val="32"/>
          <w:szCs w:val="32"/>
        </w:rPr>
      </w:pPr>
      <w:r>
        <w:rPr>
          <w:rFonts w:ascii="黑体" w:hAnsi="黑体" w:eastAsia="黑体" w:cs="方正小标宋简体"/>
          <w:sz w:val="36"/>
          <w:szCs w:val="36"/>
        </w:rPr>
        <w:t>20</w:t>
      </w:r>
      <w:r>
        <w:rPr>
          <w:rFonts w:hint="eastAsia" w:ascii="黑体" w:hAnsi="黑体" w:eastAsia="黑体" w:cs="方正小标宋简体"/>
          <w:sz w:val="36"/>
          <w:szCs w:val="36"/>
          <w:lang w:val="en-US" w:eastAsia="zh-CN"/>
        </w:rPr>
        <w:t>22</w:t>
      </w:r>
      <w:r>
        <w:rPr>
          <w:rFonts w:hint="eastAsia" w:ascii="黑体" w:hAnsi="黑体" w:eastAsia="黑体" w:cs="方正小标宋简体"/>
          <w:sz w:val="36"/>
          <w:szCs w:val="36"/>
        </w:rPr>
        <w:t>年部门整体支出绩效评价报告</w:t>
      </w:r>
      <w:bookmarkEnd w:id="60"/>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（一）机构组成。</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大竹县殡葬改革管理所系大竹殡葬改革管理所、殡改执法大队、殡仪馆、火葬场四块牌子合并办公的差额拨款事业单位。</w:t>
      </w:r>
      <w:r>
        <w:rPr>
          <w:rFonts w:hint="eastAsia" w:ascii="仿宋_GB2312" w:hAnsi="仿宋_GB2312" w:eastAsia="仿宋_GB2312" w:cs="仿宋_GB2312"/>
          <w:kern w:val="0"/>
          <w:sz w:val="32"/>
          <w:szCs w:val="32"/>
        </w:rPr>
        <w:t>下设办公室、执法组、业务室（设殡仪组、特服组、导服组）。</w:t>
      </w:r>
    </w:p>
    <w:p>
      <w:pPr>
        <w:numPr>
          <w:ilvl w:val="0"/>
          <w:numId w:val="6"/>
        </w:num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机构职能。</w:t>
      </w:r>
    </w:p>
    <w:p>
      <w:pPr>
        <w:pStyle w:val="2"/>
        <w:adjustRightInd w:val="0"/>
        <w:snapToGrid w:val="0"/>
        <w:spacing w:beforeLines="0" w:line="578" w:lineRule="exact"/>
        <w:ind w:firstLine="672" w:firstLineChars="210"/>
        <w:outlineLvl w:val="2"/>
        <w:rPr>
          <w:rFonts w:ascii="仿宋" w:hAnsi="仿宋" w:eastAsia="仿宋" w:cs="仿宋_GB2312"/>
          <w:sz w:val="32"/>
          <w:szCs w:val="32"/>
        </w:rPr>
      </w:pPr>
      <w:r>
        <w:rPr>
          <w:rFonts w:hint="eastAsia"/>
          <w:sz w:val="32"/>
          <w:szCs w:val="32"/>
          <w:lang w:eastAsia="zh-CN"/>
        </w:rPr>
        <w:t>大竹县殡葬改革管理所主要职责是</w:t>
      </w:r>
      <w:r>
        <w:rPr>
          <w:rFonts w:hint="eastAsia"/>
          <w:sz w:val="32"/>
          <w:szCs w:val="32"/>
        </w:rPr>
        <w:t>贯彻执行国家、省、市、区殡葬管理的政策法规</w:t>
      </w:r>
      <w:r>
        <w:rPr>
          <w:rFonts w:hint="eastAsia"/>
          <w:sz w:val="32"/>
          <w:szCs w:val="32"/>
          <w:lang w:eastAsia="zh-CN"/>
        </w:rPr>
        <w:t>，</w:t>
      </w:r>
      <w:r>
        <w:rPr>
          <w:rFonts w:hint="eastAsia"/>
          <w:sz w:val="32"/>
          <w:szCs w:val="32"/>
        </w:rPr>
        <w:t>掌握全县殡葬改革情况，提出建议，制订规章拟定殡葬改革规划</w:t>
      </w:r>
      <w:r>
        <w:rPr>
          <w:rFonts w:hint="eastAsia"/>
          <w:sz w:val="32"/>
          <w:szCs w:val="32"/>
          <w:lang w:eastAsia="zh-CN"/>
        </w:rPr>
        <w:t>，</w:t>
      </w:r>
      <w:r>
        <w:rPr>
          <w:rFonts w:hint="eastAsia"/>
          <w:sz w:val="32"/>
          <w:szCs w:val="32"/>
        </w:rPr>
        <w:t>监督检查全县殡葬改革和殡葬法规的执行情况，对违反殡葬法规的行为作出行政处罚</w:t>
      </w:r>
      <w:r>
        <w:rPr>
          <w:rFonts w:hint="eastAsia"/>
          <w:sz w:val="32"/>
          <w:szCs w:val="32"/>
          <w:lang w:eastAsia="zh-CN"/>
        </w:rPr>
        <w:t>，</w:t>
      </w:r>
      <w:r>
        <w:rPr>
          <w:rFonts w:hint="eastAsia"/>
          <w:spacing w:val="20"/>
          <w:sz w:val="32"/>
          <w:szCs w:val="32"/>
        </w:rPr>
        <w:t>协助殡葬服务机构搞好殡仪服务，拓展殡仪项目，以适应社会发展的需求</w:t>
      </w:r>
      <w:r>
        <w:rPr>
          <w:rFonts w:hint="eastAsia"/>
          <w:spacing w:val="20"/>
          <w:sz w:val="32"/>
          <w:szCs w:val="32"/>
          <w:lang w:eastAsia="zh-CN"/>
        </w:rPr>
        <w:t>。</w:t>
      </w:r>
    </w:p>
    <w:p>
      <w:pPr>
        <w:numPr>
          <w:ilvl w:val="0"/>
          <w:numId w:val="7"/>
        </w:num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人员概况。</w:t>
      </w:r>
    </w:p>
    <w:p>
      <w:pPr>
        <w:spacing w:line="580" w:lineRule="exact"/>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_GB2312" w:hAnsi="仿宋_GB2312" w:eastAsia="仿宋_GB2312" w:cs="仿宋_GB2312"/>
          <w:sz w:val="32"/>
          <w:szCs w:val="32"/>
        </w:rPr>
        <w:t>殡改所在编人员22人，离退休职工10人，系差额拨款的事业单位。</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年我所财政拨款收入总额</w:t>
      </w:r>
      <w:r>
        <w:rPr>
          <w:rFonts w:hint="eastAsia" w:ascii="仿宋_GB2312" w:hAnsi="仿宋_GB2312" w:eastAsia="仿宋_GB2312" w:cs="仿宋_GB2312"/>
          <w:sz w:val="32"/>
          <w:szCs w:val="32"/>
          <w:lang w:val="en-US" w:eastAsia="zh-CN"/>
        </w:rPr>
        <w:t>427.65</w:t>
      </w:r>
      <w:r>
        <w:rPr>
          <w:rFonts w:hint="eastAsia" w:ascii="仿宋_GB2312" w:hAnsi="仿宋_GB2312" w:eastAsia="仿宋_GB2312" w:cs="仿宋_GB2312"/>
          <w:sz w:val="32"/>
          <w:szCs w:val="32"/>
        </w:rPr>
        <w:t>万元，均为一般公共预算财政拨款收入。</w:t>
      </w:r>
    </w:p>
    <w:p>
      <w:pPr>
        <w:numPr>
          <w:ilvl w:val="0"/>
          <w:numId w:val="8"/>
        </w:num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部门财政资金支出情况。</w:t>
      </w:r>
    </w:p>
    <w:p>
      <w:pPr>
        <w:spacing w:line="580" w:lineRule="exact"/>
        <w:rPr>
          <w:rFonts w:ascii="仿宋" w:hAnsi="仿宋" w:eastAsia="仿宋" w:cs="仿宋_GB2312"/>
          <w:sz w:val="32"/>
          <w:szCs w:val="32"/>
        </w:rPr>
      </w:pPr>
      <w:r>
        <w:rPr>
          <w:rFonts w:hint="eastAsia" w:ascii="仿宋" w:hAnsi="仿宋" w:eastAsia="仿宋" w:cs="仿宋_GB2312"/>
          <w:sz w:val="32"/>
          <w:szCs w:val="32"/>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年财政资金支出合计</w:t>
      </w:r>
      <w:r>
        <w:rPr>
          <w:rFonts w:hint="eastAsia" w:ascii="仿宋_GB2312" w:hAnsi="仿宋_GB2312" w:eastAsia="仿宋_GB2312" w:cs="仿宋_GB2312"/>
          <w:sz w:val="32"/>
          <w:szCs w:val="32"/>
          <w:lang w:val="en-US" w:eastAsia="zh-CN"/>
        </w:rPr>
        <w:t>427.65</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353.95</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82.778</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73.7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17.23</w:t>
      </w:r>
      <w:r>
        <w:rPr>
          <w:rFonts w:hint="eastAsia" w:ascii="仿宋_GB2312" w:hAnsi="仿宋_GB2312" w:eastAsia="仿宋_GB2312" w:cs="仿宋_GB2312"/>
          <w:sz w:val="32"/>
          <w:szCs w:val="32"/>
        </w:rPr>
        <w:t>%。均一般公共预算财政支出。</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ascii="仿宋_GB2312" w:hAnsi="仿宋_GB2312" w:eastAsia="仿宋_GB2312"/>
          <w:color w:val="000000"/>
          <w:sz w:val="32"/>
          <w:shd w:val="clear" w:color="auto" w:fill="FFFFFF"/>
        </w:rPr>
        <w:t>从整体情况来看，我</w:t>
      </w:r>
      <w:r>
        <w:rPr>
          <w:rFonts w:hint="eastAsia" w:ascii="仿宋_GB2312" w:hAnsi="仿宋_GB2312" w:eastAsia="仿宋_GB2312"/>
          <w:color w:val="000000"/>
          <w:sz w:val="32"/>
          <w:shd w:val="clear" w:color="auto" w:fill="FFFFFF"/>
        </w:rPr>
        <w:t>所</w:t>
      </w:r>
      <w:r>
        <w:rPr>
          <w:rFonts w:ascii="仿宋_GB2312" w:hAnsi="仿宋_GB2312" w:eastAsia="仿宋_GB2312"/>
          <w:color w:val="000000"/>
          <w:sz w:val="32"/>
          <w:shd w:val="clear" w:color="auto" w:fill="FFFFFF"/>
        </w:rPr>
        <w:t>严格按照年初预算进行部门整体支出。在支出过程中，能严格遵守各项规章制度，“三公经费”明显下降。所有项目都详细制定了方案，严格按方案组织实施，并加强了监督。尤其是在专项经费支出上，我们能专款专用，按项目实施计划的进度情况进行资金拨付，无截留、无挪用等现象。</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（二）专项预算管理。</w:t>
      </w:r>
    </w:p>
    <w:p>
      <w:pPr>
        <w:spacing w:line="580" w:lineRule="exact"/>
        <w:ind w:firstLine="640" w:firstLineChars="200"/>
        <w:rPr>
          <w:rFonts w:ascii="仿宋" w:hAnsi="仿宋" w:eastAsia="仿宋" w:cs="仿宋_GB2312"/>
          <w:color w:val="FF0000"/>
          <w:sz w:val="32"/>
          <w:szCs w:val="32"/>
        </w:rPr>
      </w:pPr>
      <w:r>
        <w:rPr>
          <w:rFonts w:hint="eastAsia" w:ascii="仿宋_GB2312" w:hAnsi="仿宋_GB2312" w:eastAsia="仿宋_GB2312" w:cs="仿宋_GB2312"/>
          <w:color w:val="333333"/>
          <w:sz w:val="32"/>
          <w:szCs w:val="32"/>
        </w:rPr>
        <w:t>在项目资金使用管理方面，我所严格按照有关规定国库支付管理规定、事业单位会计制度规定和财政下达资金的使用范围管理和使用项目经费，做到专款专用，确保资金支出的真实性、安全性、合理性，从而保证各项目顺利实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（三）结果应用情况。</w:t>
      </w:r>
    </w:p>
    <w:p>
      <w:pPr>
        <w:spacing w:line="580" w:lineRule="exact"/>
        <w:rPr>
          <w:rFonts w:ascii="仿宋_GB2312" w:hAnsi="仿宋_GB2312" w:eastAsia="仿宋_GB2312" w:cs="仿宋_GB2312"/>
          <w:color w:val="FF00FF"/>
          <w:sz w:val="32"/>
          <w:szCs w:val="32"/>
        </w:rPr>
      </w:pPr>
      <w:r>
        <w:rPr>
          <w:rFonts w:hint="eastAsia" w:ascii="仿宋_GB2312" w:hAnsi="仿宋_GB2312" w:eastAsia="仿宋_GB2312" w:cs="仿宋_GB2312"/>
          <w:sz w:val="32"/>
          <w:szCs w:val="32"/>
        </w:rPr>
        <w:t xml:space="preserve">    按照绩效管理的总体要求，</w:t>
      </w:r>
      <w:r>
        <w:rPr>
          <w:rFonts w:hint="eastAsia" w:ascii="仿宋_GB2312" w:hAnsi="仿宋_GB2312" w:eastAsia="仿宋_GB2312" w:cs="仿宋_GB2312"/>
          <w:color w:val="333333"/>
          <w:sz w:val="32"/>
          <w:szCs w:val="32"/>
          <w:shd w:val="clear" w:color="auto" w:fill="F8F8F8"/>
        </w:rPr>
        <w:t>切实加强财政支出绩效管理，我所在实现绩效自评全覆盖的基础上，扩大了对财政资金重点评价的深度和广度，涵盖资金、政策、及重点民生项目和部门整体支出等方面。</w:t>
      </w:r>
    </w:p>
    <w:p>
      <w:pPr>
        <w:shd w:val="solid" w:color="F8F8F8" w:fill="auto"/>
        <w:autoSpaceDN w:val="0"/>
        <w:spacing w:line="30" w:lineRule="atLeast"/>
        <w:rPr>
          <w:rFonts w:ascii="仿宋_GB2312" w:hAnsi="仿宋_GB2312" w:eastAsia="仿宋_GB2312" w:cs="仿宋_GB2312"/>
          <w:color w:val="333333"/>
          <w:sz w:val="32"/>
          <w:szCs w:val="32"/>
          <w:shd w:val="clear" w:color="auto" w:fill="F8F8F8"/>
        </w:rPr>
      </w:pPr>
      <w:r>
        <w:rPr>
          <w:rFonts w:hint="eastAsia" w:ascii="仿宋_GB2312" w:hAnsi="仿宋_GB2312" w:eastAsia="仿宋_GB2312" w:cs="仿宋_GB2312"/>
          <w:color w:val="333333"/>
          <w:sz w:val="32"/>
          <w:szCs w:val="32"/>
          <w:shd w:val="clear" w:color="auto" w:fill="F8F8F8"/>
        </w:rPr>
        <w:t>　　 一是积极落实反馈整改制度。及时部门整体支出绩效情况、存在问题及相关建议反馈至业务相关负责股室。针对每个项目发现的问题，逐一下达整改通知，要求其针对绩效评价所反映的问题和提出的建议进行认真研究，积极整改，制定整改方案，并在规定时间内将整改方案报局绩效评价领导小组，增强绩效评价工作的约束力。</w:t>
      </w:r>
    </w:p>
    <w:p>
      <w:pPr>
        <w:shd w:val="solid" w:color="F8F8F8" w:fill="auto"/>
        <w:autoSpaceDN w:val="0"/>
        <w:spacing w:line="30" w:lineRule="atLeast"/>
        <w:rPr>
          <w:rFonts w:ascii="仿宋_GB2312" w:hAnsi="仿宋_GB2312" w:eastAsia="仿宋_GB2312" w:cs="仿宋_GB2312"/>
          <w:color w:val="333333"/>
          <w:sz w:val="32"/>
          <w:szCs w:val="32"/>
          <w:shd w:val="clear" w:color="auto" w:fill="F8F8F8"/>
        </w:rPr>
      </w:pPr>
      <w:r>
        <w:rPr>
          <w:rFonts w:hint="eastAsia" w:ascii="仿宋_GB2312" w:hAnsi="仿宋_GB2312" w:eastAsia="仿宋_GB2312" w:cs="仿宋_GB2312"/>
          <w:color w:val="333333"/>
          <w:sz w:val="32"/>
          <w:szCs w:val="32"/>
          <w:shd w:val="clear" w:color="auto" w:fill="F8F8F8"/>
        </w:rPr>
        <w:t>　　 二是积极落实与预算安排结合制度。组织开展预算安排工作会议，优先考虑和支持重点民生项目，拟对评价过程中评价结果为“中”和“差”的项目和绩效不理想的项目按要求进行整改，责任落实到人。</w:t>
      </w:r>
    </w:p>
    <w:p>
      <w:pPr>
        <w:shd w:val="solid" w:color="F8F8F8" w:fill="auto"/>
        <w:autoSpaceDN w:val="0"/>
        <w:spacing w:line="30" w:lineRule="atLeast"/>
        <w:rPr>
          <w:rFonts w:ascii="宋体" w:hAnsi="宋体"/>
          <w:color w:val="333333"/>
          <w:shd w:val="clear" w:color="auto" w:fill="F8F8F8"/>
        </w:rPr>
      </w:pPr>
      <w:r>
        <w:rPr>
          <w:rFonts w:hint="eastAsia" w:ascii="仿宋_GB2312" w:hAnsi="仿宋_GB2312" w:eastAsia="仿宋_GB2312" w:cs="仿宋_GB2312"/>
          <w:color w:val="333333"/>
          <w:sz w:val="32"/>
          <w:szCs w:val="32"/>
          <w:shd w:val="clear" w:color="auto" w:fill="F8F8F8"/>
        </w:rPr>
        <w:t>　　 三是积极落实信息公开制度。按照预算信息公开的有关规定，我所将绩效自评结果进行公开，进一步加强社会和舆论监督，提高财政资金使用透明度。</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78" w:lineRule="exact"/>
        <w:ind w:firstLine="640" w:firstLineChars="200"/>
        <w:rPr>
          <w:rFonts w:hint="eastAsia" w:ascii="仿宋_GB2312" w:eastAsia="仿宋_GB2312"/>
          <w:color w:val="000000"/>
          <w:sz w:val="32"/>
          <w:szCs w:val="32"/>
        </w:rPr>
      </w:pPr>
      <w:r>
        <w:rPr>
          <w:rFonts w:hint="eastAsia" w:ascii="仿宋_GB2312" w:hAnsi="仿宋_GB2312" w:eastAsia="仿宋_GB2312" w:cs="仿宋_GB2312"/>
          <w:sz w:val="32"/>
          <w:szCs w:val="32"/>
        </w:rPr>
        <w:t>从评价情况来看</w:t>
      </w:r>
      <w:r>
        <w:rPr>
          <w:rFonts w:hint="eastAsia" w:ascii="仿宋_GB2312" w:eastAsia="仿宋_GB2312"/>
          <w:color w:val="000000"/>
          <w:sz w:val="32"/>
          <w:szCs w:val="32"/>
        </w:rPr>
        <w:t>，存在一些问题：一是缺乏预算执行过程中进度的有效监控，二是对绩效评价结果的应用不充分，</w:t>
      </w:r>
      <w:r>
        <w:rPr>
          <w:rFonts w:hint="eastAsia" w:ascii="仿宋_GB2312" w:hAnsi="仿宋_GB2312" w:eastAsia="仿宋_GB2312" w:cs="仿宋_GB2312"/>
          <w:color w:val="333333"/>
          <w:sz w:val="32"/>
          <w:szCs w:val="32"/>
        </w:rPr>
        <w:t>三是财务工作要求越来越高，人员专业知识不足。</w:t>
      </w:r>
      <w:r>
        <w:rPr>
          <w:rFonts w:hint="eastAsia" w:ascii="仿宋_GB2312" w:eastAsia="仿宋_GB2312"/>
          <w:color w:val="000000"/>
          <w:sz w:val="32"/>
          <w:szCs w:val="32"/>
        </w:rPr>
        <w:t>下一步改进措施：</w:t>
      </w:r>
      <w:r>
        <w:rPr>
          <w:rFonts w:hint="eastAsia" w:ascii="仿宋_GB2312" w:hAnsi="仿宋_GB2312" w:eastAsia="仿宋_GB2312" w:cs="仿宋_GB2312"/>
          <w:color w:val="333333"/>
          <w:sz w:val="32"/>
          <w:szCs w:val="32"/>
        </w:rPr>
        <w:t>增加财务人员，加强会计人员培训，</w:t>
      </w:r>
      <w:r>
        <w:rPr>
          <w:rFonts w:hint="eastAsia" w:ascii="仿宋_GB2312" w:eastAsia="仿宋_GB2312"/>
          <w:color w:val="000000"/>
          <w:sz w:val="32"/>
          <w:szCs w:val="32"/>
        </w:rPr>
        <w:t>加大对预算执行过程中的有效监控，将绩效评价结果更好地应用到各项工作当中，有效地促进民政事业健康快速发展。</w:t>
      </w:r>
    </w:p>
    <w:p>
      <w:pPr>
        <w:pStyle w:val="2"/>
        <w:rPr>
          <w:rFonts w:hint="eastAsia"/>
          <w:color w:val="000000"/>
          <w:sz w:val="32"/>
          <w:szCs w:val="32"/>
          <w:lang w:val="en-US" w:eastAsia="zh-CN"/>
        </w:rPr>
      </w:pPr>
      <w:r>
        <w:rPr>
          <w:rFonts w:hint="eastAsia"/>
          <w:color w:val="000000"/>
          <w:sz w:val="32"/>
          <w:szCs w:val="32"/>
          <w:lang w:val="en-US" w:eastAsia="zh-CN"/>
        </w:rPr>
        <w:t>附件2</w:t>
      </w:r>
    </w:p>
    <w:p>
      <w:pPr>
        <w:pStyle w:val="2"/>
        <w:jc w:val="center"/>
        <w:rPr>
          <w:rFonts w:hint="eastAsia" w:ascii="宋体" w:hAnsi="宋体" w:eastAsia="宋体" w:cs="宋体"/>
          <w:b w:val="0"/>
          <w:bCs w:val="0"/>
          <w:color w:val="000000"/>
          <w:sz w:val="32"/>
          <w:szCs w:val="32"/>
          <w:lang w:val="en-US" w:eastAsia="zh-CN"/>
        </w:rPr>
      </w:pPr>
      <w:r>
        <w:rPr>
          <w:rFonts w:hint="eastAsia" w:ascii="宋体" w:hAnsi="宋体" w:eastAsia="宋体" w:cs="宋体"/>
          <w:b w:val="0"/>
          <w:bCs w:val="0"/>
          <w:i w:val="0"/>
          <w:iCs w:val="0"/>
          <w:color w:val="000000"/>
          <w:kern w:val="0"/>
          <w:sz w:val="30"/>
          <w:szCs w:val="30"/>
          <w:u w:val="none"/>
          <w:lang w:val="en-US" w:eastAsia="zh-CN" w:bidi="ar"/>
        </w:rPr>
        <w:t>部门预算项目支出绩效自评表（2022年度）</w:t>
      </w:r>
    </w:p>
    <w:tbl>
      <w:tblPr>
        <w:tblW w:w="141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683"/>
        <w:gridCol w:w="2052"/>
        <w:gridCol w:w="1775"/>
        <w:gridCol w:w="2263"/>
        <w:gridCol w:w="1"/>
        <w:gridCol w:w="520"/>
        <w:gridCol w:w="1"/>
        <w:gridCol w:w="1676"/>
        <w:gridCol w:w="1"/>
        <w:gridCol w:w="520"/>
        <w:gridCol w:w="1"/>
        <w:gridCol w:w="1090"/>
        <w:gridCol w:w="1"/>
        <w:gridCol w:w="504"/>
        <w:gridCol w:w="1"/>
        <w:gridCol w:w="455"/>
        <w:gridCol w:w="1"/>
        <w:gridCol w:w="2555"/>
        <w:gridCol w:w="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904" w:hRule="atLeast"/>
        </w:trPr>
        <w:tc>
          <w:tcPr>
            <w:tcW w:w="14100" w:type="dxa"/>
            <w:gridSpan w:val="1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bdr w:val="none" w:color="auto" w:sz="0" w:space="0"/>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286" w:hRule="atLeast"/>
        </w:trPr>
        <w:tc>
          <w:tcPr>
            <w:tcW w:w="27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项目名称</w:t>
            </w:r>
          </w:p>
        </w:tc>
        <w:tc>
          <w:tcPr>
            <w:tcW w:w="11365" w:type="dxa"/>
            <w:gridSpan w:val="1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51172422T000005493554-绿色惠民殡葬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512" w:hRule="atLeast"/>
        </w:trPr>
        <w:tc>
          <w:tcPr>
            <w:tcW w:w="273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主管部门</w:t>
            </w:r>
          </w:p>
        </w:tc>
        <w:tc>
          <w:tcPr>
            <w:tcW w:w="6757"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大竹县殡葬改革管理所部门</w:t>
            </w:r>
          </w:p>
        </w:tc>
        <w:tc>
          <w:tcPr>
            <w:tcW w:w="1091" w:type="dxa"/>
            <w:gridSpan w:val="2"/>
            <w:tcBorders>
              <w:top w:val="nil"/>
              <w:left w:val="nil"/>
              <w:bottom w:val="nil"/>
              <w:right w:val="nil"/>
            </w:tcBorders>
            <w:shd w:val="clear"/>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实施单位 （盖章）</w:t>
            </w:r>
          </w:p>
        </w:tc>
        <w:tc>
          <w:tcPr>
            <w:tcW w:w="3517"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大竹县殡葬改革管理所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项目基本情况</w:t>
            </w:r>
          </w:p>
        </w:tc>
        <w:tc>
          <w:tcPr>
            <w:tcW w:w="205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1.项目年度目标完成情况</w:t>
            </w:r>
          </w:p>
        </w:tc>
        <w:tc>
          <w:tcPr>
            <w:tcW w:w="6757"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项目年度目标</w:t>
            </w:r>
          </w:p>
        </w:tc>
        <w:tc>
          <w:tcPr>
            <w:tcW w:w="460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6757"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严格按照相关规定减免大竹籍群众部份或全部殡葬费用，减轻群众的负担，达到应减尽减。</w:t>
            </w:r>
          </w:p>
        </w:tc>
        <w:tc>
          <w:tcPr>
            <w:tcW w:w="4608"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2.项目实施内容及过程概述</w:t>
            </w:r>
          </w:p>
        </w:tc>
        <w:tc>
          <w:tcPr>
            <w:tcW w:w="11365" w:type="dxa"/>
            <w:gridSpan w:val="16"/>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预算执行情况（10分）</w:t>
            </w:r>
          </w:p>
        </w:tc>
        <w:tc>
          <w:tcPr>
            <w:tcW w:w="2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年初预算</w:t>
            </w:r>
          </w:p>
        </w:tc>
        <w:tc>
          <w:tcPr>
            <w:tcW w:w="2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调整后预算数</w:t>
            </w:r>
          </w:p>
        </w:tc>
        <w:tc>
          <w:tcPr>
            <w:tcW w:w="271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预算执行数</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预算执行率</w:t>
            </w: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权重</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得分</w:t>
            </w:r>
          </w:p>
        </w:tc>
        <w:tc>
          <w:tcPr>
            <w:tcW w:w="25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20.00</w:t>
            </w:r>
          </w:p>
        </w:tc>
        <w:tc>
          <w:tcPr>
            <w:tcW w:w="2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20.00</w:t>
            </w:r>
          </w:p>
        </w:tc>
        <w:tc>
          <w:tcPr>
            <w:tcW w:w="271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20.00</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100.00%</w:t>
            </w: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6"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bdr w:val="none" w:color="auto" w:sz="0" w:space="0"/>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20.00</w:t>
            </w:r>
          </w:p>
        </w:tc>
        <w:tc>
          <w:tcPr>
            <w:tcW w:w="2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20.00</w:t>
            </w:r>
          </w:p>
        </w:tc>
        <w:tc>
          <w:tcPr>
            <w:tcW w:w="271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20.00</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100.00%</w:t>
            </w: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255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2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271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255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2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271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255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22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2719"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2556"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绩效指标（90分）</w:t>
            </w:r>
          </w:p>
        </w:tc>
        <w:tc>
          <w:tcPr>
            <w:tcW w:w="2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二级指标</w:t>
            </w:r>
          </w:p>
        </w:tc>
        <w:tc>
          <w:tcPr>
            <w:tcW w:w="2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三级指标</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指标性质</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指标值</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度量单位</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完成值</w:t>
            </w: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权重</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得分</w:t>
            </w:r>
          </w:p>
        </w:tc>
        <w:tc>
          <w:tcPr>
            <w:tcW w:w="25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数量指标</w:t>
            </w:r>
          </w:p>
        </w:tc>
        <w:tc>
          <w:tcPr>
            <w:tcW w:w="2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减免230人次殡葬相关费用</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230</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人次</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质量指标</w:t>
            </w:r>
          </w:p>
        </w:tc>
        <w:tc>
          <w:tcPr>
            <w:tcW w:w="2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保障绿色惠民殡葬资金合理合规正常使用</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时效指标</w:t>
            </w:r>
          </w:p>
        </w:tc>
        <w:tc>
          <w:tcPr>
            <w:tcW w:w="2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1年</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成本指标</w:t>
            </w:r>
          </w:p>
        </w:tc>
        <w:tc>
          <w:tcPr>
            <w:tcW w:w="2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按规定标准使用绿色惠民殡葬资金</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200000</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元/年</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经济效益指标</w:t>
            </w:r>
          </w:p>
        </w:tc>
        <w:tc>
          <w:tcPr>
            <w:tcW w:w="2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为惠民殡葬对象提供资金保障</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1"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社会效益指标</w:t>
            </w:r>
          </w:p>
        </w:tc>
        <w:tc>
          <w:tcPr>
            <w:tcW w:w="2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减轻惠民殡葬对象家庭的负担</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服务对象满意度指标</w:t>
            </w:r>
          </w:p>
        </w:tc>
        <w:tc>
          <w:tcPr>
            <w:tcW w:w="22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令丧属满意</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286" w:hRule="atLeast"/>
        </w:trPr>
        <w:tc>
          <w:tcPr>
            <w:tcW w:w="10583"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556"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评价结论</w:t>
            </w:r>
          </w:p>
        </w:tc>
        <w:tc>
          <w:tcPr>
            <w:tcW w:w="13416" w:type="dxa"/>
            <w:gridSpan w:val="1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bdr w:val="none" w:color="auto" w:sz="0" w:space="0"/>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存在问题</w:t>
            </w:r>
          </w:p>
        </w:tc>
        <w:tc>
          <w:tcPr>
            <w:tcW w:w="13416" w:type="dxa"/>
            <w:gridSpan w:val="1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bdr w:val="none" w:color="auto" w:sz="0" w:space="0"/>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改进措施</w:t>
            </w:r>
          </w:p>
        </w:tc>
        <w:tc>
          <w:tcPr>
            <w:tcW w:w="13416" w:type="dxa"/>
            <w:gridSpan w:val="1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bdr w:val="none" w:color="auto" w:sz="0" w:space="0"/>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gridAfter w:val="1"/>
          <w:wAfter w:w="3" w:type="dxa"/>
          <w:trHeight w:val="286" w:hRule="atLeast"/>
        </w:trPr>
        <w:tc>
          <w:tcPr>
            <w:tcW w:w="7294"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项目负责人：</w:t>
            </w:r>
          </w:p>
        </w:tc>
        <w:tc>
          <w:tcPr>
            <w:tcW w:w="6806"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4" w:hRule="atLeast"/>
        </w:trPr>
        <w:tc>
          <w:tcPr>
            <w:tcW w:w="14103" w:type="dxa"/>
            <w:gridSpan w:val="1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bdr w:val="none" w:color="auto" w:sz="0" w:space="0"/>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项目名称</w:t>
            </w:r>
          </w:p>
        </w:tc>
        <w:tc>
          <w:tcPr>
            <w:tcW w:w="11367" w:type="dxa"/>
            <w:gridSpan w:val="1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51172422T000005493567-刑事案件及无名尸火化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2" w:hRule="atLeast"/>
        </w:trPr>
        <w:tc>
          <w:tcPr>
            <w:tcW w:w="273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主管部门</w:t>
            </w:r>
          </w:p>
        </w:tc>
        <w:tc>
          <w:tcPr>
            <w:tcW w:w="6758"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大竹县殡葬改革管理所部门</w:t>
            </w:r>
          </w:p>
        </w:tc>
        <w:tc>
          <w:tcPr>
            <w:tcW w:w="1091" w:type="dxa"/>
            <w:gridSpan w:val="2"/>
            <w:tcBorders>
              <w:top w:val="nil"/>
              <w:left w:val="nil"/>
              <w:bottom w:val="nil"/>
              <w:right w:val="nil"/>
            </w:tcBorders>
            <w:shd w:val="clear"/>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实施单位 （盖章）</w:t>
            </w:r>
          </w:p>
        </w:tc>
        <w:tc>
          <w:tcPr>
            <w:tcW w:w="3518"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大竹县殡葬改革管理所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项目基本情况</w:t>
            </w:r>
          </w:p>
        </w:tc>
        <w:tc>
          <w:tcPr>
            <w:tcW w:w="20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1.项目年度目标完成情况</w:t>
            </w:r>
          </w:p>
        </w:tc>
        <w:tc>
          <w:tcPr>
            <w:tcW w:w="6758"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项目年度目标</w:t>
            </w:r>
          </w:p>
        </w:tc>
        <w:tc>
          <w:tcPr>
            <w:tcW w:w="4609"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8"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6758"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承接县内外刑事案件及无名尸遗体接运、殡仪服务、冰冻冷藏、火化及装殓，做到应收尽收，高质量服务。</w:t>
            </w:r>
          </w:p>
        </w:tc>
        <w:tc>
          <w:tcPr>
            <w:tcW w:w="4609"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93"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2.项目实施内容及过程概述</w:t>
            </w:r>
          </w:p>
        </w:tc>
        <w:tc>
          <w:tcPr>
            <w:tcW w:w="11367" w:type="dxa"/>
            <w:gridSpan w:val="17"/>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1"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预算执行情况（10分）</w:t>
            </w:r>
          </w:p>
        </w:tc>
        <w:tc>
          <w:tcPr>
            <w:tcW w:w="2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年度预算数（万元）</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年初预算</w:t>
            </w:r>
          </w:p>
        </w:tc>
        <w:tc>
          <w:tcPr>
            <w:tcW w:w="22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调整后预算数</w:t>
            </w:r>
          </w:p>
        </w:tc>
        <w:tc>
          <w:tcPr>
            <w:tcW w:w="271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预算执行数</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预算执行率</w:t>
            </w: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权重</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得分</w:t>
            </w:r>
          </w:p>
        </w:tc>
        <w:tc>
          <w:tcPr>
            <w:tcW w:w="255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8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总额</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37.00</w:t>
            </w:r>
          </w:p>
        </w:tc>
        <w:tc>
          <w:tcPr>
            <w:tcW w:w="22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37.00</w:t>
            </w:r>
          </w:p>
        </w:tc>
        <w:tc>
          <w:tcPr>
            <w:tcW w:w="271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37.00</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100.00%</w:t>
            </w: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7" w:type="dxa"/>
            <w:gridSpan w:val="2"/>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bdr w:val="none" w:color="auto" w:sz="0" w:space="0"/>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3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其中：财政资金</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37.00</w:t>
            </w:r>
          </w:p>
        </w:tc>
        <w:tc>
          <w:tcPr>
            <w:tcW w:w="22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37.00</w:t>
            </w:r>
          </w:p>
        </w:tc>
        <w:tc>
          <w:tcPr>
            <w:tcW w:w="271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37.00</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100.00%</w:t>
            </w: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255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47"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财政专户管理资金</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22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271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255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单位资金</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22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2719" w:type="dxa"/>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0.00%</w:t>
            </w: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255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7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其他资金</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2264"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2719" w:type="dxa"/>
            <w:gridSpan w:val="6"/>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2557" w:type="dxa"/>
            <w:gridSpan w:val="2"/>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2" w:hRule="atLeast"/>
        </w:trPr>
        <w:tc>
          <w:tcPr>
            <w:tcW w:w="68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绩效指标（90分）</w:t>
            </w:r>
          </w:p>
        </w:tc>
        <w:tc>
          <w:tcPr>
            <w:tcW w:w="2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一级指标</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二级指标</w:t>
            </w:r>
          </w:p>
        </w:tc>
        <w:tc>
          <w:tcPr>
            <w:tcW w:w="22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三级指标</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指标性质</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指标值</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度量单位</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完成值</w:t>
            </w: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权重</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得分</w:t>
            </w:r>
          </w:p>
        </w:tc>
        <w:tc>
          <w:tcPr>
            <w:tcW w:w="255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产出指标</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数量指标</w:t>
            </w:r>
          </w:p>
        </w:tc>
        <w:tc>
          <w:tcPr>
            <w:tcW w:w="22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全年10具左右</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人</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质量指标</w:t>
            </w:r>
          </w:p>
        </w:tc>
        <w:tc>
          <w:tcPr>
            <w:tcW w:w="22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应收尽收，高质量服务</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时效指标</w:t>
            </w:r>
          </w:p>
        </w:tc>
        <w:tc>
          <w:tcPr>
            <w:tcW w:w="22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第一时间服务</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成本指标</w:t>
            </w:r>
          </w:p>
        </w:tc>
        <w:tc>
          <w:tcPr>
            <w:tcW w:w="22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370000</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37000</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元/人</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效果指标</w:t>
            </w:r>
          </w:p>
        </w:tc>
        <w:tc>
          <w:tcPr>
            <w:tcW w:w="22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无刑事案件及无名尸遗体在外暴露荒野</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效益指标</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经济效益指标</w:t>
            </w:r>
          </w:p>
        </w:tc>
        <w:tc>
          <w:tcPr>
            <w:tcW w:w="22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减免刑事案件及无名尸火化费用</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37000</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元/人</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社会效益指标</w:t>
            </w:r>
          </w:p>
        </w:tc>
        <w:tc>
          <w:tcPr>
            <w:tcW w:w="22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在社会上无不良影响</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9"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生态效益指标</w:t>
            </w:r>
          </w:p>
        </w:tc>
        <w:tc>
          <w:tcPr>
            <w:tcW w:w="22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保护生态环境</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2" w:hRule="atLeast"/>
        </w:trPr>
        <w:tc>
          <w:tcPr>
            <w:tcW w:w="68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05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满意度指标</w:t>
            </w:r>
          </w:p>
        </w:tc>
        <w:tc>
          <w:tcPr>
            <w:tcW w:w="17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服务对象满意度指标</w:t>
            </w:r>
          </w:p>
        </w:tc>
        <w:tc>
          <w:tcPr>
            <w:tcW w:w="226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满意</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67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52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w:t>
            </w:r>
          </w:p>
        </w:tc>
        <w:tc>
          <w:tcPr>
            <w:tcW w:w="1091"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2557" w:type="dxa"/>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10585" w:type="dxa"/>
            <w:gridSpan w:val="1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合计</w:t>
            </w:r>
          </w:p>
        </w:tc>
        <w:tc>
          <w:tcPr>
            <w:tcW w:w="50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100</w:t>
            </w:r>
          </w:p>
        </w:tc>
        <w:tc>
          <w:tcPr>
            <w:tcW w:w="456"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c>
          <w:tcPr>
            <w:tcW w:w="2557" w:type="dxa"/>
            <w:gridSpan w:val="2"/>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3" w:hRule="atLeast"/>
        </w:trPr>
        <w:tc>
          <w:tcPr>
            <w:tcW w:w="6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评价结论</w:t>
            </w:r>
          </w:p>
        </w:tc>
        <w:tc>
          <w:tcPr>
            <w:tcW w:w="13419" w:type="dxa"/>
            <w:gridSpan w:val="1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bdr w:val="none" w:color="auto" w:sz="0" w:space="0"/>
                <w:lang w:val="en-US" w:eastAsia="zh-CN" w:bidi="ar"/>
              </w:rPr>
              <w:t>结合自评情况，说明项目自评总分，说明项目实施取得的成效或成果。（200字以内）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72" w:hRule="atLeast"/>
        </w:trPr>
        <w:tc>
          <w:tcPr>
            <w:tcW w:w="6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存在问题</w:t>
            </w:r>
          </w:p>
        </w:tc>
        <w:tc>
          <w:tcPr>
            <w:tcW w:w="13419" w:type="dxa"/>
            <w:gridSpan w:val="1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bdr w:val="none" w:color="auto" w:sz="0" w:space="0"/>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33" w:hRule="atLeast"/>
        </w:trPr>
        <w:tc>
          <w:tcPr>
            <w:tcW w:w="6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bdr w:val="none" w:color="auto" w:sz="0" w:space="0"/>
                <w:lang w:val="en-US" w:eastAsia="zh-CN" w:bidi="ar"/>
              </w:rPr>
              <w:t>改进措施</w:t>
            </w:r>
          </w:p>
        </w:tc>
        <w:tc>
          <w:tcPr>
            <w:tcW w:w="13419" w:type="dxa"/>
            <w:gridSpan w:val="1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bdr w:val="none" w:color="auto" w:sz="0" w:space="0"/>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86" w:hRule="atLeast"/>
        </w:trPr>
        <w:tc>
          <w:tcPr>
            <w:tcW w:w="7296" w:type="dxa"/>
            <w:gridSpan w:val="7"/>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项目负责人：</w:t>
            </w:r>
          </w:p>
        </w:tc>
        <w:tc>
          <w:tcPr>
            <w:tcW w:w="6807" w:type="dxa"/>
            <w:gridSpan w:val="1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bdr w:val="none" w:color="auto" w:sz="0" w:space="0"/>
                <w:lang w:val="en-US" w:eastAsia="zh-CN" w:bidi="ar"/>
              </w:rPr>
              <w:t>财务负责人：</w:t>
            </w:r>
          </w:p>
        </w:tc>
      </w:tr>
    </w:tbl>
    <w:p>
      <w:pPr>
        <w:pStyle w:val="2"/>
      </w:pPr>
    </w:p>
    <w:p>
      <w:pPr>
        <w:spacing w:line="580" w:lineRule="exact"/>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spacing w:line="580" w:lineRule="exact"/>
        <w:rPr>
          <w:rStyle w:val="20"/>
          <w:rFonts w:ascii="仿宋" w:hAnsi="仿宋" w:eastAsia="仿宋" w:cs="仿宋_GB2312"/>
          <w:b w:val="0"/>
          <w:bCs w:val="0"/>
          <w:kern w:val="2"/>
          <w:sz w:val="32"/>
          <w:szCs w:val="32"/>
        </w:rPr>
      </w:pPr>
    </w:p>
    <w:p>
      <w:pPr>
        <w:spacing w:line="600" w:lineRule="exact"/>
        <w:jc w:val="center"/>
        <w:outlineLvl w:val="0"/>
        <w:rPr>
          <w:rFonts w:hint="eastAsia" w:ascii="黑体" w:hAnsi="黑体" w:eastAsia="黑体"/>
          <w:color w:val="000000"/>
          <w:sz w:val="44"/>
          <w:szCs w:val="44"/>
        </w:rPr>
      </w:pPr>
      <w:bookmarkStart w:id="61" w:name="_Toc15396618"/>
    </w:p>
    <w:p>
      <w:pPr>
        <w:spacing w:line="600" w:lineRule="exact"/>
        <w:jc w:val="center"/>
        <w:outlineLvl w:val="0"/>
      </w:pPr>
      <w:r>
        <w:rPr>
          <w:rFonts w:hint="eastAsia" w:ascii="黑体" w:hAnsi="黑体" w:eastAsia="黑体"/>
          <w:color w:val="000000"/>
          <w:sz w:val="44"/>
          <w:szCs w:val="44"/>
        </w:rPr>
        <w:t>第</w:t>
      </w:r>
      <w:r>
        <w:rPr>
          <w:rStyle w:val="20"/>
          <w:rFonts w:hint="eastAsia" w:ascii="黑体" w:hAnsi="黑体" w:eastAsia="黑体"/>
          <w:b w:val="0"/>
        </w:rPr>
        <w:t>五部分</w:t>
      </w:r>
      <w:r>
        <w:rPr>
          <w:rStyle w:val="20"/>
          <w:rFonts w:ascii="黑体" w:hAnsi="黑体" w:eastAsia="黑体"/>
          <w:b w:val="0"/>
        </w:rPr>
        <w:t xml:space="preserve"> </w:t>
      </w:r>
      <w:r>
        <w:rPr>
          <w:rStyle w:val="20"/>
          <w:rFonts w:hint="eastAsia" w:ascii="黑体" w:hAnsi="黑体" w:eastAsia="黑体"/>
          <w:b w:val="0"/>
        </w:rPr>
        <w:t>附表</w:t>
      </w:r>
      <w:bookmarkEnd w:id="57"/>
      <w:bookmarkEnd w:id="61"/>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1"/>
          <w:rFonts w:hint="eastAsia" w:ascii="仿宋" w:hAnsi="仿宋" w:eastAsia="仿宋"/>
          <w:b w:val="0"/>
          <w:bCs w:val="0"/>
          <w:color w:val="auto"/>
          <w:highlight w:val="none"/>
        </w:rPr>
        <w:t>入支出决算总表</w:t>
      </w:r>
    </w:p>
    <w:p>
      <w:pPr>
        <w:pStyle w:val="4"/>
        <w:rPr>
          <w:rFonts w:ascii="仿宋" w:hAnsi="仿宋" w:eastAsia="仿宋"/>
          <w:color w:val="auto"/>
          <w:highlight w:val="none"/>
        </w:rPr>
      </w:pPr>
      <w:bookmarkStart w:id="62" w:name="_Toc15396620"/>
      <w:r>
        <w:rPr>
          <w:rFonts w:hint="eastAsia" w:ascii="仿宋" w:hAnsi="仿宋" w:eastAsia="仿宋"/>
          <w:b w:val="0"/>
          <w:color w:val="auto"/>
          <w:highlight w:val="none"/>
        </w:rPr>
        <w:t>二、收</w:t>
      </w:r>
      <w:r>
        <w:rPr>
          <w:rStyle w:val="21"/>
          <w:rFonts w:hint="eastAsia" w:ascii="仿宋" w:hAnsi="仿宋" w:eastAsia="仿宋"/>
          <w:b w:val="0"/>
          <w:bCs w:val="0"/>
          <w:color w:val="auto"/>
          <w:highlight w:val="none"/>
        </w:rPr>
        <w:t>入决算表</w:t>
      </w:r>
      <w:bookmarkEnd w:id="62"/>
    </w:p>
    <w:p>
      <w:pPr>
        <w:pStyle w:val="4"/>
        <w:rPr>
          <w:rFonts w:ascii="仿宋" w:hAnsi="仿宋" w:eastAsia="仿宋"/>
          <w:color w:val="auto"/>
          <w:highlight w:val="none"/>
        </w:rPr>
      </w:pPr>
      <w:bookmarkStart w:id="63" w:name="_Toc15396621"/>
      <w:r>
        <w:rPr>
          <w:rStyle w:val="21"/>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1"/>
          <w:rFonts w:hint="eastAsia" w:ascii="仿宋" w:hAnsi="仿宋" w:eastAsia="仿宋"/>
          <w:b w:val="0"/>
          <w:bCs w:val="0"/>
          <w:color w:val="auto"/>
          <w:highlight w:val="none"/>
        </w:rPr>
        <w:t>出决算表</w:t>
      </w:r>
      <w:bookmarkEnd w:id="63"/>
    </w:p>
    <w:p>
      <w:pPr>
        <w:pStyle w:val="4"/>
        <w:rPr>
          <w:rFonts w:ascii="仿宋" w:hAnsi="仿宋" w:eastAsia="仿宋"/>
          <w:b w:val="0"/>
          <w:color w:val="auto"/>
          <w:highlight w:val="none"/>
        </w:rPr>
      </w:pPr>
      <w:bookmarkStart w:id="64" w:name="_Toc15396622"/>
      <w:r>
        <w:rPr>
          <w:rStyle w:val="21"/>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1"/>
          <w:rFonts w:hint="eastAsia" w:ascii="仿宋" w:hAnsi="仿宋" w:eastAsia="仿宋"/>
          <w:b w:val="0"/>
          <w:bCs w:val="0"/>
          <w:color w:val="auto"/>
          <w:highlight w:val="none"/>
        </w:rPr>
        <w:t>政拨款收入支出决算总表</w:t>
      </w:r>
      <w:bookmarkEnd w:id="64"/>
    </w:p>
    <w:p>
      <w:pPr>
        <w:pStyle w:val="4"/>
        <w:rPr>
          <w:rStyle w:val="21"/>
          <w:rFonts w:ascii="仿宋" w:hAnsi="仿宋" w:eastAsia="仿宋"/>
          <w:b w:val="0"/>
          <w:bCs w:val="0"/>
          <w:color w:val="auto"/>
          <w:highlight w:val="none"/>
        </w:rPr>
      </w:pPr>
      <w:bookmarkStart w:id="65" w:name="_Toc15396623"/>
      <w:r>
        <w:rPr>
          <w:rStyle w:val="21"/>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1"/>
          <w:rFonts w:hint="eastAsia" w:ascii="仿宋" w:hAnsi="仿宋" w:eastAsia="仿宋"/>
          <w:b w:val="0"/>
          <w:bCs w:val="0"/>
          <w:color w:val="auto"/>
          <w:highlight w:val="none"/>
        </w:rPr>
        <w:t>政拨款支出决算明细表</w:t>
      </w:r>
      <w:bookmarkEnd w:id="65"/>
      <w:bookmarkStart w:id="66" w:name="_Toc15396624"/>
    </w:p>
    <w:p>
      <w:pPr>
        <w:pStyle w:val="4"/>
        <w:rPr>
          <w:rFonts w:ascii="仿宋" w:hAnsi="仿宋" w:eastAsia="仿宋"/>
          <w:color w:val="auto"/>
          <w:highlight w:val="none"/>
        </w:rPr>
      </w:pPr>
      <w:r>
        <w:rPr>
          <w:rStyle w:val="21"/>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1"/>
          <w:rFonts w:hint="eastAsia" w:ascii="仿宋" w:hAnsi="仿宋" w:eastAsia="仿宋"/>
          <w:b w:val="0"/>
          <w:bCs w:val="0"/>
          <w:color w:val="auto"/>
          <w:highlight w:val="none"/>
        </w:rPr>
        <w:t>般公共预算财政拨款支出决算表</w:t>
      </w:r>
      <w:bookmarkEnd w:id="66"/>
    </w:p>
    <w:p>
      <w:pPr>
        <w:pStyle w:val="4"/>
        <w:rPr>
          <w:rFonts w:ascii="仿宋" w:hAnsi="仿宋" w:eastAsia="仿宋"/>
          <w:color w:val="auto"/>
          <w:highlight w:val="none"/>
        </w:rPr>
      </w:pPr>
      <w:bookmarkStart w:id="67" w:name="_Toc15396625"/>
      <w:r>
        <w:rPr>
          <w:rStyle w:val="21"/>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1"/>
          <w:rFonts w:hint="eastAsia" w:ascii="仿宋" w:hAnsi="仿宋" w:eastAsia="仿宋"/>
          <w:b w:val="0"/>
          <w:bCs w:val="0"/>
          <w:color w:val="auto"/>
          <w:highlight w:val="none"/>
        </w:rPr>
        <w:t>般公共预算财政拨款支出决算明细表</w:t>
      </w:r>
      <w:bookmarkEnd w:id="67"/>
    </w:p>
    <w:p>
      <w:pPr>
        <w:pStyle w:val="4"/>
        <w:rPr>
          <w:rFonts w:ascii="仿宋" w:hAnsi="仿宋" w:eastAsia="仿宋"/>
          <w:color w:val="auto"/>
          <w:highlight w:val="none"/>
        </w:rPr>
      </w:pPr>
      <w:bookmarkStart w:id="68" w:name="_Toc15396626"/>
      <w:r>
        <w:rPr>
          <w:rStyle w:val="21"/>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1"/>
          <w:rFonts w:hint="eastAsia" w:ascii="仿宋" w:hAnsi="仿宋" w:eastAsia="仿宋"/>
          <w:b w:val="0"/>
          <w:bCs w:val="0"/>
          <w:color w:val="auto"/>
          <w:highlight w:val="none"/>
        </w:rPr>
        <w:t>般公共预算财政拨款基本支出决算表</w:t>
      </w:r>
      <w:bookmarkEnd w:id="68"/>
    </w:p>
    <w:p>
      <w:pPr>
        <w:pStyle w:val="4"/>
        <w:rPr>
          <w:rFonts w:ascii="仿宋" w:hAnsi="仿宋" w:eastAsia="仿宋"/>
          <w:color w:val="auto"/>
          <w:highlight w:val="none"/>
        </w:rPr>
      </w:pPr>
      <w:bookmarkStart w:id="69" w:name="_Toc15396627"/>
      <w:r>
        <w:rPr>
          <w:rStyle w:val="21"/>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1"/>
          <w:rFonts w:hint="eastAsia" w:ascii="仿宋" w:hAnsi="仿宋" w:eastAsia="仿宋"/>
          <w:b w:val="0"/>
          <w:bCs w:val="0"/>
          <w:color w:val="auto"/>
          <w:highlight w:val="none"/>
        </w:rPr>
        <w:t>般公共预算财政拨款项目支出决算表</w:t>
      </w:r>
      <w:bookmarkEnd w:id="69"/>
    </w:p>
    <w:p>
      <w:pPr>
        <w:pStyle w:val="4"/>
        <w:rPr>
          <w:rFonts w:ascii="仿宋" w:hAnsi="仿宋" w:eastAsia="仿宋"/>
          <w:color w:val="auto"/>
          <w:highlight w:val="none"/>
        </w:rPr>
      </w:pPr>
      <w:bookmarkStart w:id="70" w:name="_Toc15396628"/>
      <w:r>
        <w:rPr>
          <w:rStyle w:val="21"/>
          <w:rFonts w:hint="eastAsia" w:ascii="仿宋" w:hAnsi="仿宋" w:eastAsia="仿宋"/>
          <w:b w:val="0"/>
          <w:bCs w:val="0"/>
          <w:color w:val="auto"/>
          <w:highlight w:val="none"/>
        </w:rPr>
        <w:t>十、</w:t>
      </w:r>
      <w:bookmarkEnd w:id="70"/>
      <w:r>
        <w:rPr>
          <w:rFonts w:hint="eastAsia" w:ascii="仿宋" w:hAnsi="仿宋" w:eastAsia="仿宋"/>
          <w:b w:val="0"/>
          <w:color w:val="auto"/>
          <w:highlight w:val="none"/>
        </w:rPr>
        <w:t>政</w:t>
      </w:r>
      <w:r>
        <w:rPr>
          <w:rStyle w:val="21"/>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71" w:name="_Toc15396629"/>
      <w:r>
        <w:rPr>
          <w:rStyle w:val="21"/>
          <w:rFonts w:hint="eastAsia" w:ascii="仿宋" w:hAnsi="仿宋" w:eastAsia="仿宋"/>
          <w:b w:val="0"/>
          <w:bCs w:val="0"/>
          <w:color w:val="auto"/>
          <w:highlight w:val="none"/>
        </w:rPr>
        <w:t>十一、</w:t>
      </w:r>
      <w:bookmarkEnd w:id="71"/>
      <w:r>
        <w:rPr>
          <w:rFonts w:hint="eastAsia" w:ascii="仿宋" w:hAnsi="仿宋" w:eastAsia="仿宋"/>
          <w:b w:val="0"/>
          <w:color w:val="auto"/>
          <w:highlight w:val="none"/>
        </w:rPr>
        <w:t>国</w:t>
      </w:r>
      <w:r>
        <w:rPr>
          <w:rStyle w:val="21"/>
          <w:rFonts w:hint="eastAsia" w:ascii="仿宋" w:hAnsi="仿宋" w:eastAsia="仿宋"/>
          <w:b w:val="0"/>
          <w:bCs w:val="0"/>
          <w:color w:val="auto"/>
          <w:highlight w:val="none"/>
        </w:rPr>
        <w:t>有资本经营预算</w:t>
      </w:r>
      <w:r>
        <w:rPr>
          <w:rStyle w:val="21"/>
          <w:rFonts w:hint="eastAsia" w:ascii="仿宋" w:hAnsi="仿宋" w:eastAsia="仿宋"/>
          <w:b w:val="0"/>
          <w:bCs w:val="0"/>
          <w:color w:val="auto"/>
          <w:highlight w:val="none"/>
          <w:lang w:eastAsia="zh-CN"/>
        </w:rPr>
        <w:t>财政拨款收入</w:t>
      </w:r>
      <w:r>
        <w:rPr>
          <w:rStyle w:val="21"/>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72" w:name="_Toc15396630"/>
      <w:r>
        <w:rPr>
          <w:rStyle w:val="21"/>
          <w:rFonts w:hint="eastAsia" w:ascii="仿宋" w:hAnsi="仿宋" w:eastAsia="仿宋"/>
          <w:b w:val="0"/>
          <w:bCs w:val="0"/>
          <w:color w:val="auto"/>
          <w:highlight w:val="none"/>
        </w:rPr>
        <w:t>十二、</w:t>
      </w:r>
      <w:bookmarkEnd w:id="72"/>
      <w:r>
        <w:rPr>
          <w:rStyle w:val="21"/>
          <w:rFonts w:hint="eastAsia" w:ascii="仿宋" w:hAnsi="仿宋" w:eastAsia="仿宋"/>
          <w:b w:val="0"/>
          <w:bCs w:val="0"/>
          <w:color w:val="auto"/>
          <w:highlight w:val="none"/>
          <w:lang w:eastAsia="zh-CN"/>
        </w:rPr>
        <w:t>国有资本经营预算财政拨款支出决算表</w:t>
      </w:r>
    </w:p>
    <w:p>
      <w:pPr>
        <w:pStyle w:val="4"/>
        <w:rPr>
          <w:rFonts w:ascii="仿宋" w:hAnsi="仿宋" w:eastAsia="仿宋"/>
          <w:color w:val="000000"/>
        </w:rPr>
      </w:pPr>
      <w:bookmarkStart w:id="73" w:name="_Toc15396631"/>
      <w:r>
        <w:rPr>
          <w:rStyle w:val="21"/>
          <w:rFonts w:hint="eastAsia" w:ascii="仿宋" w:hAnsi="仿宋" w:eastAsia="仿宋"/>
          <w:b w:val="0"/>
          <w:bCs w:val="0"/>
          <w:color w:val="auto"/>
          <w:highlight w:val="none"/>
        </w:rPr>
        <w:t>十三、</w:t>
      </w:r>
      <w:bookmarkEnd w:id="73"/>
      <w:r>
        <w:rPr>
          <w:rStyle w:val="21"/>
          <w:rFonts w:hint="eastAsia" w:ascii="仿宋" w:hAnsi="仿宋" w:eastAsia="仿宋"/>
          <w:b w:val="0"/>
          <w:bCs w:val="0"/>
          <w:color w:val="auto"/>
          <w:highlight w:val="none"/>
          <w:lang w:eastAsia="zh-CN"/>
        </w:rPr>
        <w:t>财政拨款“三公”经费支出决算表</w:t>
      </w:r>
    </w:p>
    <w:sectPr>
      <w:headerReference r:id="rId3" w:type="default"/>
      <w:footerReference r:id="rId4" w:type="default"/>
      <w:pgSz w:w="16838" w:h="11906" w:orient="landscape"/>
      <w:pgMar w:top="1800" w:right="1440" w:bottom="1800"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lang w:val="en-US"/>
      </w:rPr>
      <w:fldChar w:fldCharType="begin"/>
    </w:r>
    <w:r>
      <w:instrText xml:space="preserve">PAGE   \* MERGEFORMAT</w:instrText>
    </w:r>
    <w:r>
      <w:rPr>
        <w:lang w:val="en-US"/>
      </w:rPr>
      <w:fldChar w:fldCharType="separate"/>
    </w:r>
    <w:r>
      <w:rPr>
        <w:lang w:val="zh-CN"/>
      </w:rPr>
      <w:t>10</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3">
    <w:nsid w:val="5DD38A57"/>
    <w:multiLevelType w:val="singleLevel"/>
    <w:tmpl w:val="5DD38A57"/>
    <w:lvl w:ilvl="0" w:tentative="0">
      <w:start w:val="3"/>
      <w:numFmt w:val="chineseCounting"/>
      <w:suff w:val="nothing"/>
      <w:lvlText w:val="（%1）"/>
      <w:lvlJc w:val="left"/>
    </w:lvl>
  </w:abstractNum>
  <w:abstractNum w:abstractNumId="4">
    <w:nsid w:val="5DD38ACE"/>
    <w:multiLevelType w:val="singleLevel"/>
    <w:tmpl w:val="5DD38ACE"/>
    <w:lvl w:ilvl="0" w:tentative="0">
      <w:start w:val="2"/>
      <w:numFmt w:val="chineseCounting"/>
      <w:suff w:val="nothing"/>
      <w:lvlText w:val="（%1）"/>
      <w:lvlJc w:val="left"/>
    </w:lvl>
  </w:abstractNum>
  <w:abstractNum w:abstractNumId="5">
    <w:nsid w:val="5DD3964A"/>
    <w:multiLevelType w:val="singleLevel"/>
    <w:tmpl w:val="5DD3964A"/>
    <w:lvl w:ilvl="0" w:tentative="0">
      <w:start w:val="2"/>
      <w:numFmt w:val="chineseCounting"/>
      <w:suff w:val="nothing"/>
      <w:lvlText w:val="（%1）"/>
      <w:lvlJc w:val="left"/>
    </w:lvl>
  </w:abstractNum>
  <w:abstractNum w:abstractNumId="6">
    <w:nsid w:val="5FA36C6C"/>
    <w:multiLevelType w:val="singleLevel"/>
    <w:tmpl w:val="5FA36C6C"/>
    <w:lvl w:ilvl="0" w:tentative="0">
      <w:start w:val="1"/>
      <w:numFmt w:val="decimal"/>
      <w:suff w:val="nothing"/>
      <w:lvlText w:val="%1."/>
      <w:lvlJc w:val="left"/>
    </w:lvl>
  </w:abstractNum>
  <w:abstractNum w:abstractNumId="7">
    <w:nsid w:val="61639929"/>
    <w:multiLevelType w:val="singleLevel"/>
    <w:tmpl w:val="61639929"/>
    <w:lvl w:ilvl="0" w:tentative="0">
      <w:start w:val="2"/>
      <w:numFmt w:val="decimal"/>
      <w:suff w:val="nothing"/>
      <w:lvlText w:val="%1."/>
      <w:lvlJc w:val="left"/>
    </w:lvl>
  </w:abstractNum>
  <w:num w:numId="1">
    <w:abstractNumId w:val="2"/>
  </w:num>
  <w:num w:numId="2">
    <w:abstractNumId w:val="6"/>
  </w:num>
  <w:num w:numId="3">
    <w:abstractNumId w:val="0"/>
  </w:num>
  <w:num w:numId="4">
    <w:abstractNumId w:val="7"/>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diZThlZDk2YmYwNzFiODdlMjVkODYyMDk4NmU5OTMifQ=="/>
  </w:docVars>
  <w:rsids>
    <w:rsidRoot w:val="00000000"/>
    <w:rsid w:val="052027CE"/>
    <w:rsid w:val="0C3411C2"/>
    <w:rsid w:val="0E5D323B"/>
    <w:rsid w:val="12A273B3"/>
    <w:rsid w:val="16176638"/>
    <w:rsid w:val="17E34F2A"/>
    <w:rsid w:val="21186309"/>
    <w:rsid w:val="23571185"/>
    <w:rsid w:val="2A4F5D6D"/>
    <w:rsid w:val="2A9922FB"/>
    <w:rsid w:val="2B116153"/>
    <w:rsid w:val="31C03879"/>
    <w:rsid w:val="398C081B"/>
    <w:rsid w:val="403041E2"/>
    <w:rsid w:val="45280308"/>
    <w:rsid w:val="4AB4786A"/>
    <w:rsid w:val="4D524190"/>
    <w:rsid w:val="4EFE70B6"/>
    <w:rsid w:val="5AD86B62"/>
    <w:rsid w:val="5BD2201D"/>
    <w:rsid w:val="5CA92195"/>
    <w:rsid w:val="62D77496"/>
    <w:rsid w:val="68E9519B"/>
    <w:rsid w:val="6A305BD9"/>
    <w:rsid w:val="6EFF2525"/>
    <w:rsid w:val="70020A81"/>
    <w:rsid w:val="70BD387D"/>
    <w:rsid w:val="775A28AC"/>
    <w:rsid w:val="7A6855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1"/>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2"/>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link w:val="29"/>
    <w:qFormat/>
    <w:uiPriority w:val="99"/>
    <w:pPr>
      <w:spacing w:beforeLines="30"/>
    </w:pPr>
    <w:rPr>
      <w:rFonts w:ascii="仿宋_GB2312" w:eastAsia="仿宋_GB2312"/>
      <w:kern w:val="0"/>
      <w:sz w:val="24"/>
      <w:szCs w:val="20"/>
    </w:rPr>
  </w:style>
  <w:style w:type="paragraph" w:styleId="6">
    <w:name w:val="toc 3"/>
    <w:basedOn w:val="1"/>
    <w:next w:val="1"/>
    <w:qFormat/>
    <w:uiPriority w:val="99"/>
    <w:pPr>
      <w:tabs>
        <w:tab w:val="right" w:leader="dot" w:pos="8296"/>
      </w:tabs>
      <w:ind w:left="840" w:leftChars="400"/>
    </w:pPr>
  </w:style>
  <w:style w:type="paragraph" w:styleId="7">
    <w:name w:val="Balloon Text"/>
    <w:basedOn w:val="1"/>
    <w:link w:val="24"/>
    <w:qFormat/>
    <w:uiPriority w:val="99"/>
    <w:rPr>
      <w:sz w:val="18"/>
      <w:szCs w:val="18"/>
    </w:rPr>
  </w:style>
  <w:style w:type="paragraph" w:styleId="8">
    <w:name w:val="footer"/>
    <w:basedOn w:val="1"/>
    <w:link w:val="28"/>
    <w:qFormat/>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7"/>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style>
  <w:style w:type="character" w:styleId="14">
    <w:name w:val="Strong"/>
    <w:basedOn w:val="13"/>
    <w:qFormat/>
    <w:uiPriority w:val="99"/>
    <w:rPr>
      <w:rFonts w:cs="Times New Roman"/>
      <w:b/>
    </w:rPr>
  </w:style>
  <w:style w:type="character" w:styleId="15">
    <w:name w:val="Hyperlink"/>
    <w:basedOn w:val="13"/>
    <w:qFormat/>
    <w:uiPriority w:val="99"/>
    <w:rPr>
      <w:rFonts w:cs="Times New Roman"/>
      <w:color w:val="0000FF"/>
      <w:u w:val="single"/>
    </w:rPr>
  </w:style>
  <w:style w:type="paragraph" w:customStyle="1" w:styleId="1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7">
    <w:name w:val="List Paragraph1"/>
    <w:basedOn w:val="1"/>
    <w:qFormat/>
    <w:uiPriority w:val="99"/>
    <w:pPr>
      <w:ind w:firstLine="420" w:firstLineChars="200"/>
    </w:pPr>
  </w:style>
  <w:style w:type="paragraph" w:customStyle="1" w:styleId="18">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19">
    <w:name w:val="列出段落1"/>
    <w:basedOn w:val="1"/>
    <w:qFormat/>
    <w:uiPriority w:val="34"/>
    <w:pPr>
      <w:ind w:firstLine="420" w:firstLineChars="200"/>
    </w:pPr>
  </w:style>
  <w:style w:type="character" w:customStyle="1" w:styleId="20">
    <w:name w:val="标题 1 Char"/>
    <w:basedOn w:val="13"/>
    <w:link w:val="3"/>
    <w:qFormat/>
    <w:locked/>
    <w:uiPriority w:val="99"/>
    <w:rPr>
      <w:rFonts w:ascii="Times New Roman" w:hAnsi="Times New Roman" w:cs="Times New Roman"/>
      <w:b/>
      <w:bCs/>
      <w:kern w:val="44"/>
      <w:sz w:val="44"/>
      <w:szCs w:val="44"/>
    </w:rPr>
  </w:style>
  <w:style w:type="character" w:customStyle="1" w:styleId="21">
    <w:name w:val="标题 2 Char"/>
    <w:basedOn w:val="13"/>
    <w:link w:val="4"/>
    <w:qFormat/>
    <w:locked/>
    <w:uiPriority w:val="99"/>
    <w:rPr>
      <w:rFonts w:ascii="Cambria" w:hAnsi="Cambria" w:eastAsia="宋体" w:cs="Times New Roman"/>
      <w:b/>
      <w:bCs/>
      <w:kern w:val="2"/>
      <w:sz w:val="32"/>
      <w:szCs w:val="32"/>
    </w:rPr>
  </w:style>
  <w:style w:type="character" w:customStyle="1" w:styleId="22">
    <w:name w:val="标题 3 Char"/>
    <w:basedOn w:val="13"/>
    <w:link w:val="5"/>
    <w:qFormat/>
    <w:locked/>
    <w:uiPriority w:val="99"/>
    <w:rPr>
      <w:rFonts w:ascii="Times New Roman" w:hAnsi="Times New Roman" w:cs="Times New Roman"/>
      <w:b/>
      <w:bCs/>
      <w:kern w:val="2"/>
      <w:sz w:val="32"/>
      <w:szCs w:val="32"/>
    </w:rPr>
  </w:style>
  <w:style w:type="character" w:customStyle="1" w:styleId="23">
    <w:name w:val="Body Text Char"/>
    <w:basedOn w:val="13"/>
    <w:link w:val="2"/>
    <w:semiHidden/>
    <w:qFormat/>
    <w:uiPriority w:val="99"/>
    <w:rPr>
      <w:rFonts w:ascii="Times New Roman" w:hAnsi="Times New Roman" w:cs="Times New Roman"/>
      <w:sz w:val="24"/>
      <w:szCs w:val="24"/>
    </w:rPr>
  </w:style>
  <w:style w:type="character" w:customStyle="1" w:styleId="24">
    <w:name w:val="批注框文本 Char"/>
    <w:basedOn w:val="13"/>
    <w:link w:val="7"/>
    <w:semiHidden/>
    <w:qFormat/>
    <w:locked/>
    <w:uiPriority w:val="99"/>
    <w:rPr>
      <w:rFonts w:ascii="Times New Roman" w:hAnsi="Times New Roman" w:cs="Times New Roman"/>
      <w:kern w:val="2"/>
      <w:sz w:val="18"/>
      <w:szCs w:val="18"/>
    </w:rPr>
  </w:style>
  <w:style w:type="character" w:customStyle="1" w:styleId="25">
    <w:name w:val="Footer Char"/>
    <w:basedOn w:val="13"/>
    <w:link w:val="8"/>
    <w:semiHidden/>
    <w:qFormat/>
    <w:uiPriority w:val="99"/>
    <w:rPr>
      <w:rFonts w:ascii="Times New Roman" w:hAnsi="Times New Roman" w:cs="Times New Roman"/>
      <w:sz w:val="18"/>
      <w:szCs w:val="18"/>
    </w:rPr>
  </w:style>
  <w:style w:type="character" w:customStyle="1" w:styleId="26">
    <w:name w:val="Header Char"/>
    <w:basedOn w:val="13"/>
    <w:link w:val="9"/>
    <w:semiHidden/>
    <w:uiPriority w:val="99"/>
    <w:rPr>
      <w:rFonts w:ascii="Times New Roman" w:hAnsi="Times New Roman" w:cs="Times New Roman"/>
      <w:sz w:val="18"/>
      <w:szCs w:val="18"/>
    </w:rPr>
  </w:style>
  <w:style w:type="character" w:customStyle="1" w:styleId="27">
    <w:name w:val="页眉 Char"/>
    <w:link w:val="9"/>
    <w:semiHidden/>
    <w:locked/>
    <w:uiPriority w:val="99"/>
    <w:rPr>
      <w:sz w:val="18"/>
    </w:rPr>
  </w:style>
  <w:style w:type="character" w:customStyle="1" w:styleId="28">
    <w:name w:val="页脚 Char"/>
    <w:link w:val="8"/>
    <w:qFormat/>
    <w:locked/>
    <w:uiPriority w:val="99"/>
    <w:rPr>
      <w:sz w:val="18"/>
    </w:rPr>
  </w:style>
  <w:style w:type="character" w:customStyle="1" w:styleId="29">
    <w:name w:val="正文文本 Char"/>
    <w:link w:val="2"/>
    <w:qFormat/>
    <w:locked/>
    <w:uiPriority w:val="99"/>
    <w:rPr>
      <w:rFonts w:ascii="仿宋_GB2312" w:hAnsi="Times New Roman"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Info spid="_x0000_s1030"/>
    <customShpInfo spid="_x0000_s1031"/>
    <customShpInfo spid="_x0000_s1028"/>
    <customShpInfo spid="_x0000_s1032"/>
    <customShpInfo spid="_x0000_s1033"/>
    <customShpInfo spid="_x0000_s1034"/>
    <customShpInfo spid="_x0000_s1036"/>
    <customShpInfo spid="_x0000_s1035"/>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28</Pages>
  <Words>7473</Words>
  <Characters>8272</Characters>
  <Lines>73</Lines>
  <Paragraphs>20</Paragraphs>
  <TotalTime>9</TotalTime>
  <ScaleCrop>false</ScaleCrop>
  <LinksUpToDate>false</LinksUpToDate>
  <CharactersWithSpaces>9660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彼岸花开</cp:lastModifiedBy>
  <cp:lastPrinted>2019-08-01T00:48:00Z</cp:lastPrinted>
  <dcterms:modified xsi:type="dcterms:W3CDTF">2023-10-10T03:00:47Z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1FF47E50A4B94BA4AAFB090F6D3EF4C1</vt:lpwstr>
  </property>
</Properties>
</file>