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jc w:val="center"/>
        <w:textAlignment w:val="auto"/>
        <w:outlineLvl w:val="9"/>
        <w:rPr>
          <w:rFonts w:hint="default" w:ascii="方正小标宋简体" w:hAnsi="宋体" w:eastAsia="方正小标宋简体"/>
          <w:color w:val="auto"/>
          <w:sz w:val="72"/>
          <w:szCs w:val="72"/>
          <w:highlight w:val="none"/>
          <w:lang w:val="en-US" w:eastAsia="zh-CN"/>
        </w:rPr>
      </w:pPr>
      <w:bookmarkStart w:id="0" w:name="_Toc15306267"/>
    </w:p>
    <w:p>
      <w:pPr>
        <w:keepNext w:val="0"/>
        <w:keepLines w:val="0"/>
        <w:pageBreakBefore w:val="0"/>
        <w:kinsoku/>
        <w:wordWrap/>
        <w:overflowPunct/>
        <w:topLinePunct w:val="0"/>
        <w:autoSpaceDE/>
        <w:autoSpaceDN/>
        <w:bidi w:val="0"/>
        <w:spacing w:line="600" w:lineRule="exact"/>
        <w:jc w:val="center"/>
        <w:textAlignment w:val="auto"/>
        <w:outlineLvl w:val="9"/>
        <w:rPr>
          <w:rFonts w:ascii="方正小标宋简体" w:hAnsi="宋体" w:eastAsia="方正小标宋简体"/>
          <w:color w:val="auto"/>
          <w:sz w:val="72"/>
          <w:szCs w:val="72"/>
          <w:highlight w:val="none"/>
        </w:rPr>
      </w:pPr>
    </w:p>
    <w:p>
      <w:pPr>
        <w:keepNext w:val="0"/>
        <w:keepLines w:val="0"/>
        <w:pageBreakBefore w:val="0"/>
        <w:kinsoku/>
        <w:wordWrap/>
        <w:overflowPunct/>
        <w:topLinePunct w:val="0"/>
        <w:autoSpaceDE/>
        <w:autoSpaceDN/>
        <w:bidi w:val="0"/>
        <w:spacing w:line="600" w:lineRule="exact"/>
        <w:jc w:val="center"/>
        <w:textAlignment w:val="auto"/>
        <w:outlineLvl w:val="9"/>
        <w:rPr>
          <w:rFonts w:ascii="方正小标宋简体" w:hAnsi="宋体" w:eastAsia="方正小标宋简体"/>
          <w:color w:val="auto"/>
          <w:sz w:val="72"/>
          <w:szCs w:val="72"/>
          <w:highlight w:val="none"/>
        </w:rPr>
      </w:pPr>
    </w:p>
    <w:p>
      <w:pPr>
        <w:keepNext w:val="0"/>
        <w:keepLines w:val="0"/>
        <w:pageBreakBefore w:val="0"/>
        <w:kinsoku/>
        <w:wordWrap/>
        <w:overflowPunct/>
        <w:topLinePunct w:val="0"/>
        <w:autoSpaceDE/>
        <w:autoSpaceDN/>
        <w:bidi w:val="0"/>
        <w:spacing w:line="600" w:lineRule="exact"/>
        <w:jc w:val="center"/>
        <w:textAlignment w:val="auto"/>
        <w:outlineLvl w:val="9"/>
        <w:rPr>
          <w:rFonts w:ascii="方正小标宋简体" w:hAnsi="宋体" w:eastAsia="方正小标宋简体"/>
          <w:color w:val="auto"/>
          <w:sz w:val="72"/>
          <w:szCs w:val="72"/>
          <w:highlight w:val="none"/>
        </w:rPr>
      </w:pPr>
    </w:p>
    <w:p>
      <w:pPr>
        <w:keepNext w:val="0"/>
        <w:keepLines w:val="0"/>
        <w:pageBreakBefore w:val="0"/>
        <w:kinsoku/>
        <w:wordWrap/>
        <w:overflowPunct/>
        <w:topLinePunct w:val="0"/>
        <w:autoSpaceDE/>
        <w:autoSpaceDN/>
        <w:bidi w:val="0"/>
        <w:adjustRightInd w:val="0"/>
        <w:snapToGrid w:val="0"/>
        <w:spacing w:line="360" w:lineRule="auto"/>
        <w:jc w:val="center"/>
        <w:textAlignment w:val="auto"/>
        <w:outlineLvl w:val="9"/>
        <w:rPr>
          <w:rFonts w:hint="eastAsia" w:ascii="方正小标宋简体" w:hAnsi="方正小标宋简体" w:eastAsia="方正小标宋简体" w:cs="方正小标宋简体"/>
          <w:color w:val="auto"/>
          <w:sz w:val="72"/>
          <w:szCs w:val="72"/>
          <w:highlight w:val="none"/>
        </w:rPr>
      </w:pPr>
      <w:bookmarkStart w:id="1" w:name="_Toc15396475"/>
      <w:bookmarkStart w:id="2" w:name="_Toc15377193"/>
      <w:bookmarkStart w:id="3" w:name="_Toc15377425"/>
      <w:bookmarkStart w:id="4" w:name="_Toc15396597"/>
      <w:bookmarkStart w:id="5" w:name="_Toc15378441"/>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keepNext w:val="0"/>
        <w:keepLines w:val="0"/>
        <w:pageBreakBefore w:val="0"/>
        <w:kinsoku/>
        <w:wordWrap/>
        <w:overflowPunct/>
        <w:topLinePunct w:val="0"/>
        <w:autoSpaceDE/>
        <w:autoSpaceDN/>
        <w:bidi w:val="0"/>
        <w:adjustRightInd w:val="0"/>
        <w:snapToGrid w:val="0"/>
        <w:spacing w:line="360" w:lineRule="auto"/>
        <w:jc w:val="center"/>
        <w:textAlignment w:val="auto"/>
        <w:outlineLvl w:val="9"/>
        <w:rPr>
          <w:rFonts w:hint="eastAsia" w:ascii="方正小标宋简体" w:hAnsi="方正小标宋简体" w:eastAsia="方正小标宋简体" w:cs="方正小标宋简体"/>
          <w:color w:val="auto"/>
          <w:sz w:val="72"/>
          <w:szCs w:val="72"/>
          <w:highlight w:val="none"/>
          <w:lang w:eastAsia="zh-CN"/>
        </w:rPr>
      </w:pPr>
      <w:bookmarkStart w:id="6" w:name="_Toc15396598"/>
      <w:bookmarkStart w:id="7" w:name="_Toc15377194"/>
      <w:bookmarkStart w:id="8" w:name="_Toc15377426"/>
      <w:bookmarkStart w:id="9" w:name="_Toc15378442"/>
      <w:bookmarkStart w:id="10" w:name="_Toc15396476"/>
      <w:r>
        <w:rPr>
          <w:rFonts w:hint="eastAsia" w:ascii="方正小标宋简体" w:hAnsi="方正小标宋简体" w:eastAsia="方正小标宋简体" w:cs="方正小标宋简体"/>
          <w:color w:val="auto"/>
          <w:sz w:val="72"/>
          <w:szCs w:val="72"/>
          <w:highlight w:val="none"/>
          <w:lang w:eastAsia="zh-CN"/>
        </w:rPr>
        <w:t>大竹县</w:t>
      </w:r>
      <w:bookmarkEnd w:id="0"/>
      <w:bookmarkStart w:id="11" w:name="_Toc15306268"/>
      <w:r>
        <w:rPr>
          <w:rFonts w:hint="eastAsia" w:ascii="方正小标宋简体" w:hAnsi="方正小标宋简体" w:eastAsia="方正小标宋简体" w:cs="方正小标宋简体"/>
          <w:color w:val="auto"/>
          <w:sz w:val="72"/>
          <w:szCs w:val="72"/>
          <w:highlight w:val="none"/>
          <w:lang w:eastAsia="zh-CN"/>
        </w:rPr>
        <w:t>园林绿化局</w:t>
      </w:r>
    </w:p>
    <w:p>
      <w:pPr>
        <w:keepNext w:val="0"/>
        <w:keepLines w:val="0"/>
        <w:pageBreakBefore w:val="0"/>
        <w:kinsoku/>
        <w:wordWrap/>
        <w:overflowPunct/>
        <w:topLinePunct w:val="0"/>
        <w:autoSpaceDE/>
        <w:autoSpaceDN/>
        <w:bidi w:val="0"/>
        <w:adjustRightInd w:val="0"/>
        <w:snapToGrid w:val="0"/>
        <w:spacing w:line="360" w:lineRule="auto"/>
        <w:jc w:val="center"/>
        <w:textAlignment w:val="auto"/>
        <w:outlineLvl w:val="9"/>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lang w:eastAsia="zh-CN"/>
        </w:rPr>
        <w:t>部门</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keepNext w:val="0"/>
        <w:keepLines w:val="0"/>
        <w:pageBreakBefore w:val="0"/>
        <w:widowControl/>
        <w:kinsoku/>
        <w:wordWrap/>
        <w:overflowPunct/>
        <w:topLinePunct w:val="0"/>
        <w:autoSpaceDE/>
        <w:autoSpaceDN/>
        <w:bidi w:val="0"/>
        <w:jc w:val="center"/>
        <w:textAlignment w:val="auto"/>
        <w:outlineLvl w:val="9"/>
        <w:rPr>
          <w:rFonts w:hint="eastAsia" w:ascii="黑体" w:hAnsi="黑体" w:eastAsia="黑体"/>
          <w:color w:val="auto"/>
          <w:sz w:val="48"/>
          <w:szCs w:val="48"/>
          <w:highlight w:val="none"/>
        </w:rPr>
        <w:sectPr>
          <w:footerReference r:id="rId5" w:type="first"/>
          <w:headerReference r:id="rId3" w:type="default"/>
          <w:footerReference r:id="rId4" w:type="default"/>
          <w:pgSz w:w="11906" w:h="16838"/>
          <w:pgMar w:top="1440" w:right="1800" w:bottom="1440" w:left="1800" w:header="851" w:footer="992" w:gutter="0"/>
          <w:pgNumType w:fmt="decimal" w:start="1"/>
          <w:cols w:space="425" w:num="1"/>
          <w:titlePg/>
          <w:docGrid w:type="lines" w:linePitch="312" w:charSpace="0"/>
        </w:sectPr>
      </w:pPr>
    </w:p>
    <w:p>
      <w:pPr>
        <w:keepNext w:val="0"/>
        <w:keepLines w:val="0"/>
        <w:pageBreakBefore w:val="0"/>
        <w:widowControl/>
        <w:kinsoku/>
        <w:wordWrap/>
        <w:overflowPunct/>
        <w:topLinePunct w:val="0"/>
        <w:autoSpaceDE/>
        <w:autoSpaceDN/>
        <w:bidi w:val="0"/>
        <w:jc w:val="center"/>
        <w:textAlignment w:val="auto"/>
        <w:outlineLvl w:val="9"/>
        <w:rPr>
          <w:rFonts w:ascii="黑体" w:hAnsi="黑体" w:eastAsia="黑体"/>
          <w:color w:val="auto"/>
          <w:sz w:val="48"/>
          <w:szCs w:val="48"/>
          <w:highlight w:val="none"/>
        </w:rPr>
      </w:pPr>
      <w:r>
        <w:rPr>
          <w:rFonts w:hint="eastAsia" w:ascii="黑体" w:hAnsi="黑体" w:eastAsia="黑体"/>
          <w:color w:val="auto"/>
          <w:sz w:val="48"/>
          <w:szCs w:val="48"/>
          <w:highlight w:val="none"/>
        </w:rPr>
        <w:t>目录</w:t>
      </w:r>
    </w:p>
    <w:p>
      <w:pPr>
        <w:widowControl/>
        <w:tabs>
          <w:tab w:val="left" w:pos="6659"/>
        </w:tabs>
        <w:jc w:val="left"/>
        <w:rPr>
          <w:rFonts w:hint="eastAsia" w:ascii="黑体" w:hAnsi="黑体" w:eastAsia="黑体" w:cstheme="minorBidi"/>
          <w:color w:val="auto"/>
          <w:sz w:val="28"/>
          <w:szCs w:val="28"/>
          <w:highlight w:val="none"/>
          <w:lang w:eastAsia="zh-CN"/>
        </w:rPr>
      </w:pPr>
      <w:r>
        <w:rPr>
          <w:rFonts w:hint="eastAsia" w:ascii="黑体" w:hAnsi="黑体" w:eastAsia="黑体" w:cstheme="minorBidi"/>
          <w:color w:val="auto"/>
          <w:sz w:val="28"/>
          <w:szCs w:val="28"/>
          <w:highlight w:val="none"/>
          <w:lang w:eastAsia="zh-CN"/>
        </w:rPr>
        <w:tab/>
      </w:r>
    </w:p>
    <w:p>
      <w:pPr>
        <w:pStyle w:val="1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公开时间：20</w:t>
      </w:r>
      <w:r>
        <w:rPr>
          <w:rFonts w:hint="eastAsia" w:ascii="仿宋_GB2312" w:hAnsi="仿宋_GB2312" w:eastAsia="仿宋_GB2312" w:cs="仿宋_GB2312"/>
          <w:color w:val="auto"/>
          <w:highlight w:val="none"/>
          <w:lang w:val="en-US" w:eastAsia="zh-CN"/>
        </w:rPr>
        <w:t>22</w:t>
      </w:r>
      <w:r>
        <w:rPr>
          <w:rFonts w:hint="eastAsia" w:ascii="仿宋_GB2312" w:hAnsi="仿宋_GB2312" w:eastAsia="仿宋_GB2312" w:cs="仿宋_GB2312"/>
          <w:color w:val="auto"/>
          <w:highlight w:val="none"/>
        </w:rPr>
        <w:t>年</w:t>
      </w:r>
      <w:r>
        <w:rPr>
          <w:rFonts w:hint="eastAsia" w:ascii="仿宋_GB2312" w:hAnsi="仿宋_GB2312" w:eastAsia="仿宋_GB2312" w:cs="仿宋_GB2312"/>
          <w:color w:val="auto"/>
          <w:highlight w:val="none"/>
          <w:lang w:val="en-US" w:eastAsia="zh-CN"/>
        </w:rPr>
        <w:t>9</w:t>
      </w:r>
      <w:r>
        <w:rPr>
          <w:rFonts w:hint="eastAsia" w:ascii="仿宋_GB2312" w:hAnsi="仿宋_GB2312" w:eastAsia="仿宋_GB2312" w:cs="仿宋_GB2312"/>
          <w:color w:val="auto"/>
          <w:highlight w:val="none"/>
        </w:rPr>
        <w:t>月</w:t>
      </w:r>
      <w:r>
        <w:rPr>
          <w:rFonts w:hint="eastAsia" w:ascii="仿宋_GB2312" w:hAnsi="仿宋_GB2312" w:eastAsia="仿宋_GB2312" w:cs="仿宋_GB2312"/>
          <w:color w:val="auto"/>
          <w:highlight w:val="none"/>
          <w:lang w:val="en-US" w:eastAsia="zh-CN"/>
        </w:rPr>
        <w:t>9</w:t>
      </w:r>
      <w:r>
        <w:rPr>
          <w:rFonts w:hint="eastAsia" w:ascii="仿宋_GB2312" w:hAnsi="仿宋_GB2312" w:eastAsia="仿宋_GB2312" w:cs="仿宋_GB2312"/>
          <w:color w:val="auto"/>
          <w:highlight w:val="none"/>
        </w:rPr>
        <w:t>日</w:t>
      </w:r>
    </w:p>
    <w:p>
      <w:pPr>
        <w:rPr>
          <w:rFonts w:hint="eastAsia" w:ascii="仿宋_GB2312" w:hAnsi="仿宋_GB2312" w:eastAsia="仿宋_GB2312" w:cs="仿宋_GB2312"/>
          <w:color w:val="auto"/>
          <w:highlight w:val="none"/>
        </w:rPr>
      </w:pPr>
    </w:p>
    <w:sdt>
      <w:sdtPr>
        <w:rPr>
          <w:rFonts w:ascii="宋体" w:hAnsi="宋体" w:eastAsia="宋体" w:cs="Times New Roman"/>
          <w:kern w:val="2"/>
          <w:sz w:val="21"/>
          <w:szCs w:val="24"/>
          <w:lang w:val="en-US" w:eastAsia="zh-CN" w:bidi="ar-SA"/>
        </w:rPr>
        <w:id w:val="147465041"/>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bookmarkStart w:id="12" w:name="_Toc15377196"/>
          <w:bookmarkStart w:id="13" w:name="_Toc15396599"/>
        </w:p>
        <w:p>
          <w:pPr>
            <w:pStyle w:val="36"/>
            <w:keepNext w:val="0"/>
            <w:keepLines w:val="0"/>
            <w:pageBreakBefore w:val="0"/>
            <w:widowControl/>
            <w:tabs>
              <w:tab w:val="right" w:leader="dot" w:pos="8306"/>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TOC \o "1-2" \h \u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
              <w:sz w:val="28"/>
              <w:szCs w:val="28"/>
            </w:rPr>
            <w:fldChar w:fldCharType="begin"/>
          </w:r>
          <w:r>
            <w:rPr>
              <w:rFonts w:hint="eastAsia" w:ascii="仿宋_GB2312" w:hAnsi="仿宋_GB2312" w:eastAsia="仿宋_GB2312" w:cs="仿宋_GB2312"/>
              <w:b/>
              <w:sz w:val="28"/>
              <w:szCs w:val="28"/>
            </w:rPr>
            <w:instrText xml:space="preserve"> HYPERLINK \l _Toc5842 </w:instrText>
          </w:r>
          <w:r>
            <w:rPr>
              <w:rFonts w:hint="eastAsia" w:ascii="仿宋_GB2312" w:hAnsi="仿宋_GB2312" w:eastAsia="仿宋_GB2312" w:cs="仿宋_GB2312"/>
              <w:b/>
              <w:sz w:val="28"/>
              <w:szCs w:val="28"/>
            </w:rPr>
            <w:fldChar w:fldCharType="separate"/>
          </w:r>
          <w:r>
            <w:rPr>
              <w:rFonts w:hint="eastAsia" w:ascii="仿宋_GB2312" w:hAnsi="仿宋_GB2312" w:eastAsia="仿宋_GB2312" w:cs="仿宋_GB2312"/>
              <w:b/>
              <w:sz w:val="28"/>
              <w:szCs w:val="28"/>
            </w:rPr>
            <w:t xml:space="preserve">第一部分 </w:t>
          </w:r>
          <w:r>
            <w:rPr>
              <w:rFonts w:hint="eastAsia" w:ascii="仿宋_GB2312" w:hAnsi="仿宋_GB2312" w:eastAsia="仿宋_GB2312" w:cs="仿宋_GB2312"/>
              <w:b/>
              <w:sz w:val="28"/>
              <w:szCs w:val="28"/>
              <w:lang w:eastAsia="zh-CN"/>
            </w:rPr>
            <w:t>单位</w:t>
          </w:r>
          <w:r>
            <w:rPr>
              <w:rFonts w:hint="eastAsia" w:ascii="仿宋_GB2312" w:hAnsi="仿宋_GB2312" w:eastAsia="仿宋_GB2312" w:cs="仿宋_GB2312"/>
              <w:b/>
              <w:sz w:val="28"/>
              <w:szCs w:val="28"/>
            </w:rPr>
            <w:t>概况</w:t>
          </w:r>
          <w:r>
            <w:rPr>
              <w:rFonts w:hint="eastAsia" w:ascii="仿宋_GB2312" w:hAnsi="仿宋_GB2312" w:eastAsia="仿宋_GB2312" w:cs="仿宋_GB2312"/>
              <w:b/>
              <w:sz w:val="28"/>
              <w:szCs w:val="28"/>
            </w:rPr>
            <w:tab/>
          </w:r>
          <w:r>
            <w:rPr>
              <w:rFonts w:hint="eastAsia" w:ascii="仿宋_GB2312" w:hAnsi="仿宋_GB2312" w:eastAsia="仿宋_GB2312" w:cs="仿宋_GB2312"/>
              <w:b/>
              <w:sz w:val="28"/>
              <w:szCs w:val="28"/>
            </w:rPr>
            <w:fldChar w:fldCharType="begin"/>
          </w:r>
          <w:r>
            <w:rPr>
              <w:rFonts w:hint="eastAsia" w:ascii="仿宋_GB2312" w:hAnsi="仿宋_GB2312" w:eastAsia="仿宋_GB2312" w:cs="仿宋_GB2312"/>
              <w:b/>
              <w:sz w:val="28"/>
              <w:szCs w:val="28"/>
            </w:rPr>
            <w:instrText xml:space="preserve"> PAGEREF _Toc5842 \h </w:instrText>
          </w:r>
          <w:r>
            <w:rPr>
              <w:rFonts w:hint="eastAsia" w:ascii="仿宋_GB2312" w:hAnsi="仿宋_GB2312" w:eastAsia="仿宋_GB2312" w:cs="仿宋_GB2312"/>
              <w:b/>
              <w:sz w:val="28"/>
              <w:szCs w:val="28"/>
            </w:rPr>
            <w:fldChar w:fldCharType="separate"/>
          </w:r>
          <w:r>
            <w:rPr>
              <w:rFonts w:hint="eastAsia" w:ascii="仿宋_GB2312" w:hAnsi="仿宋_GB2312" w:eastAsia="仿宋_GB2312" w:cs="仿宋_GB2312"/>
              <w:b/>
              <w:sz w:val="28"/>
              <w:szCs w:val="28"/>
            </w:rPr>
            <w:t>1</w:t>
          </w:r>
          <w:r>
            <w:rPr>
              <w:rFonts w:hint="eastAsia" w:ascii="仿宋_GB2312" w:hAnsi="仿宋_GB2312" w:eastAsia="仿宋_GB2312" w:cs="仿宋_GB2312"/>
              <w:b/>
              <w:sz w:val="28"/>
              <w:szCs w:val="28"/>
            </w:rPr>
            <w:fldChar w:fldCharType="end"/>
          </w:r>
          <w:r>
            <w:rPr>
              <w:rFonts w:hint="eastAsia" w:ascii="仿宋_GB2312" w:hAnsi="仿宋_GB2312" w:eastAsia="仿宋_GB2312" w:cs="仿宋_GB2312"/>
              <w:b/>
              <w:sz w:val="28"/>
              <w:szCs w:val="28"/>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_Toc31228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eastAsia="zh-CN"/>
            </w:rPr>
            <w:t>一、</w:t>
          </w:r>
          <w:r>
            <w:rPr>
              <w:rFonts w:hint="eastAsia" w:ascii="仿宋_GB2312" w:hAnsi="仿宋_GB2312" w:eastAsia="仿宋_GB2312" w:cs="仿宋_GB2312"/>
              <w:sz w:val="28"/>
              <w:szCs w:val="28"/>
            </w:rPr>
            <w:t>职能</w:t>
          </w:r>
          <w:r>
            <w:rPr>
              <w:rFonts w:hint="eastAsia" w:ascii="仿宋_GB2312" w:hAnsi="仿宋_GB2312" w:eastAsia="仿宋_GB2312" w:cs="仿宋_GB2312"/>
              <w:sz w:val="28"/>
              <w:szCs w:val="28"/>
              <w:lang w:eastAsia="zh-CN"/>
            </w:rPr>
            <w:t>简介</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_Toc31228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_Toc25728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二、2021年重点</w:t>
          </w:r>
          <w:r>
            <w:rPr>
              <w:rFonts w:hint="eastAsia" w:ascii="仿宋_GB2312" w:hAnsi="仿宋_GB2312" w:eastAsia="仿宋_GB2312" w:cs="仿宋_GB2312"/>
              <w:sz w:val="28"/>
              <w:szCs w:val="28"/>
            </w:rPr>
            <w:t>工作</w:t>
          </w:r>
          <w:r>
            <w:rPr>
              <w:rFonts w:hint="eastAsia" w:ascii="仿宋_GB2312" w:hAnsi="仿宋_GB2312" w:eastAsia="仿宋_GB2312" w:cs="仿宋_GB2312"/>
              <w:sz w:val="28"/>
              <w:szCs w:val="28"/>
              <w:lang w:eastAsia="zh-CN"/>
            </w:rPr>
            <w:t>完成情况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_Toc25728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fldChar w:fldCharType="begin"/>
          </w:r>
          <w:r>
            <w:rPr>
              <w:rFonts w:hint="eastAsia" w:ascii="仿宋_GB2312" w:hAnsi="仿宋_GB2312" w:eastAsia="仿宋_GB2312" w:cs="仿宋_GB2312"/>
              <w:b/>
              <w:sz w:val="28"/>
              <w:szCs w:val="28"/>
            </w:rPr>
            <w:instrText xml:space="preserve"> HYPERLINK \l _Toc6174 </w:instrText>
          </w:r>
          <w:r>
            <w:rPr>
              <w:rFonts w:hint="eastAsia" w:ascii="仿宋_GB2312" w:hAnsi="仿宋_GB2312" w:eastAsia="仿宋_GB2312" w:cs="仿宋_GB2312"/>
              <w:b/>
              <w:sz w:val="28"/>
              <w:szCs w:val="28"/>
            </w:rPr>
            <w:fldChar w:fldCharType="separate"/>
          </w:r>
          <w:r>
            <w:rPr>
              <w:rFonts w:hint="eastAsia" w:ascii="仿宋_GB2312" w:hAnsi="仿宋_GB2312" w:eastAsia="仿宋_GB2312" w:cs="仿宋_GB2312"/>
              <w:b/>
              <w:sz w:val="28"/>
              <w:szCs w:val="28"/>
            </w:rPr>
            <w:t xml:space="preserve">第二部分 </w:t>
          </w:r>
          <w:r>
            <w:rPr>
              <w:rFonts w:hint="eastAsia" w:ascii="仿宋_GB2312" w:hAnsi="仿宋_GB2312" w:eastAsia="仿宋_GB2312" w:cs="仿宋_GB2312"/>
              <w:b/>
              <w:sz w:val="28"/>
              <w:szCs w:val="28"/>
              <w:lang w:val="en-US" w:eastAsia="zh-CN"/>
            </w:rPr>
            <w:t>2021年度单位决算情况说明</w:t>
          </w:r>
          <w:r>
            <w:rPr>
              <w:rFonts w:hint="eastAsia" w:ascii="仿宋_GB2312" w:hAnsi="仿宋_GB2312" w:eastAsia="仿宋_GB2312" w:cs="仿宋_GB2312"/>
              <w:b/>
              <w:sz w:val="28"/>
              <w:szCs w:val="28"/>
            </w:rPr>
            <w:tab/>
          </w:r>
          <w:r>
            <w:rPr>
              <w:rFonts w:hint="eastAsia" w:ascii="仿宋_GB2312" w:hAnsi="仿宋_GB2312" w:eastAsia="仿宋_GB2312" w:cs="仿宋_GB2312"/>
              <w:b/>
              <w:sz w:val="28"/>
              <w:szCs w:val="28"/>
            </w:rPr>
            <w:fldChar w:fldCharType="begin"/>
          </w:r>
          <w:r>
            <w:rPr>
              <w:rFonts w:hint="eastAsia" w:ascii="仿宋_GB2312" w:hAnsi="仿宋_GB2312" w:eastAsia="仿宋_GB2312" w:cs="仿宋_GB2312"/>
              <w:b/>
              <w:sz w:val="28"/>
              <w:szCs w:val="28"/>
            </w:rPr>
            <w:instrText xml:space="preserve"> PAGEREF _Toc6174 \h </w:instrText>
          </w:r>
          <w:r>
            <w:rPr>
              <w:rFonts w:hint="eastAsia" w:ascii="仿宋_GB2312" w:hAnsi="仿宋_GB2312" w:eastAsia="仿宋_GB2312" w:cs="仿宋_GB2312"/>
              <w:b/>
              <w:sz w:val="28"/>
              <w:szCs w:val="28"/>
            </w:rPr>
            <w:fldChar w:fldCharType="separate"/>
          </w:r>
          <w:r>
            <w:rPr>
              <w:rFonts w:hint="eastAsia" w:ascii="仿宋_GB2312" w:hAnsi="仿宋_GB2312" w:eastAsia="仿宋_GB2312" w:cs="仿宋_GB2312"/>
              <w:b/>
              <w:sz w:val="28"/>
              <w:szCs w:val="28"/>
            </w:rPr>
            <w:t>4</w:t>
          </w:r>
          <w:r>
            <w:rPr>
              <w:rFonts w:hint="eastAsia" w:ascii="仿宋_GB2312" w:hAnsi="仿宋_GB2312" w:eastAsia="仿宋_GB2312" w:cs="仿宋_GB2312"/>
              <w:b/>
              <w:sz w:val="28"/>
              <w:szCs w:val="28"/>
            </w:rPr>
            <w:fldChar w:fldCharType="end"/>
          </w:r>
          <w:r>
            <w:rPr>
              <w:rFonts w:hint="eastAsia" w:ascii="仿宋_GB2312" w:hAnsi="仿宋_GB2312" w:eastAsia="仿宋_GB2312" w:cs="仿宋_GB2312"/>
              <w:b/>
              <w:sz w:val="28"/>
              <w:szCs w:val="28"/>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_Toc14796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sz w:val="28"/>
              <w:szCs w:val="28"/>
            </w:rPr>
            <w:t>收入支出决算总体情况说明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_Toc14796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_Toc31595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二、</w:t>
          </w:r>
          <w:r>
            <w:rPr>
              <w:rFonts w:hint="eastAsia" w:ascii="仿宋_GB2312" w:hAnsi="仿宋_GB2312" w:eastAsia="仿宋_GB2312" w:cs="仿宋_GB2312"/>
              <w:sz w:val="28"/>
              <w:szCs w:val="28"/>
            </w:rPr>
            <w:t>收入决算情况说明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_Toc31595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_Toc24459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三、</w:t>
          </w:r>
          <w:r>
            <w:rPr>
              <w:rFonts w:hint="eastAsia" w:ascii="仿宋_GB2312" w:hAnsi="仿宋_GB2312" w:eastAsia="仿宋_GB2312" w:cs="仿宋_GB2312"/>
              <w:sz w:val="28"/>
              <w:szCs w:val="28"/>
            </w:rPr>
            <w:t>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_Toc24459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_Toc11680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四、财政拨款收入支出决算总体情况说明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_Toc11680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_Toc13237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五、一般公共预算财政拨款支出决算情况说明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_Toc13237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_Toc29034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六、一般公共预算财政拨款基本支出决算情况说明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_Toc29034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_Toc9627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七、“三公”经费财政拨款支出决算情况说明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_Toc9627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_Toc27019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八、政府性基金预算支出决算情况说明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_Toc27019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_Toc17124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九、</w:t>
          </w:r>
          <w:r>
            <w:rPr>
              <w:rFonts w:hint="eastAsia" w:ascii="仿宋_GB2312" w:hAnsi="仿宋_GB2312" w:eastAsia="仿宋_GB2312" w:cs="仿宋_GB2312"/>
              <w:sz w:val="28"/>
              <w:szCs w:val="28"/>
            </w:rPr>
            <w:t>国有资本经营预算支出决算情况说明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_Toc17124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_Toc13131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十、</w:t>
          </w:r>
          <w:r>
            <w:rPr>
              <w:rFonts w:hint="eastAsia" w:ascii="仿宋_GB2312" w:hAnsi="仿宋_GB2312" w:eastAsia="仿宋_GB2312" w:cs="仿宋_GB2312"/>
              <w:sz w:val="28"/>
              <w:szCs w:val="28"/>
            </w:rPr>
            <w:t>其他重要事项的情况说明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_Toc13131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fldChar w:fldCharType="begin"/>
          </w:r>
          <w:r>
            <w:rPr>
              <w:rFonts w:hint="eastAsia" w:ascii="仿宋_GB2312" w:hAnsi="仿宋_GB2312" w:eastAsia="仿宋_GB2312" w:cs="仿宋_GB2312"/>
              <w:b/>
              <w:sz w:val="28"/>
              <w:szCs w:val="28"/>
            </w:rPr>
            <w:instrText xml:space="preserve"> HYPERLINK \l _Toc26867 </w:instrText>
          </w:r>
          <w:r>
            <w:rPr>
              <w:rFonts w:hint="eastAsia" w:ascii="仿宋_GB2312" w:hAnsi="仿宋_GB2312" w:eastAsia="仿宋_GB2312" w:cs="仿宋_GB2312"/>
              <w:b/>
              <w:sz w:val="28"/>
              <w:szCs w:val="28"/>
            </w:rPr>
            <w:fldChar w:fldCharType="separate"/>
          </w:r>
          <w:r>
            <w:rPr>
              <w:rFonts w:hint="eastAsia" w:ascii="仿宋_GB2312" w:hAnsi="仿宋_GB2312" w:eastAsia="仿宋_GB2312" w:cs="仿宋_GB2312"/>
              <w:b/>
              <w:sz w:val="28"/>
              <w:szCs w:val="28"/>
              <w:lang w:val="en-US" w:eastAsia="zh-CN"/>
            </w:rPr>
            <w:t xml:space="preserve">第三部分 </w:t>
          </w:r>
          <w:r>
            <w:rPr>
              <w:rFonts w:hint="eastAsia" w:ascii="仿宋_GB2312" w:hAnsi="仿宋_GB2312" w:eastAsia="仿宋_GB2312" w:cs="仿宋_GB2312"/>
              <w:b/>
              <w:sz w:val="28"/>
              <w:szCs w:val="28"/>
            </w:rPr>
            <w:t>名词解释</w:t>
          </w:r>
          <w:r>
            <w:rPr>
              <w:rFonts w:hint="eastAsia" w:ascii="仿宋_GB2312" w:hAnsi="仿宋_GB2312" w:eastAsia="仿宋_GB2312" w:cs="仿宋_GB2312"/>
              <w:b/>
              <w:sz w:val="28"/>
              <w:szCs w:val="28"/>
            </w:rPr>
            <w:tab/>
          </w:r>
          <w:r>
            <w:rPr>
              <w:rFonts w:hint="eastAsia" w:ascii="仿宋_GB2312" w:hAnsi="仿宋_GB2312" w:eastAsia="仿宋_GB2312" w:cs="仿宋_GB2312"/>
              <w:b/>
              <w:sz w:val="28"/>
              <w:szCs w:val="28"/>
            </w:rPr>
            <w:fldChar w:fldCharType="begin"/>
          </w:r>
          <w:r>
            <w:rPr>
              <w:rFonts w:hint="eastAsia" w:ascii="仿宋_GB2312" w:hAnsi="仿宋_GB2312" w:eastAsia="仿宋_GB2312" w:cs="仿宋_GB2312"/>
              <w:b/>
              <w:sz w:val="28"/>
              <w:szCs w:val="28"/>
            </w:rPr>
            <w:instrText xml:space="preserve"> PAGEREF _Toc26867 \h </w:instrText>
          </w:r>
          <w:r>
            <w:rPr>
              <w:rFonts w:hint="eastAsia" w:ascii="仿宋_GB2312" w:hAnsi="仿宋_GB2312" w:eastAsia="仿宋_GB2312" w:cs="仿宋_GB2312"/>
              <w:b/>
              <w:sz w:val="28"/>
              <w:szCs w:val="28"/>
            </w:rPr>
            <w:fldChar w:fldCharType="separate"/>
          </w:r>
          <w:r>
            <w:rPr>
              <w:rFonts w:hint="eastAsia" w:ascii="仿宋_GB2312" w:hAnsi="仿宋_GB2312" w:eastAsia="仿宋_GB2312" w:cs="仿宋_GB2312"/>
              <w:b/>
              <w:sz w:val="28"/>
              <w:szCs w:val="28"/>
            </w:rPr>
            <w:t>14</w:t>
          </w:r>
          <w:r>
            <w:rPr>
              <w:rFonts w:hint="eastAsia" w:ascii="仿宋_GB2312" w:hAnsi="仿宋_GB2312" w:eastAsia="仿宋_GB2312" w:cs="仿宋_GB2312"/>
              <w:b/>
              <w:sz w:val="28"/>
              <w:szCs w:val="28"/>
            </w:rPr>
            <w:fldChar w:fldCharType="end"/>
          </w:r>
          <w:r>
            <w:rPr>
              <w:rFonts w:hint="eastAsia" w:ascii="仿宋_GB2312" w:hAnsi="仿宋_GB2312" w:eastAsia="仿宋_GB2312" w:cs="仿宋_GB2312"/>
              <w:b/>
              <w:sz w:val="28"/>
              <w:szCs w:val="28"/>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fldChar w:fldCharType="begin"/>
          </w:r>
          <w:r>
            <w:rPr>
              <w:rFonts w:hint="eastAsia" w:ascii="仿宋_GB2312" w:hAnsi="仿宋_GB2312" w:eastAsia="仿宋_GB2312" w:cs="仿宋_GB2312"/>
              <w:b/>
              <w:sz w:val="28"/>
              <w:szCs w:val="28"/>
            </w:rPr>
            <w:instrText xml:space="preserve"> HYPERLINK \l _Toc32469 </w:instrText>
          </w:r>
          <w:r>
            <w:rPr>
              <w:rFonts w:hint="eastAsia" w:ascii="仿宋_GB2312" w:hAnsi="仿宋_GB2312" w:eastAsia="仿宋_GB2312" w:cs="仿宋_GB2312"/>
              <w:b/>
              <w:sz w:val="28"/>
              <w:szCs w:val="28"/>
            </w:rPr>
            <w:fldChar w:fldCharType="separate"/>
          </w:r>
          <w:r>
            <w:rPr>
              <w:rFonts w:hint="eastAsia" w:ascii="仿宋_GB2312" w:hAnsi="仿宋_GB2312" w:eastAsia="仿宋_GB2312" w:cs="仿宋_GB2312"/>
              <w:b/>
              <w:sz w:val="28"/>
              <w:szCs w:val="28"/>
            </w:rPr>
            <w:t>第四部分 附件</w:t>
          </w:r>
          <w:r>
            <w:rPr>
              <w:rFonts w:hint="eastAsia" w:ascii="仿宋_GB2312" w:hAnsi="仿宋_GB2312" w:eastAsia="仿宋_GB2312" w:cs="仿宋_GB2312"/>
              <w:b/>
              <w:sz w:val="28"/>
              <w:szCs w:val="28"/>
            </w:rPr>
            <w:tab/>
          </w:r>
          <w:r>
            <w:rPr>
              <w:rFonts w:hint="eastAsia" w:ascii="仿宋_GB2312" w:hAnsi="仿宋_GB2312" w:eastAsia="仿宋_GB2312" w:cs="仿宋_GB2312"/>
              <w:b/>
              <w:sz w:val="28"/>
              <w:szCs w:val="28"/>
            </w:rPr>
            <w:fldChar w:fldCharType="begin"/>
          </w:r>
          <w:r>
            <w:rPr>
              <w:rFonts w:hint="eastAsia" w:ascii="仿宋_GB2312" w:hAnsi="仿宋_GB2312" w:eastAsia="仿宋_GB2312" w:cs="仿宋_GB2312"/>
              <w:b/>
              <w:sz w:val="28"/>
              <w:szCs w:val="28"/>
            </w:rPr>
            <w:instrText xml:space="preserve"> PAGEREF _Toc32469 \h </w:instrText>
          </w:r>
          <w:r>
            <w:rPr>
              <w:rFonts w:hint="eastAsia" w:ascii="仿宋_GB2312" w:hAnsi="仿宋_GB2312" w:eastAsia="仿宋_GB2312" w:cs="仿宋_GB2312"/>
              <w:b/>
              <w:sz w:val="28"/>
              <w:szCs w:val="28"/>
            </w:rPr>
            <w:fldChar w:fldCharType="separate"/>
          </w:r>
          <w:r>
            <w:rPr>
              <w:rFonts w:hint="eastAsia" w:ascii="仿宋_GB2312" w:hAnsi="仿宋_GB2312" w:eastAsia="仿宋_GB2312" w:cs="仿宋_GB2312"/>
              <w:b/>
              <w:sz w:val="28"/>
              <w:szCs w:val="28"/>
            </w:rPr>
            <w:t>18</w:t>
          </w:r>
          <w:r>
            <w:rPr>
              <w:rFonts w:hint="eastAsia" w:ascii="仿宋_GB2312" w:hAnsi="仿宋_GB2312" w:eastAsia="仿宋_GB2312" w:cs="仿宋_GB2312"/>
              <w:b/>
              <w:sz w:val="28"/>
              <w:szCs w:val="28"/>
            </w:rPr>
            <w:fldChar w:fldCharType="end"/>
          </w:r>
          <w:r>
            <w:rPr>
              <w:rFonts w:hint="eastAsia" w:ascii="仿宋_GB2312" w:hAnsi="仿宋_GB2312" w:eastAsia="仿宋_GB2312" w:cs="仿宋_GB2312"/>
              <w:b/>
              <w:sz w:val="28"/>
              <w:szCs w:val="28"/>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_Toc30286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附件</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_Toc30286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_Toc2939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附件2</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_Toc2939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500" w:lineRule="exac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3………………………………………………………………24</w:t>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500" w:lineRule="exact"/>
            <w:textAlignment w:val="auto"/>
            <w:rPr>
              <w:b/>
            </w:rPr>
            <w:sectPr>
              <w:footerReference r:id="rId7" w:type="first"/>
              <w:footerReference r:id="rId6" w:type="default"/>
              <w:pgSz w:w="11906" w:h="16838"/>
              <w:pgMar w:top="1440" w:right="1800" w:bottom="1440" w:left="1800" w:header="851" w:footer="992" w:gutter="0"/>
              <w:pgNumType w:fmt="decimal" w:start="1"/>
              <w:cols w:space="425" w:num="1"/>
              <w:titlePg/>
              <w:docGrid w:type="lines" w:linePitch="312" w:charSpace="0"/>
            </w:sectPr>
          </w:pPr>
          <w:r>
            <w:rPr>
              <w:rFonts w:hint="eastAsia" w:ascii="仿宋_GB2312" w:hAnsi="仿宋_GB2312" w:eastAsia="仿宋_GB2312" w:cs="仿宋_GB2312"/>
              <w:b/>
              <w:sz w:val="28"/>
              <w:szCs w:val="28"/>
            </w:rPr>
            <w:fldChar w:fldCharType="begin"/>
          </w:r>
          <w:r>
            <w:rPr>
              <w:rFonts w:hint="eastAsia" w:ascii="仿宋_GB2312" w:hAnsi="仿宋_GB2312" w:eastAsia="仿宋_GB2312" w:cs="仿宋_GB2312"/>
              <w:b/>
              <w:sz w:val="28"/>
              <w:szCs w:val="28"/>
            </w:rPr>
            <w:instrText xml:space="preserve"> HYPERLINK \l _Toc6658 </w:instrText>
          </w:r>
          <w:r>
            <w:rPr>
              <w:rFonts w:hint="eastAsia" w:ascii="仿宋_GB2312" w:hAnsi="仿宋_GB2312" w:eastAsia="仿宋_GB2312" w:cs="仿宋_GB2312"/>
              <w:b/>
              <w:sz w:val="28"/>
              <w:szCs w:val="28"/>
            </w:rPr>
            <w:fldChar w:fldCharType="separate"/>
          </w:r>
          <w:r>
            <w:rPr>
              <w:rFonts w:hint="eastAsia" w:ascii="仿宋_GB2312" w:hAnsi="仿宋_GB2312" w:eastAsia="仿宋_GB2312" w:cs="仿宋_GB2312"/>
              <w:b/>
              <w:sz w:val="28"/>
              <w:szCs w:val="28"/>
            </w:rPr>
            <w:t>第五部分 附表</w:t>
          </w:r>
          <w:r>
            <w:rPr>
              <w:rFonts w:hint="eastAsia" w:ascii="仿宋_GB2312" w:hAnsi="仿宋_GB2312" w:eastAsia="仿宋_GB2312" w:cs="仿宋_GB2312"/>
              <w:b/>
              <w:sz w:val="28"/>
              <w:szCs w:val="28"/>
            </w:rPr>
            <w:tab/>
          </w:r>
          <w:r>
            <w:rPr>
              <w:rFonts w:hint="eastAsia" w:ascii="仿宋_GB2312" w:hAnsi="仿宋_GB2312" w:eastAsia="仿宋_GB2312" w:cs="仿宋_GB2312"/>
              <w:b/>
              <w:sz w:val="28"/>
              <w:szCs w:val="28"/>
            </w:rPr>
            <w:fldChar w:fldCharType="begin"/>
          </w:r>
          <w:r>
            <w:rPr>
              <w:rFonts w:hint="eastAsia" w:ascii="仿宋_GB2312" w:hAnsi="仿宋_GB2312" w:eastAsia="仿宋_GB2312" w:cs="仿宋_GB2312"/>
              <w:b/>
              <w:sz w:val="28"/>
              <w:szCs w:val="28"/>
            </w:rPr>
            <w:instrText xml:space="preserve"> PAGEREF _Toc6658 \h </w:instrText>
          </w:r>
          <w:r>
            <w:rPr>
              <w:rFonts w:hint="eastAsia" w:ascii="仿宋_GB2312" w:hAnsi="仿宋_GB2312" w:eastAsia="仿宋_GB2312" w:cs="仿宋_GB2312"/>
              <w:b/>
              <w:sz w:val="28"/>
              <w:szCs w:val="28"/>
            </w:rPr>
            <w:fldChar w:fldCharType="separate"/>
          </w:r>
          <w:r>
            <w:rPr>
              <w:rFonts w:hint="eastAsia" w:ascii="仿宋_GB2312" w:hAnsi="仿宋_GB2312" w:eastAsia="仿宋_GB2312" w:cs="仿宋_GB2312"/>
              <w:b/>
              <w:sz w:val="28"/>
              <w:szCs w:val="28"/>
            </w:rPr>
            <w:t>34</w:t>
          </w:r>
          <w:r>
            <w:rPr>
              <w:rFonts w:hint="eastAsia" w:ascii="仿宋_GB2312" w:hAnsi="仿宋_GB2312" w:eastAsia="仿宋_GB2312" w:cs="仿宋_GB2312"/>
              <w:b/>
              <w:sz w:val="28"/>
              <w:szCs w:val="28"/>
            </w:rPr>
            <w:fldChar w:fldCharType="end"/>
          </w:r>
          <w:r>
            <w:rPr>
              <w:rFonts w:hint="eastAsia" w:ascii="仿宋_GB2312" w:hAnsi="仿宋_GB2312" w:eastAsia="仿宋_GB2312" w:cs="仿宋_GB2312"/>
              <w:b/>
              <w:sz w:val="28"/>
              <w:szCs w:val="28"/>
            </w:rPr>
            <w:fldChar w:fldCharType="end"/>
          </w:r>
          <w:r>
            <w:rPr>
              <w:rFonts w:hint="eastAsia" w:ascii="仿宋_GB2312" w:hAnsi="仿宋_GB2312" w:eastAsia="仿宋_GB2312" w:cs="仿宋_GB2312"/>
              <w:b/>
              <w:sz w:val="28"/>
              <w:szCs w:val="28"/>
            </w:rPr>
            <w:fldChar w:fldCharType="end"/>
          </w:r>
        </w:p>
      </w:sdtContent>
    </w:sdt>
    <w:p>
      <w:pPr>
        <w:rPr>
          <w:b/>
        </w:rPr>
      </w:pPr>
    </w:p>
    <w:p>
      <w:pPr>
        <w:pStyle w:val="31"/>
        <w:bidi w:val="0"/>
        <w:rPr>
          <w:rFonts w:hint="eastAsia"/>
        </w:rPr>
      </w:pPr>
      <w:bookmarkStart w:id="14" w:name="_Toc5842"/>
      <w:r>
        <w:rPr>
          <w:rFonts w:hint="eastAsia"/>
        </w:rPr>
        <w:t xml:space="preserve">第一部分 </w:t>
      </w:r>
      <w:r>
        <w:rPr>
          <w:rFonts w:hint="eastAsia"/>
          <w:lang w:eastAsia="zh-CN"/>
        </w:rPr>
        <w:t>单位</w:t>
      </w:r>
      <w:r>
        <w:rPr>
          <w:rFonts w:hint="eastAsia"/>
        </w:rPr>
        <w:t>概况</w:t>
      </w:r>
      <w:bookmarkEnd w:id="12"/>
      <w:bookmarkEnd w:id="13"/>
      <w:bookmarkEnd w:id="14"/>
    </w:p>
    <w:p>
      <w:pPr>
        <w:pStyle w:val="32"/>
        <w:bidi w:val="0"/>
        <w:rPr>
          <w:rFonts w:hint="eastAsia"/>
          <w:lang w:eastAsia="zh-CN"/>
        </w:rPr>
      </w:pPr>
      <w:bookmarkStart w:id="15" w:name="_Toc31228"/>
      <w:bookmarkStart w:id="16" w:name="_Toc15377197"/>
      <w:bookmarkStart w:id="17" w:name="_Toc15396600"/>
      <w:r>
        <w:rPr>
          <w:rFonts w:hint="eastAsia"/>
          <w:lang w:eastAsia="zh-CN"/>
        </w:rPr>
        <w:t>一、</w:t>
      </w:r>
      <w:r>
        <w:rPr>
          <w:rFonts w:hint="eastAsia"/>
        </w:rPr>
        <w:t>职能</w:t>
      </w:r>
      <w:r>
        <w:rPr>
          <w:rFonts w:hint="eastAsia"/>
          <w:lang w:eastAsia="zh-CN"/>
        </w:rPr>
        <w:t>简介</w:t>
      </w:r>
      <w:bookmarkEnd w:id="15"/>
    </w:p>
    <w:p>
      <w:pPr>
        <w:pageBreakBefore w:val="0"/>
        <w:numPr>
          <w:ilvl w:val="0"/>
          <w:numId w:val="0"/>
        </w:numPr>
        <w:kinsoku/>
        <w:wordWrap/>
        <w:overflowPunct/>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贯彻实施《城市绿化条例》和《四川省城市园林绿化条例》，宣传园林绿化规划建设管理的相关法律、法规、规章和制度</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配合编制部门完成编制城市园林绿地系统规划</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负责城市公共绿地、生产绿地、防护绿地等各类公用绿地建设、管理和保护</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对单位绿地、居住区绿地的建设、管理和保护进行监督检查和指导，指导乡镇园林绿化建设和管理工作</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支持、鼓励并指导各单位和小区创建县级、市级、省级、国家级园林式单位和小区</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参与建设工程项目园林绿化的规划设计、审批和竣工验收。</w:t>
      </w:r>
    </w:p>
    <w:p>
      <w:pPr>
        <w:pStyle w:val="32"/>
        <w:bidi w:val="0"/>
        <w:rPr>
          <w:rFonts w:hint="eastAsia"/>
          <w:lang w:eastAsia="zh-CN"/>
        </w:rPr>
      </w:pPr>
      <w:bookmarkStart w:id="18" w:name="_Toc25728"/>
      <w:r>
        <w:rPr>
          <w:rFonts w:hint="eastAsia"/>
          <w:lang w:val="en-US" w:eastAsia="zh-CN"/>
        </w:rPr>
        <w:t>二、2021年重点</w:t>
      </w:r>
      <w:r>
        <w:rPr>
          <w:rFonts w:hint="eastAsia"/>
        </w:rPr>
        <w:t>工作</w:t>
      </w:r>
      <w:bookmarkEnd w:id="16"/>
      <w:bookmarkEnd w:id="17"/>
      <w:r>
        <w:rPr>
          <w:rFonts w:hint="eastAsia"/>
          <w:lang w:eastAsia="zh-CN"/>
        </w:rPr>
        <w:t>完成情况</w:t>
      </w:r>
      <w:bookmarkEnd w:id="18"/>
    </w:p>
    <w:p>
      <w:pPr>
        <w:pStyle w:val="33"/>
        <w:bidi w:val="0"/>
        <w:rPr>
          <w:rFonts w:hint="eastAsia"/>
        </w:rPr>
      </w:pPr>
      <w:r>
        <w:rPr>
          <w:rFonts w:hint="eastAsia"/>
          <w:lang w:val="en-US" w:eastAsia="zh-CN"/>
        </w:rPr>
        <w:t>（一）</w:t>
      </w:r>
      <w:r>
        <w:rPr>
          <w:rFonts w:hint="eastAsia"/>
        </w:rPr>
        <w:t>工程类项目</w:t>
      </w:r>
    </w:p>
    <w:p>
      <w:pPr>
        <w:pageBreakBefore w:val="0"/>
        <w:numPr>
          <w:ilvl w:val="0"/>
          <w:numId w:val="0"/>
        </w:numPr>
        <w:kinsoku/>
        <w:wordWrap/>
        <w:overflowPunct/>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1.鲜花更换、立体景观装点工程：</w:t>
      </w:r>
    </w:p>
    <w:p>
      <w:pPr>
        <w:pStyle w:val="30"/>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)完成2021年元旦、春节十字街、煌歌广场、东湖公园入口立体景观3组、青年广场花墙花柱装点6组</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完成各个节点鲜花更换装点工作，共计</w:t>
      </w:r>
      <w:r>
        <w:rPr>
          <w:rFonts w:hint="eastAsia" w:ascii="仿宋_GB2312" w:hAnsi="仿宋_GB2312" w:eastAsia="仿宋_GB2312" w:cs="仿宋_GB2312"/>
          <w:sz w:val="32"/>
          <w:szCs w:val="32"/>
          <w:lang w:val="en-US" w:eastAsia="zh-CN"/>
        </w:rPr>
        <w:t>39.3万盆。</w:t>
      </w:r>
    </w:p>
    <w:p>
      <w:pPr>
        <w:pStyle w:val="30"/>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重点点位</w:t>
      </w:r>
      <w:r>
        <w:rPr>
          <w:rFonts w:hint="eastAsia" w:ascii="仿宋_GB2312" w:hAnsi="仿宋_GB2312" w:eastAsia="仿宋_GB2312" w:cs="仿宋_GB2312"/>
          <w:sz w:val="32"/>
          <w:szCs w:val="32"/>
        </w:rPr>
        <w:t>绿化工程，栽树272株，栽植花卉草皮)共603.5平方米</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点位</w:t>
      </w:r>
      <w:r>
        <w:rPr>
          <w:rFonts w:hint="eastAsia" w:ascii="仿宋_GB2312" w:hAnsi="仿宋_GB2312" w:eastAsia="仿宋_GB2312" w:cs="仿宋_GB2312"/>
          <w:sz w:val="32"/>
          <w:szCs w:val="32"/>
        </w:rPr>
        <w:t>改造工程，栽树53株，栽植花卉草皮共1942.3平方米。</w:t>
      </w:r>
    </w:p>
    <w:p>
      <w:pPr>
        <w:pStyle w:val="30"/>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2.绿化搬迁工程：</w:t>
      </w:r>
    </w:p>
    <w:p>
      <w:pPr>
        <w:pStyle w:val="30"/>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(1)完成山峰、汉格林、幸福苗圃苗木的搬迁工程，搬迁各类乔、灌木1500余株；</w:t>
      </w:r>
    </w:p>
    <w:p>
      <w:pPr>
        <w:pStyle w:val="30"/>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(2)完成柳檀花木苗圃内指定苗木的搬迁工程，搬迁各类乔木1000余株；</w:t>
      </w:r>
    </w:p>
    <w:p>
      <w:pPr>
        <w:pStyle w:val="30"/>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(3)完成福林苗圃内指定苗木的搬迁工程，搬迁各类乔木1400余株。</w:t>
      </w:r>
    </w:p>
    <w:p>
      <w:pPr>
        <w:pStyle w:val="30"/>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3.绿化栽植工程：</w:t>
      </w:r>
    </w:p>
    <w:p>
      <w:pPr>
        <w:pStyle w:val="30"/>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完成荷兰映像东湖星座入口绿化栽植工作，栽植乔木树500余株。</w:t>
      </w:r>
    </w:p>
    <w:p>
      <w:pPr>
        <w:pStyle w:val="30"/>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4.创园工作：</w:t>
      </w:r>
    </w:p>
    <w:p>
      <w:pPr>
        <w:pStyle w:val="30"/>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申报省级级园林式小区5个，申报省级园林式单位2个。</w:t>
      </w:r>
    </w:p>
    <w:p>
      <w:pPr>
        <w:pStyle w:val="33"/>
        <w:bidi w:val="0"/>
        <w:rPr>
          <w:rFonts w:hint="eastAsia"/>
        </w:rPr>
      </w:pPr>
      <w:r>
        <w:rPr>
          <w:rFonts w:hint="eastAsia"/>
        </w:rPr>
        <w:t>（二）日常管护工作</w:t>
      </w:r>
    </w:p>
    <w:p>
      <w:pPr>
        <w:pageBreakBefore w:val="0"/>
        <w:kinsoku/>
        <w:wordWrap/>
        <w:overflowPunct/>
        <w:topLinePunct w:val="0"/>
        <w:bidi w:val="0"/>
        <w:snapToGrid/>
        <w:spacing w:line="578"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城区公共绿地春季施肥、病虫害普防工作；定期完成城区绿化带除草工作；综合电力、路灯、公安交警监控设施等要求完成城区乔木树的修枝整形排危工作；定期完成城区绿篱修枝整形；完成城区草坪修剪工作；完成园林公共设施的维修保养工作；完成“我</w:t>
      </w:r>
      <w:r>
        <w:rPr>
          <w:rFonts w:hint="eastAsia" w:ascii="仿宋_GB2312" w:hAnsi="仿宋_GB2312" w:eastAsia="仿宋_GB2312" w:cs="仿宋_GB2312"/>
          <w:sz w:val="32"/>
          <w:szCs w:val="32"/>
          <w:lang w:val="en-US" w:eastAsia="zh-CN"/>
        </w:rPr>
        <w:t>为</w:t>
      </w:r>
      <w:bookmarkStart w:id="114" w:name="_GoBack"/>
      <w:bookmarkEnd w:id="114"/>
      <w:r>
        <w:rPr>
          <w:rFonts w:hint="eastAsia" w:ascii="仿宋_GB2312" w:hAnsi="仿宋_GB2312" w:eastAsia="仿宋_GB2312" w:cs="仿宋_GB2312"/>
          <w:sz w:val="32"/>
          <w:szCs w:val="32"/>
        </w:rPr>
        <w:t>群众办实事”等民生实事工作。</w:t>
      </w:r>
    </w:p>
    <w:p>
      <w:pPr>
        <w:pStyle w:val="33"/>
        <w:bidi w:val="0"/>
        <w:rPr>
          <w:rFonts w:hint="eastAsia"/>
        </w:rPr>
      </w:pPr>
      <w:r>
        <w:rPr>
          <w:rFonts w:hint="eastAsia"/>
        </w:rPr>
        <w:t>（三）公园管理工作</w:t>
      </w:r>
    </w:p>
    <w:p>
      <w:pPr>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我单位对各公园广场及厕所每天进行全面消毒杀菌，并加强对东湖公园（东湖水库）、湿地公园、白塔公园日常保洁力度，对各公园及城区广场内基础设施做到随坏随修，确保公园广场干净整洁、设施完好。</w:t>
      </w:r>
    </w:p>
    <w:p>
      <w:pPr>
        <w:pStyle w:val="33"/>
        <w:bidi w:val="0"/>
        <w:rPr>
          <w:rFonts w:hint="eastAsia"/>
        </w:rPr>
      </w:pPr>
      <w:r>
        <w:rPr>
          <w:rFonts w:hint="eastAsia"/>
          <w:lang w:eastAsia="zh-CN"/>
        </w:rPr>
        <w:t>（</w:t>
      </w:r>
      <w:r>
        <w:rPr>
          <w:rFonts w:hint="eastAsia"/>
          <w:lang w:val="en-US" w:eastAsia="zh-CN"/>
        </w:rPr>
        <w:t>四</w:t>
      </w:r>
      <w:r>
        <w:rPr>
          <w:rFonts w:hint="eastAsia"/>
          <w:lang w:eastAsia="zh-CN"/>
        </w:rPr>
        <w:t>）</w:t>
      </w:r>
      <w:r>
        <w:rPr>
          <w:rFonts w:hint="eastAsia"/>
        </w:rPr>
        <w:t>安全工作</w:t>
      </w:r>
    </w:p>
    <w:p>
      <w:pPr>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序推进安全工作，定期和不定期对东湖公园和城区行道树、绿化带进行安全排查，对园林公共设施进行逐个检查，安装各种警示牌及温馨提示牌100余个；发现并处理安全隐患共60处；组织开展了消防应急演练，汛期做到24小时值班值守。</w:t>
      </w:r>
    </w:p>
    <w:p>
      <w:pPr>
        <w:pStyle w:val="33"/>
        <w:bidi w:val="0"/>
        <w:rPr>
          <w:rFonts w:hint="eastAsia"/>
        </w:rPr>
      </w:pPr>
      <w:r>
        <w:rPr>
          <w:rFonts w:hint="eastAsia"/>
        </w:rPr>
        <w:t>（五）创文工作</w:t>
      </w:r>
    </w:p>
    <w:p>
      <w:pPr>
        <w:pageBreakBefore w:val="0"/>
        <w:kinsoku/>
        <w:wordWrap/>
        <w:overflowPunct/>
        <w:topLinePunct w:val="0"/>
        <w:bidi w:val="0"/>
        <w:snapToGrid/>
        <w:spacing w:line="578"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1.我单位在东湖公园、东湖湿地公园、白塔公园、东湖广场、新华广场、青年路广场、煌歌广场、名豪国际广场和金利多广场悬挂和更换创文公益广告130余块，更换宣传橱窗10余处，维修更新景观小品6处。</w:t>
      </w:r>
    </w:p>
    <w:p>
      <w:pPr>
        <w:pageBreakBefore w:val="0"/>
        <w:kinsoku/>
        <w:wordWrap/>
        <w:overflowPunct/>
        <w:topLinePunct w:val="0"/>
        <w:bidi w:val="0"/>
        <w:snapToGrid/>
        <w:spacing w:line="578"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2.完成各大公园广场零星补植补栽约2万平方米，并对公园广场内的绿化带进行修枝整形。</w:t>
      </w:r>
    </w:p>
    <w:p>
      <w:pPr>
        <w:pStyle w:val="33"/>
        <w:bidi w:val="0"/>
        <w:rPr>
          <w:rFonts w:hint="eastAsia"/>
        </w:rPr>
      </w:pPr>
      <w:r>
        <w:rPr>
          <w:rFonts w:hint="eastAsia"/>
        </w:rPr>
        <w:t>（</w:t>
      </w:r>
      <w:r>
        <w:rPr>
          <w:rFonts w:hint="eastAsia"/>
          <w:lang w:eastAsia="zh-CN"/>
        </w:rPr>
        <w:t>六</w:t>
      </w:r>
      <w:r>
        <w:rPr>
          <w:rFonts w:hint="eastAsia"/>
        </w:rPr>
        <w:t>）全省工业经济现场会</w:t>
      </w:r>
    </w:p>
    <w:p>
      <w:pPr>
        <w:pageBreakBefore w:val="0"/>
        <w:kinsoku/>
        <w:wordWrap/>
        <w:overflowPunct/>
        <w:topLinePunct w:val="0"/>
        <w:bidi w:val="0"/>
        <w:snapToGrid/>
        <w:spacing w:line="578" w:lineRule="exact"/>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1.完成经开区内绿化带补植补栽1.5万余平方米；</w:t>
      </w:r>
    </w:p>
    <w:p>
      <w:pPr>
        <w:pageBreakBefore w:val="0"/>
        <w:kinsoku/>
        <w:wordWrap/>
        <w:overflowPunct/>
        <w:topLinePunct w:val="0"/>
        <w:bidi w:val="0"/>
        <w:snapToGrid/>
        <w:spacing w:line="578" w:lineRule="exact"/>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2.完成体育馆内绿化带补植补栽3000余平方米。</w:t>
      </w:r>
    </w:p>
    <w:p>
      <w:pPr>
        <w:pageBreakBefore w:val="0"/>
        <w:kinsoku/>
        <w:wordWrap/>
        <w:overflowPunct/>
        <w:topLinePunct w:val="0"/>
        <w:bidi w:val="0"/>
        <w:snapToGrid/>
        <w:spacing w:line="578" w:lineRule="exact"/>
        <w:ind w:firstLine="420" w:firstLineChars="200"/>
        <w:textAlignment w:val="auto"/>
        <w:outlineLvl w:val="9"/>
        <w:rPr>
          <w:rFonts w:hint="eastAsia" w:ascii="仿宋_GB2312" w:hAnsi="仿宋_GB2312" w:eastAsia="仿宋_GB2312" w:cs="仿宋_GB2312"/>
          <w:lang w:val="en-US"/>
        </w:rPr>
      </w:pPr>
    </w:p>
    <w:p>
      <w:pPr>
        <w:pageBreakBefore w:val="0"/>
        <w:widowControl/>
        <w:kinsoku/>
        <w:wordWrap/>
        <w:overflowPunct/>
        <w:topLinePunct w:val="0"/>
        <w:bidi w:val="0"/>
        <w:snapToGrid/>
        <w:spacing w:line="578" w:lineRule="exact"/>
        <w:ind w:firstLine="640" w:firstLineChars="200"/>
        <w:jc w:val="left"/>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rPr>
        <w:br w:type="page"/>
      </w:r>
    </w:p>
    <w:p>
      <w:pPr>
        <w:pStyle w:val="31"/>
        <w:bidi w:val="0"/>
        <w:rPr>
          <w:rFonts w:hint="eastAsia"/>
          <w:lang w:val="en-US" w:eastAsia="zh-CN"/>
        </w:rPr>
      </w:pPr>
      <w:bookmarkStart w:id="19" w:name="_Toc6174"/>
      <w:bookmarkStart w:id="20" w:name="_Toc15377204"/>
      <w:bookmarkStart w:id="21" w:name="_Toc15396602"/>
      <w:r>
        <w:rPr>
          <w:rFonts w:hint="eastAsia"/>
        </w:rPr>
        <w:t xml:space="preserve">第二部分 </w:t>
      </w:r>
      <w:r>
        <w:rPr>
          <w:rFonts w:hint="eastAsia"/>
          <w:lang w:val="en-US" w:eastAsia="zh-CN"/>
        </w:rPr>
        <w:t>2021年度</w:t>
      </w:r>
      <w:bookmarkEnd w:id="19"/>
    </w:p>
    <w:p>
      <w:pPr>
        <w:keepNext w:val="0"/>
        <w:keepLines w:val="0"/>
        <w:pageBreakBefore w:val="0"/>
        <w:widowControl w:val="0"/>
        <w:kinsoku/>
        <w:wordWrap/>
        <w:overflowPunct/>
        <w:topLinePunct w:val="0"/>
        <w:autoSpaceDE/>
        <w:autoSpaceDN/>
        <w:bidi w:val="0"/>
        <w:adjustRightInd/>
        <w:snapToGrid/>
        <w:spacing w:line="578" w:lineRule="exact"/>
        <w:ind w:left="0" w:leftChars="0" w:right="442" w:firstLine="0" w:firstLineChars="0"/>
        <w:jc w:val="center"/>
        <w:textAlignment w:val="auto"/>
        <w:outlineLvl w:val="9"/>
        <w:rPr>
          <w:rStyle w:val="24"/>
          <w:rFonts w:hint="eastAsia" w:ascii="方正小标宋简体" w:hAnsi="方正小标宋简体" w:eastAsia="方正小标宋简体" w:cs="方正小标宋简体"/>
          <w:b w:val="0"/>
          <w:bCs/>
          <w:color w:val="auto"/>
          <w:highlight w:val="none"/>
        </w:rPr>
      </w:pPr>
      <w:bookmarkStart w:id="22" w:name="_Toc22068"/>
      <w:r>
        <w:rPr>
          <w:rStyle w:val="24"/>
          <w:rFonts w:hint="eastAsia" w:ascii="方正小标宋简体" w:hAnsi="方正小标宋简体" w:eastAsia="方正小标宋简体" w:cs="方正小标宋简体"/>
          <w:b w:val="0"/>
          <w:bCs/>
          <w:color w:val="auto"/>
          <w:highlight w:val="none"/>
          <w:lang w:eastAsia="zh-CN"/>
        </w:rPr>
        <w:t>单位</w:t>
      </w:r>
      <w:r>
        <w:rPr>
          <w:rStyle w:val="24"/>
          <w:rFonts w:hint="eastAsia" w:ascii="方正小标宋简体" w:hAnsi="方正小标宋简体" w:eastAsia="方正小标宋简体" w:cs="方正小标宋简体"/>
          <w:b w:val="0"/>
          <w:bCs/>
          <w:color w:val="auto"/>
          <w:highlight w:val="none"/>
        </w:rPr>
        <w:t>决算情况说明</w:t>
      </w:r>
      <w:bookmarkEnd w:id="20"/>
      <w:bookmarkEnd w:id="21"/>
    </w:p>
    <w:bookmarkEnd w:id="22"/>
    <w:p>
      <w:pPr>
        <w:pageBreakBefore w:val="0"/>
        <w:kinsoku/>
        <w:wordWrap/>
        <w:overflowPunct/>
        <w:topLinePunct w:val="0"/>
        <w:bidi w:val="0"/>
        <w:snapToGrid/>
        <w:spacing w:line="578" w:lineRule="exact"/>
        <w:ind w:firstLine="420" w:firstLineChars="200"/>
        <w:textAlignment w:val="auto"/>
        <w:outlineLvl w:val="9"/>
        <w:rPr>
          <w:rFonts w:hint="eastAsia" w:ascii="仿宋_GB2312" w:hAnsi="仿宋_GB2312" w:eastAsia="仿宋_GB2312" w:cs="仿宋_GB2312"/>
          <w:color w:val="auto"/>
          <w:highlight w:val="none"/>
        </w:rPr>
      </w:pPr>
    </w:p>
    <w:p>
      <w:pPr>
        <w:pStyle w:val="32"/>
        <w:bidi w:val="0"/>
        <w:rPr>
          <w:rFonts w:hint="eastAsia"/>
        </w:rPr>
      </w:pPr>
      <w:bookmarkStart w:id="23" w:name="_Toc15396603"/>
      <w:bookmarkStart w:id="24" w:name="_Toc14796"/>
      <w:bookmarkStart w:id="25" w:name="_Toc15377205"/>
      <w:r>
        <w:rPr>
          <w:rFonts w:hint="eastAsia"/>
          <w:lang w:val="en-US" w:eastAsia="zh-CN"/>
        </w:rPr>
        <w:t>一、</w:t>
      </w:r>
      <w:r>
        <w:rPr>
          <w:rFonts w:hint="eastAsia"/>
        </w:rPr>
        <w:t>收入支出决算总体情况说明</w:t>
      </w:r>
      <w:bookmarkEnd w:id="23"/>
      <w:bookmarkEnd w:id="24"/>
      <w:bookmarkEnd w:id="25"/>
    </w:p>
    <w:p>
      <w:pPr>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年度收、支总计</w:t>
      </w:r>
      <w:r>
        <w:rPr>
          <w:rFonts w:hint="eastAsia" w:ascii="仿宋_GB2312" w:hAnsi="仿宋_GB2312" w:eastAsia="仿宋_GB2312" w:cs="仿宋_GB2312"/>
          <w:color w:val="auto"/>
          <w:sz w:val="32"/>
          <w:szCs w:val="32"/>
          <w:highlight w:val="none"/>
          <w:lang w:val="en-US" w:eastAsia="zh-CN"/>
        </w:rPr>
        <w:t>1926.46</w:t>
      </w:r>
      <w:r>
        <w:rPr>
          <w:rFonts w:hint="eastAsia" w:ascii="仿宋_GB2312" w:hAnsi="仿宋_GB2312" w:eastAsia="仿宋_GB2312" w:cs="仿宋_GB2312"/>
          <w:color w:val="auto"/>
          <w:sz w:val="32"/>
          <w:szCs w:val="32"/>
          <w:highlight w:val="none"/>
        </w:rPr>
        <w:t>万元。与20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年相比，收、支总计各增加</w:t>
      </w:r>
      <w:r>
        <w:rPr>
          <w:rFonts w:hint="eastAsia" w:ascii="仿宋_GB2312" w:hAnsi="仿宋_GB2312" w:eastAsia="仿宋_GB2312" w:cs="仿宋_GB2312"/>
          <w:color w:val="auto"/>
          <w:sz w:val="32"/>
          <w:szCs w:val="32"/>
          <w:highlight w:val="none"/>
          <w:lang w:val="en-US" w:eastAsia="zh-CN"/>
        </w:rPr>
        <w:t>94.66</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5.17</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eastAsia="仿宋_GB2312" w:cs="仿宋_GB2312"/>
          <w:color w:val="000000"/>
          <w:sz w:val="32"/>
          <w:szCs w:val="32"/>
          <w:lang w:eastAsia="zh-CN"/>
        </w:rPr>
        <w:t>基础设施建设经费有所增加。</w:t>
      </w:r>
    </w:p>
    <w:p>
      <w:pPr>
        <w:pStyle w:val="2"/>
        <w:pageBreakBefore w:val="0"/>
        <w:kinsoku/>
        <w:wordWrap/>
        <w:overflowPunct/>
        <w:topLinePunct w:val="0"/>
        <w:bidi w:val="0"/>
        <w:snapToGrid/>
        <w:spacing w:line="578" w:lineRule="exact"/>
        <w:ind w:firstLine="600" w:firstLineChars="200"/>
        <w:jc w:val="center"/>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rPr>
        <w:drawing>
          <wp:anchor distT="0" distB="0" distL="114300" distR="114300" simplePos="0" relativeHeight="251666432" behindDoc="0" locked="0" layoutInCell="1" allowOverlap="1">
            <wp:simplePos x="0" y="0"/>
            <wp:positionH relativeFrom="column">
              <wp:posOffset>-635</wp:posOffset>
            </wp:positionH>
            <wp:positionV relativeFrom="page">
              <wp:posOffset>3982085</wp:posOffset>
            </wp:positionV>
            <wp:extent cx="5257800" cy="3856355"/>
            <wp:effectExtent l="4445" t="4445" r="14605" b="6350"/>
            <wp:wrapTopAndBottom/>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_GB2312" w:hAnsi="仿宋_GB2312" w:eastAsia="仿宋_GB2312" w:cs="仿宋_GB2312"/>
          <w:color w:val="auto"/>
          <w:sz w:val="32"/>
          <w:szCs w:val="32"/>
          <w:highlight w:val="none"/>
        </w:rPr>
        <w:t>（图1：收、支决算总计变动情况图）</w:t>
      </w:r>
    </w:p>
    <w:p>
      <w:pPr>
        <w:pStyle w:val="32"/>
        <w:bidi w:val="0"/>
        <w:rPr>
          <w:rFonts w:hint="eastAsia"/>
        </w:rPr>
      </w:pPr>
      <w:bookmarkStart w:id="26" w:name="_Toc15377206"/>
      <w:bookmarkStart w:id="27" w:name="_Toc15396604"/>
      <w:bookmarkStart w:id="28" w:name="_Toc31595"/>
      <w:r>
        <w:rPr>
          <w:rFonts w:hint="eastAsia"/>
          <w:lang w:val="en-US" w:eastAsia="zh-CN"/>
        </w:rPr>
        <w:t>二、</w:t>
      </w:r>
      <w:r>
        <w:rPr>
          <w:rFonts w:hint="eastAsia"/>
        </w:rPr>
        <w:t>收入决算情况说明</w:t>
      </w:r>
      <w:bookmarkEnd w:id="26"/>
      <w:bookmarkEnd w:id="27"/>
      <w:bookmarkEnd w:id="28"/>
    </w:p>
    <w:p>
      <w:pPr>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年本年收入合计</w:t>
      </w:r>
      <w:r>
        <w:rPr>
          <w:rFonts w:hint="eastAsia" w:ascii="仿宋_GB2312" w:hAnsi="仿宋_GB2312" w:eastAsia="仿宋_GB2312" w:cs="仿宋_GB2312"/>
          <w:color w:val="auto"/>
          <w:sz w:val="32"/>
          <w:szCs w:val="32"/>
          <w:highlight w:val="none"/>
          <w:lang w:val="en-US" w:eastAsia="zh-CN"/>
        </w:rPr>
        <w:t>1926.46</w:t>
      </w:r>
      <w:r>
        <w:rPr>
          <w:rFonts w:hint="eastAsia" w:ascii="仿宋_GB2312" w:hAnsi="仿宋_GB2312" w:eastAsia="仿宋_GB2312" w:cs="仿宋_GB2312"/>
          <w:color w:val="auto"/>
          <w:sz w:val="32"/>
          <w:szCs w:val="32"/>
          <w:highlight w:val="none"/>
        </w:rPr>
        <w:t>万元，其中：一般公共预算财政拨款收入</w:t>
      </w:r>
      <w:r>
        <w:rPr>
          <w:rFonts w:hint="eastAsia" w:ascii="仿宋_GB2312" w:hAnsi="仿宋_GB2312" w:eastAsia="仿宋_GB2312" w:cs="仿宋_GB2312"/>
          <w:color w:val="auto"/>
          <w:sz w:val="32"/>
          <w:szCs w:val="32"/>
          <w:highlight w:val="none"/>
          <w:lang w:val="en-US" w:eastAsia="zh-CN"/>
        </w:rPr>
        <w:t>1166.79</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60.57</w:t>
      </w:r>
      <w:r>
        <w:rPr>
          <w:rFonts w:hint="eastAsia" w:ascii="仿宋_GB2312" w:hAnsi="仿宋_GB2312" w:eastAsia="仿宋_GB2312" w:cs="仿宋_GB2312"/>
          <w:color w:val="auto"/>
          <w:sz w:val="32"/>
          <w:szCs w:val="32"/>
          <w:highlight w:val="none"/>
        </w:rPr>
        <w:t>%；政府性基金预算财政拨款收入</w:t>
      </w:r>
      <w:r>
        <w:rPr>
          <w:rFonts w:hint="eastAsia" w:ascii="仿宋_GB2312" w:hAnsi="仿宋_GB2312" w:eastAsia="仿宋_GB2312" w:cs="仿宋_GB2312"/>
          <w:color w:val="auto"/>
          <w:sz w:val="32"/>
          <w:szCs w:val="32"/>
          <w:highlight w:val="none"/>
          <w:lang w:val="en-US" w:eastAsia="zh-CN"/>
        </w:rPr>
        <w:t>759.67</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39.43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国有资本经营预算财政拨款收入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%；经营收入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p>
    <w:p>
      <w:pPr>
        <w:pageBreakBefore w:val="0"/>
        <w:kinsoku/>
        <w:wordWrap/>
        <w:overflowPunct/>
        <w:topLinePunct w:val="0"/>
        <w:bidi w:val="0"/>
        <w:snapToGrid/>
        <w:spacing w:line="578" w:lineRule="exact"/>
        <w:ind w:left="0" w:leftChars="0" w:firstLine="0" w:firstLineChars="0"/>
        <w:jc w:val="center"/>
        <w:textAlignment w:val="auto"/>
        <w:outlineLvl w:val="9"/>
        <w:rPr>
          <w:rFonts w:hint="eastAsia" w:ascii="仿宋_GB2312" w:hAnsi="仿宋_GB2312" w:eastAsia="仿宋_GB2312" w:cs="仿宋_GB2312"/>
          <w:color w:val="auto"/>
          <w:sz w:val="32"/>
          <w:szCs w:val="32"/>
          <w:highlight w:val="none"/>
        </w:rPr>
      </w:pPr>
      <w:bookmarkStart w:id="29" w:name="_Toc24459"/>
      <w:r>
        <w:rPr>
          <w:rFonts w:hint="eastAsia"/>
          <w:lang w:eastAsia="zh-CN"/>
        </w:rPr>
        <w:pict>
          <v:shape id="Object 11" o:spid="_x0000_s1028" o:spt="75" type="#_x0000_t75" style="position:absolute;left:0pt;margin-left:-6.85pt;margin-top:3.45pt;height:261.4pt;width:430.6pt;mso-wrap-distance-bottom:0pt;mso-wrap-distance-top:0pt;z-index:251660288;mso-width-relative:page;mso-height-relative:page;" o:ole="t" filled="f" o:preferrelative="t" stroked="f" coordsize="21600,21600" o:gfxdata="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">
            <v:path/>
            <v:fill on="f" focussize="0,0"/>
            <v:stroke on="f"/>
            <v:imagedata r:id="rId13" o:title=""/>
            <o:lock v:ext="edit" aspectratio="t"/>
            <w10:wrap type="topAndBottom"/>
          </v:shape>
          <o:OLEObject Type="Embed" ProgID="Excel.Sheet.8" ShapeID="Object 11" DrawAspect="Content" ObjectID="_1468075725" r:id="rId12">
            <o:LockedField>false</o:LockedField>
          </o:OLEObject>
        </w:pict>
      </w:r>
      <w:r>
        <w:rPr>
          <w:rFonts w:hint="eastAsia" w:ascii="仿宋_GB2312" w:hAnsi="仿宋_GB2312" w:eastAsia="仿宋_GB2312" w:cs="仿宋_GB2312"/>
          <w:color w:val="auto"/>
          <w:sz w:val="32"/>
          <w:szCs w:val="32"/>
          <w:highlight w:val="none"/>
        </w:rPr>
        <w:t>（图2：收入决算结构图）</w:t>
      </w:r>
    </w:p>
    <w:p>
      <w:pPr>
        <w:pStyle w:val="32"/>
        <w:bidi w:val="0"/>
        <w:ind w:left="0" w:leftChars="0" w:firstLine="0" w:firstLineChars="0"/>
        <w:rPr>
          <w:rFonts w:hint="eastAsia"/>
          <w:lang w:val="en-US" w:eastAsia="zh-CN"/>
        </w:rPr>
      </w:pPr>
    </w:p>
    <w:p>
      <w:pPr>
        <w:pStyle w:val="32"/>
        <w:bidi w:val="0"/>
        <w:rPr>
          <w:rFonts w:hint="eastAsia"/>
        </w:rPr>
      </w:pPr>
      <w:bookmarkStart w:id="30" w:name="_Toc15377207"/>
      <w:bookmarkStart w:id="31" w:name="_Toc15396605"/>
      <w:r>
        <w:rPr>
          <w:rFonts w:hint="eastAsia"/>
          <w:lang w:val="en-US" w:eastAsia="zh-CN"/>
        </w:rPr>
        <w:t>三、</w:t>
      </w:r>
      <w:r>
        <w:rPr>
          <w:rFonts w:hint="eastAsia"/>
        </w:rPr>
        <w:t>支出决算情况说明</w:t>
      </w:r>
      <w:bookmarkEnd w:id="29"/>
      <w:bookmarkEnd w:id="30"/>
      <w:bookmarkEnd w:id="31"/>
    </w:p>
    <w:p>
      <w:pPr>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年本年支出合计</w:t>
      </w:r>
      <w:r>
        <w:rPr>
          <w:rFonts w:hint="eastAsia" w:ascii="仿宋_GB2312" w:hAnsi="仿宋_GB2312" w:eastAsia="仿宋_GB2312" w:cs="仿宋_GB2312"/>
          <w:color w:val="auto"/>
          <w:sz w:val="32"/>
          <w:szCs w:val="32"/>
          <w:highlight w:val="none"/>
          <w:lang w:val="en-US" w:eastAsia="zh-CN"/>
        </w:rPr>
        <w:t>1926.46</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1098.56</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57.02</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827.9</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42.98</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p>
    <w:p>
      <w:pPr>
        <w:pageBreakBefore w:val="0"/>
        <w:kinsoku/>
        <w:wordWrap/>
        <w:overflowPunct/>
        <w:topLinePunct w:val="0"/>
        <w:bidi w:val="0"/>
        <w:snapToGrid/>
        <w:spacing w:line="578" w:lineRule="exact"/>
        <w:ind w:firstLine="640" w:firstLineChars="200"/>
        <w:jc w:val="center"/>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图3：支出决算结构图）</w:t>
      </w:r>
    </w:p>
    <w:p>
      <w:pPr>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FF0000"/>
          <w:sz w:val="32"/>
          <w:szCs w:val="32"/>
          <w:lang w:eastAsia="zh-CN"/>
        </w:rPr>
        <w:pict>
          <v:shape id="Object 12" o:spid="_x0000_s1029" o:spt="75" type="#_x0000_t75" style="position:absolute;left:0pt;margin-left:28.85pt;margin-top:2.9pt;height:162.25pt;width:343.8pt;mso-wrap-distance-bottom:0pt;mso-wrap-distance-top:0pt;z-index:251661312;mso-width-relative:page;mso-height-relative:page;" o:ole="t" filled="f" o:preferrelative="t" stroked="f" coordsize="21600,21600" o:gfxdata="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">
            <v:path/>
            <v:fill on="f" focussize="0,0"/>
            <v:stroke on="f"/>
            <v:imagedata r:id="rId15" o:title=""/>
            <o:lock v:ext="edit" aspectratio="t"/>
            <w10:wrap type="topAndBottom"/>
          </v:shape>
          <o:OLEObject Type="Embed" ProgID="Excel.Sheet.8" ShapeID="Object 12" DrawAspect="Content" ObjectID="_1468075726" r:id="rId14">
            <o:LockedField>false</o:LockedField>
          </o:OLEObject>
        </w:pict>
      </w:r>
    </w:p>
    <w:p>
      <w:pPr>
        <w:pStyle w:val="32"/>
        <w:bidi w:val="0"/>
        <w:rPr>
          <w:rFonts w:hint="eastAsia"/>
        </w:rPr>
      </w:pPr>
      <w:bookmarkStart w:id="32" w:name="_Toc15396606"/>
      <w:bookmarkStart w:id="33" w:name="_Toc15377208"/>
      <w:bookmarkStart w:id="34" w:name="_Toc11680"/>
      <w:r>
        <w:rPr>
          <w:rFonts w:hint="eastAsia"/>
        </w:rPr>
        <w:t>四、财政拨款收入支出决算总体情况说明</w:t>
      </w:r>
      <w:bookmarkEnd w:id="32"/>
      <w:bookmarkEnd w:id="33"/>
      <w:bookmarkEnd w:id="34"/>
    </w:p>
    <w:p>
      <w:pPr>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年财政拨款收、支总计</w:t>
      </w:r>
      <w:r>
        <w:rPr>
          <w:rFonts w:hint="eastAsia" w:ascii="仿宋_GB2312" w:hAnsi="仿宋_GB2312" w:eastAsia="仿宋_GB2312" w:cs="仿宋_GB2312"/>
          <w:color w:val="auto"/>
          <w:sz w:val="32"/>
          <w:szCs w:val="32"/>
          <w:highlight w:val="none"/>
          <w:lang w:eastAsia="zh-CN"/>
        </w:rPr>
        <w:t>分别为</w:t>
      </w:r>
      <w:r>
        <w:rPr>
          <w:rFonts w:hint="eastAsia" w:ascii="仿宋_GB2312" w:hAnsi="仿宋_GB2312" w:eastAsia="仿宋_GB2312" w:cs="仿宋_GB2312"/>
          <w:color w:val="auto"/>
          <w:sz w:val="32"/>
          <w:szCs w:val="32"/>
          <w:highlight w:val="none"/>
          <w:lang w:val="en-US" w:eastAsia="zh-CN"/>
        </w:rPr>
        <w:t>1926.46</w:t>
      </w:r>
      <w:r>
        <w:rPr>
          <w:rFonts w:hint="eastAsia" w:ascii="仿宋_GB2312" w:hAnsi="仿宋_GB2312" w:eastAsia="仿宋_GB2312" w:cs="仿宋_GB2312"/>
          <w:color w:val="auto"/>
          <w:sz w:val="32"/>
          <w:szCs w:val="32"/>
          <w:highlight w:val="none"/>
        </w:rPr>
        <w:t>万元。与20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年相比，财政拨款收、支总计各增加</w:t>
      </w:r>
      <w:r>
        <w:rPr>
          <w:rFonts w:hint="eastAsia" w:ascii="仿宋_GB2312" w:hAnsi="仿宋_GB2312" w:eastAsia="仿宋_GB2312" w:cs="仿宋_GB2312"/>
          <w:color w:val="auto"/>
          <w:sz w:val="32"/>
          <w:szCs w:val="32"/>
          <w:highlight w:val="none"/>
          <w:lang w:val="en-US" w:eastAsia="zh-CN"/>
        </w:rPr>
        <w:t>94.66</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5.17</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eastAsia="仿宋_GB2312" w:cs="仿宋_GB2312"/>
          <w:color w:val="000000"/>
          <w:sz w:val="32"/>
          <w:szCs w:val="32"/>
          <w:lang w:eastAsia="zh-CN"/>
        </w:rPr>
        <w:t>基础设施建设经费有所增加。</w:t>
      </w:r>
    </w:p>
    <w:p>
      <w:pPr>
        <w:pStyle w:val="2"/>
        <w:pageBreakBefore w:val="0"/>
        <w:kinsoku/>
        <w:wordWrap/>
        <w:overflowPunct/>
        <w:topLinePunct w:val="0"/>
        <w:bidi w:val="0"/>
        <w:snapToGrid/>
        <w:spacing w:line="578" w:lineRule="exact"/>
        <w:ind w:firstLine="640" w:firstLineChars="200"/>
        <w:jc w:val="center"/>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lang w:eastAsia="zh-CN"/>
        </w:rPr>
        <w:pict>
          <v:shape id="Object 14" o:spid="_x0000_s1030" o:spt="75" type="#_x0000_t75" style="position:absolute;left:0pt;margin-left:22.55pt;margin-top:11.6pt;height:239.25pt;width:406.5pt;mso-wrap-distance-bottom:0pt;mso-wrap-distance-left:9pt;mso-wrap-distance-right:9pt;mso-wrap-distance-top:0pt;z-index:251662336;mso-width-relative:page;mso-height-relative:page;" o:ole="t" filled="f" o:preferrelative="t" stroked="f" coordsize="21600,21600">
            <v:path/>
            <v:fill on="f" focussize="0,0"/>
            <v:stroke on="f"/>
            <v:imagedata r:id="rId17" o:title=""/>
            <o:lock v:ext="edit" aspectratio="t"/>
            <w10:wrap type="square"/>
          </v:shape>
          <o:OLEObject Type="Embed" ProgID="Excel.Sheet.8" ShapeID="Object 14" DrawAspect="Content" ObjectID="_1468075727" r:id="rId16">
            <o:LockedField>false</o:LockedField>
          </o:OLEObject>
        </w:pict>
      </w:r>
      <w:r>
        <w:rPr>
          <w:rFonts w:hint="eastAsia" w:ascii="仿宋_GB2312" w:hAnsi="仿宋_GB2312" w:eastAsia="仿宋_GB2312" w:cs="仿宋_GB2312"/>
          <w:color w:val="auto"/>
          <w:sz w:val="32"/>
          <w:szCs w:val="32"/>
          <w:highlight w:val="none"/>
        </w:rPr>
        <w:t>（图4：财政拨款收、支决算总计变动情况）</w:t>
      </w:r>
    </w:p>
    <w:p>
      <w:pPr>
        <w:pageBreakBefore w:val="0"/>
        <w:kinsoku/>
        <w:wordWrap/>
        <w:overflowPunct/>
        <w:topLinePunct w:val="0"/>
        <w:bidi w:val="0"/>
        <w:snapToGrid/>
        <w:spacing w:line="578" w:lineRule="exact"/>
        <w:ind w:firstLine="643" w:firstLineChars="200"/>
        <w:textAlignment w:val="auto"/>
        <w:outlineLvl w:val="9"/>
        <w:rPr>
          <w:rFonts w:hint="eastAsia" w:ascii="仿宋_GB2312" w:hAnsi="仿宋_GB2312" w:eastAsia="仿宋_GB2312" w:cs="仿宋_GB2312"/>
          <w:b/>
          <w:color w:val="auto"/>
          <w:sz w:val="32"/>
          <w:szCs w:val="32"/>
          <w:highlight w:val="none"/>
        </w:rPr>
      </w:pPr>
    </w:p>
    <w:p>
      <w:pPr>
        <w:pStyle w:val="32"/>
        <w:bidi w:val="0"/>
        <w:rPr>
          <w:rFonts w:hint="eastAsia"/>
        </w:rPr>
      </w:pPr>
      <w:bookmarkStart w:id="35" w:name="_Toc15396607"/>
      <w:bookmarkStart w:id="36" w:name="_Toc15377209"/>
      <w:bookmarkStart w:id="37" w:name="_Toc13237"/>
      <w:r>
        <w:rPr>
          <w:rFonts w:hint="eastAsia"/>
        </w:rPr>
        <w:t>五、一般公共预算财政拨款支出决算情况说明</w:t>
      </w:r>
      <w:bookmarkEnd w:id="35"/>
      <w:bookmarkEnd w:id="36"/>
      <w:bookmarkEnd w:id="37"/>
    </w:p>
    <w:p>
      <w:pPr>
        <w:pStyle w:val="33"/>
        <w:bidi w:val="0"/>
        <w:rPr>
          <w:rFonts w:hint="eastAsia"/>
        </w:rPr>
      </w:pPr>
      <w:bookmarkStart w:id="38" w:name="_Toc15377210"/>
      <w:r>
        <w:rPr>
          <w:rFonts w:hint="eastAsia"/>
        </w:rPr>
        <w:t>（一）一般公共预算财政拨款支出决算总体情况</w:t>
      </w:r>
      <w:bookmarkEnd w:id="38"/>
    </w:p>
    <w:p>
      <w:pPr>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年一般公共预算财政拨款支出</w:t>
      </w:r>
      <w:r>
        <w:rPr>
          <w:rFonts w:hint="eastAsia" w:ascii="仿宋_GB2312" w:hAnsi="仿宋_GB2312" w:eastAsia="仿宋_GB2312" w:cs="仿宋_GB2312"/>
          <w:color w:val="auto"/>
          <w:sz w:val="32"/>
          <w:szCs w:val="32"/>
          <w:highlight w:val="none"/>
          <w:lang w:val="en-US" w:eastAsia="zh-CN"/>
        </w:rPr>
        <w:t>1166.79</w:t>
      </w:r>
      <w:r>
        <w:rPr>
          <w:rFonts w:hint="eastAsia" w:ascii="仿宋_GB2312" w:hAnsi="仿宋_GB2312" w:eastAsia="仿宋_GB2312" w:cs="仿宋_GB2312"/>
          <w:color w:val="auto"/>
          <w:sz w:val="32"/>
          <w:szCs w:val="32"/>
          <w:highlight w:val="none"/>
        </w:rPr>
        <w:t>万元，占本年支出合计的</w:t>
      </w:r>
      <w:r>
        <w:rPr>
          <w:rFonts w:hint="eastAsia" w:ascii="仿宋_GB2312" w:hAnsi="仿宋_GB2312" w:eastAsia="仿宋_GB2312" w:cs="仿宋_GB2312"/>
          <w:color w:val="auto"/>
          <w:sz w:val="32"/>
          <w:szCs w:val="32"/>
          <w:highlight w:val="none"/>
          <w:lang w:val="en-US" w:eastAsia="zh-CN"/>
        </w:rPr>
        <w:t>60.57</w:t>
      </w:r>
      <w:r>
        <w:rPr>
          <w:rFonts w:hint="eastAsia" w:ascii="仿宋_GB2312" w:hAnsi="仿宋_GB2312" w:eastAsia="仿宋_GB2312" w:cs="仿宋_GB2312"/>
          <w:color w:val="auto"/>
          <w:sz w:val="32"/>
          <w:szCs w:val="32"/>
          <w:highlight w:val="none"/>
        </w:rPr>
        <w:t>%。与20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年相比，一般公共预算财政拨款</w:t>
      </w:r>
      <w:r>
        <w:rPr>
          <w:rFonts w:hint="eastAsia" w:ascii="仿宋_GB2312" w:hAnsi="仿宋_GB2312" w:eastAsia="仿宋_GB2312" w:cs="仿宋_GB2312"/>
          <w:color w:val="auto"/>
          <w:sz w:val="32"/>
          <w:szCs w:val="32"/>
          <w:highlight w:val="none"/>
          <w:lang w:eastAsia="zh-CN"/>
        </w:rPr>
        <w:t>支出</w:t>
      </w:r>
      <w:r>
        <w:rPr>
          <w:rFonts w:hint="eastAsia" w:ascii="仿宋_GB2312" w:hAnsi="仿宋_GB2312" w:eastAsia="仿宋_GB2312" w:cs="仿宋_GB2312"/>
          <w:color w:val="auto"/>
          <w:sz w:val="32"/>
          <w:szCs w:val="32"/>
          <w:highlight w:val="none"/>
        </w:rPr>
        <w:t>减少</w:t>
      </w:r>
      <w:r>
        <w:rPr>
          <w:rFonts w:hint="eastAsia" w:ascii="仿宋_GB2312" w:hAnsi="仿宋_GB2312" w:eastAsia="仿宋_GB2312" w:cs="仿宋_GB2312"/>
          <w:color w:val="auto"/>
          <w:sz w:val="32"/>
          <w:szCs w:val="32"/>
          <w:highlight w:val="none"/>
          <w:lang w:val="en-US" w:eastAsia="zh-CN"/>
        </w:rPr>
        <w:t>413.71</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26.18</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eastAsia="仿宋_GB2312" w:cs="仿宋_GB2312"/>
          <w:color w:val="auto"/>
          <w:sz w:val="32"/>
          <w:szCs w:val="32"/>
          <w:highlight w:val="none"/>
          <w:lang w:eastAsia="zh-CN"/>
        </w:rPr>
        <w:t>项目支出用政府性基金预算财政拨款支出。</w:t>
      </w:r>
    </w:p>
    <w:p>
      <w:pPr>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lang w:eastAsia="zh-CN"/>
        </w:rPr>
        <w:pict>
          <v:shape id="Object 15" o:spid="_x0000_s1031" o:spt="75" type="#_x0000_t75" style="position:absolute;left:0pt;margin-left:12.2pt;margin-top:12.7pt;height:227.25pt;width:406.5pt;mso-wrap-distance-bottom:0pt;mso-wrap-distance-left:9pt;mso-wrap-distance-right:9pt;mso-wrap-distance-top:0pt;z-index:251663360;mso-width-relative:page;mso-height-relative:page;" o:ole="t" filled="f" o:preferrelative="t" stroked="f" coordsize="21600,21600" o:gfxdata="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">
            <v:path/>
            <v:fill on="f" focussize="0,0"/>
            <v:stroke on="f"/>
            <v:imagedata r:id="rId19" o:title=""/>
            <o:lock v:ext="edit" aspectratio="t"/>
            <w10:wrap type="square"/>
          </v:shape>
          <o:OLEObject Type="Embed" ProgID="Excel.Sheet.8" ShapeID="Object 15" DrawAspect="Content" ObjectID="_1468075728" r:id="rId18">
            <o:LockedField>false</o:LockedField>
          </o:OLEObject>
        </w:pict>
      </w:r>
      <w:r>
        <w:rPr>
          <w:rFonts w:hint="eastAsia" w:ascii="仿宋_GB2312" w:hAnsi="仿宋_GB2312" w:eastAsia="仿宋_GB2312" w:cs="仿宋_GB2312"/>
          <w:color w:val="auto"/>
          <w:sz w:val="32"/>
          <w:szCs w:val="32"/>
          <w:highlight w:val="none"/>
        </w:rPr>
        <w:t>（图5：一般公共预算财政拨款支出决算变动情况）</w:t>
      </w:r>
    </w:p>
    <w:p>
      <w:pPr>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p>
    <w:p>
      <w:pPr>
        <w:pStyle w:val="33"/>
        <w:bidi w:val="0"/>
        <w:rPr>
          <w:rFonts w:hint="eastAsia"/>
        </w:rPr>
      </w:pPr>
      <w:bookmarkStart w:id="39" w:name="_Toc15377211"/>
      <w:r>
        <w:rPr>
          <w:rFonts w:hint="eastAsia"/>
        </w:rPr>
        <w:t>（二）一般公共预算财政拨款支出决算结构情况</w:t>
      </w:r>
      <w:bookmarkEnd w:id="39"/>
    </w:p>
    <w:p>
      <w:pPr>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年一般公共预算财政拨款支出</w:t>
      </w:r>
      <w:r>
        <w:rPr>
          <w:rFonts w:hint="eastAsia" w:ascii="仿宋_GB2312" w:hAnsi="仿宋_GB2312" w:eastAsia="仿宋_GB2312" w:cs="仿宋_GB2312"/>
          <w:color w:val="auto"/>
          <w:sz w:val="32"/>
          <w:szCs w:val="32"/>
          <w:highlight w:val="none"/>
          <w:lang w:val="en-US" w:eastAsia="zh-CN"/>
        </w:rPr>
        <w:t>1166.79</w:t>
      </w:r>
      <w:r>
        <w:rPr>
          <w:rFonts w:hint="eastAsia" w:ascii="仿宋_GB2312" w:hAnsi="仿宋_GB2312" w:eastAsia="仿宋_GB2312" w:cs="仿宋_GB2312"/>
          <w:color w:val="auto"/>
          <w:sz w:val="32"/>
          <w:szCs w:val="32"/>
          <w:highlight w:val="none"/>
        </w:rPr>
        <w:t>万元，主要用于以下方面:</w:t>
      </w:r>
      <w:r>
        <w:rPr>
          <w:rFonts w:hint="eastAsia" w:ascii="仿宋_GB2312" w:hAnsi="仿宋_GB2312" w:eastAsia="仿宋_GB2312" w:cs="仿宋_GB2312"/>
          <w:b/>
          <w:color w:val="auto"/>
          <w:sz w:val="32"/>
          <w:szCs w:val="32"/>
          <w:highlight w:val="none"/>
        </w:rPr>
        <w:t>社会保障和就业（类）</w:t>
      </w:r>
      <w:r>
        <w:rPr>
          <w:rFonts w:hint="eastAsia" w:ascii="仿宋_GB2312" w:hAnsi="仿宋_GB2312" w:eastAsia="仿宋_GB2312" w:cs="仿宋_GB2312"/>
          <w:color w:val="auto"/>
          <w:sz w:val="32"/>
          <w:szCs w:val="32"/>
          <w:highlight w:val="none"/>
        </w:rPr>
        <w:t>支出</w:t>
      </w:r>
      <w:r>
        <w:rPr>
          <w:rFonts w:hint="eastAsia" w:ascii="仿宋_GB2312" w:hAnsi="仿宋_GB2312" w:eastAsia="仿宋_GB2312" w:cs="仿宋_GB2312"/>
          <w:color w:val="auto"/>
          <w:sz w:val="32"/>
          <w:szCs w:val="32"/>
          <w:highlight w:val="none"/>
          <w:lang w:val="en-US" w:eastAsia="zh-CN"/>
        </w:rPr>
        <w:t>145</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12.43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bCs/>
          <w:color w:val="auto"/>
          <w:sz w:val="32"/>
          <w:szCs w:val="32"/>
          <w:highlight w:val="none"/>
        </w:rPr>
        <w:t>卫生健康支出</w:t>
      </w:r>
      <w:r>
        <w:rPr>
          <w:rFonts w:hint="eastAsia" w:ascii="仿宋_GB2312" w:hAnsi="仿宋_GB2312" w:eastAsia="仿宋_GB2312" w:cs="仿宋_GB2312"/>
          <w:b/>
          <w:bCs/>
          <w:color w:val="auto"/>
          <w:sz w:val="32"/>
          <w:szCs w:val="32"/>
          <w:highlight w:val="none"/>
          <w:lang w:eastAsia="zh-CN"/>
        </w:rPr>
        <w:t>（类）</w:t>
      </w:r>
      <w:r>
        <w:rPr>
          <w:rFonts w:hint="eastAsia" w:ascii="仿宋_GB2312" w:hAnsi="仿宋_GB2312" w:eastAsia="仿宋_GB2312" w:cs="仿宋_GB2312"/>
          <w:color w:val="auto"/>
          <w:sz w:val="32"/>
          <w:szCs w:val="32"/>
          <w:highlight w:val="none"/>
          <w:lang w:val="en-US" w:eastAsia="zh-CN"/>
        </w:rPr>
        <w:t>26.52</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2.27</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bCs/>
          <w:color w:val="auto"/>
          <w:sz w:val="32"/>
          <w:szCs w:val="32"/>
          <w:highlight w:val="none"/>
          <w:lang w:eastAsia="zh-CN"/>
        </w:rPr>
        <w:t>城乡社区支出（类）</w:t>
      </w:r>
      <w:r>
        <w:rPr>
          <w:rFonts w:hint="eastAsia" w:ascii="仿宋_GB2312" w:hAnsi="仿宋_GB2312" w:eastAsia="仿宋_GB2312" w:cs="仿宋_GB2312"/>
          <w:color w:val="auto"/>
          <w:sz w:val="32"/>
          <w:szCs w:val="32"/>
          <w:highlight w:val="none"/>
          <w:lang w:val="en-US" w:eastAsia="zh-CN"/>
        </w:rPr>
        <w:t>888.95万元，占76.19%；</w:t>
      </w:r>
      <w:r>
        <w:rPr>
          <w:rFonts w:hint="eastAsia" w:ascii="仿宋_GB2312" w:hAnsi="仿宋_GB2312" w:eastAsia="仿宋_GB2312" w:cs="仿宋_GB2312"/>
          <w:b/>
          <w:bCs/>
          <w:color w:val="auto"/>
          <w:sz w:val="32"/>
          <w:szCs w:val="32"/>
          <w:highlight w:val="none"/>
          <w:lang w:val="en-US" w:eastAsia="zh-CN"/>
        </w:rPr>
        <w:t>农林水支出（类）</w:t>
      </w:r>
      <w:r>
        <w:rPr>
          <w:rFonts w:hint="eastAsia" w:ascii="仿宋_GB2312" w:hAnsi="仿宋_GB2312" w:eastAsia="仿宋_GB2312" w:cs="仿宋_GB2312"/>
          <w:color w:val="auto"/>
          <w:sz w:val="32"/>
          <w:szCs w:val="32"/>
          <w:highlight w:val="none"/>
          <w:lang w:val="en-US" w:eastAsia="zh-CN"/>
        </w:rPr>
        <w:t>64.33万元，占5.51%；</w:t>
      </w:r>
      <w:r>
        <w:rPr>
          <w:rFonts w:hint="eastAsia" w:ascii="仿宋_GB2312" w:hAnsi="仿宋_GB2312" w:eastAsia="仿宋_GB2312" w:cs="仿宋_GB2312"/>
          <w:b/>
          <w:bCs/>
          <w:color w:val="auto"/>
          <w:sz w:val="32"/>
          <w:szCs w:val="32"/>
          <w:highlight w:val="none"/>
        </w:rPr>
        <w:t>住房保障支出</w:t>
      </w:r>
      <w:r>
        <w:rPr>
          <w:rFonts w:hint="eastAsia" w:ascii="仿宋_GB2312" w:hAnsi="仿宋_GB2312" w:eastAsia="仿宋_GB2312" w:cs="仿宋_GB2312"/>
          <w:b/>
          <w:bCs/>
          <w:color w:val="auto"/>
          <w:sz w:val="32"/>
          <w:szCs w:val="32"/>
          <w:highlight w:val="none"/>
          <w:lang w:eastAsia="zh-CN"/>
        </w:rPr>
        <w:t>（类）</w:t>
      </w:r>
      <w:r>
        <w:rPr>
          <w:rFonts w:hint="eastAsia" w:ascii="仿宋_GB2312" w:hAnsi="仿宋_GB2312" w:eastAsia="仿宋_GB2312" w:cs="仿宋_GB2312"/>
          <w:color w:val="auto"/>
          <w:sz w:val="32"/>
          <w:szCs w:val="32"/>
          <w:highlight w:val="none"/>
          <w:lang w:val="en-US" w:eastAsia="zh-CN"/>
        </w:rPr>
        <w:t>41.99</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3.6</w:t>
      </w:r>
      <w:r>
        <w:rPr>
          <w:rFonts w:hint="eastAsia" w:ascii="仿宋_GB2312" w:hAnsi="仿宋_GB2312" w:eastAsia="仿宋_GB2312" w:cs="仿宋_GB2312"/>
          <w:color w:val="auto"/>
          <w:sz w:val="32"/>
          <w:szCs w:val="32"/>
          <w:highlight w:val="none"/>
        </w:rPr>
        <w:t>%。</w:t>
      </w:r>
    </w:p>
    <w:p>
      <w:pPr>
        <w:pStyle w:val="2"/>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lang w:eastAsia="zh-CN"/>
        </w:rPr>
        <w:pict>
          <v:shape id="Object 16" o:spid="_x0000_s1033" o:spt="75" type="#_x0000_t75" style="position:absolute;left:0pt;margin-left:2.2pt;margin-top:-580.05pt;height:209.25pt;width:406.5pt;mso-wrap-distance-bottom:0pt;mso-wrap-distance-left:9pt;mso-wrap-distance-right:9pt;mso-wrap-distance-top:0pt;z-index:251664384;mso-width-relative:page;mso-height-relative:page;" o:ole="t" filled="f" o:preferrelative="t" stroked="f" coordsize="21600,21600" o:gfxdata="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">
            <v:path/>
            <v:fill on="f" focussize="0,0"/>
            <v:stroke on="f"/>
            <v:imagedata r:id="rId21" o:title=""/>
            <o:lock v:ext="edit" aspectratio="f"/>
            <w10:wrap type="square"/>
          </v:shape>
          <o:OLEObject Type="Embed" ProgID="Excel.Sheet.8" ShapeID="Object 16" DrawAspect="Content" ObjectID="_1468075729" r:id="rId20">
            <o:LockedField>false</o:LockedField>
          </o:OLEObject>
        </w:pict>
      </w:r>
      <w:r>
        <w:rPr>
          <w:rFonts w:hint="eastAsia" w:ascii="仿宋_GB2312" w:hAnsi="仿宋_GB2312" w:eastAsia="仿宋_GB2312" w:cs="仿宋_GB2312"/>
          <w:color w:val="auto"/>
          <w:sz w:val="32"/>
          <w:szCs w:val="32"/>
          <w:highlight w:val="none"/>
        </w:rPr>
        <w:t>（图6：一般公共预算财政拨款支出决算结构）</w:t>
      </w:r>
    </w:p>
    <w:p>
      <w:pPr>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p>
    <w:p>
      <w:pPr>
        <w:pStyle w:val="33"/>
        <w:bidi w:val="0"/>
        <w:rPr>
          <w:rFonts w:hint="eastAsia"/>
        </w:rPr>
      </w:pPr>
      <w:bookmarkStart w:id="40" w:name="_Toc15377212"/>
      <w:r>
        <w:rPr>
          <w:rFonts w:hint="eastAsia"/>
        </w:rPr>
        <w:t>（三）一般公共预算财政拨款支出决算具体情况</w:t>
      </w:r>
      <w:bookmarkEnd w:id="40"/>
    </w:p>
    <w:p>
      <w:pPr>
        <w:pageBreakBefore w:val="0"/>
        <w:kinsoku/>
        <w:wordWrap/>
        <w:overflowPunct/>
        <w:topLinePunct w:val="0"/>
        <w:bidi w:val="0"/>
        <w:snapToGrid/>
        <w:spacing w:line="578" w:lineRule="exact"/>
        <w:ind w:firstLine="643" w:firstLineChars="200"/>
        <w:textAlignment w:val="auto"/>
        <w:outlineLvl w:val="9"/>
        <w:rPr>
          <w:rFonts w:hint="eastAsia" w:ascii="仿宋_GB2312" w:hAnsi="仿宋_GB2312" w:eastAsia="仿宋_GB2312" w:cs="仿宋_GB2312"/>
          <w:color w:val="auto"/>
          <w:sz w:val="32"/>
          <w:szCs w:val="32"/>
          <w:highlight w:val="none"/>
        </w:rPr>
      </w:pPr>
      <w:bookmarkStart w:id="41" w:name="_Toc15377444"/>
      <w:bookmarkStart w:id="42" w:name="_Toc15377213"/>
      <w:bookmarkStart w:id="43" w:name="_Toc15378460"/>
      <w:r>
        <w:rPr>
          <w:rFonts w:hint="eastAsia" w:ascii="仿宋_GB2312" w:hAnsi="仿宋_GB2312" w:eastAsia="仿宋_GB2312" w:cs="仿宋_GB2312"/>
          <w:b/>
          <w:color w:val="auto"/>
          <w:sz w:val="32"/>
          <w:szCs w:val="32"/>
          <w:highlight w:val="none"/>
        </w:rPr>
        <w:t>20</w:t>
      </w:r>
      <w:r>
        <w:rPr>
          <w:rFonts w:hint="eastAsia" w:ascii="仿宋_GB2312" w:hAnsi="仿宋_GB2312" w:eastAsia="仿宋_GB2312" w:cs="仿宋_GB2312"/>
          <w:b/>
          <w:color w:val="auto"/>
          <w:sz w:val="32"/>
          <w:szCs w:val="32"/>
          <w:highlight w:val="none"/>
          <w:lang w:val="en-US" w:eastAsia="zh-CN"/>
        </w:rPr>
        <w:t>21</w:t>
      </w:r>
      <w:r>
        <w:rPr>
          <w:rFonts w:hint="eastAsia" w:ascii="仿宋_GB2312" w:hAnsi="仿宋_GB2312" w:eastAsia="仿宋_GB2312" w:cs="仿宋_GB2312"/>
          <w:b/>
          <w:color w:val="auto"/>
          <w:sz w:val="32"/>
          <w:szCs w:val="32"/>
          <w:highlight w:val="none"/>
        </w:rPr>
        <w:t>年</w:t>
      </w:r>
      <w:r>
        <w:rPr>
          <w:rFonts w:hint="eastAsia" w:ascii="仿宋_GB2312" w:hAnsi="仿宋_GB2312" w:eastAsia="仿宋_GB2312" w:cs="仿宋_GB2312"/>
          <w:b/>
          <w:color w:val="auto"/>
          <w:sz w:val="32"/>
          <w:szCs w:val="32"/>
          <w:highlight w:val="none"/>
          <w:lang w:eastAsia="zh-CN"/>
        </w:rPr>
        <w:t>一</w:t>
      </w:r>
      <w:r>
        <w:rPr>
          <w:rFonts w:hint="eastAsia" w:ascii="仿宋_GB2312" w:hAnsi="仿宋_GB2312" w:eastAsia="仿宋_GB2312" w:cs="仿宋_GB2312"/>
          <w:b/>
          <w:color w:val="auto"/>
          <w:sz w:val="32"/>
          <w:szCs w:val="32"/>
          <w:highlight w:val="none"/>
        </w:rPr>
        <w:t>般公共预算支出决算数为</w:t>
      </w:r>
      <w:r>
        <w:rPr>
          <w:rFonts w:hint="eastAsia" w:ascii="仿宋_GB2312" w:hAnsi="仿宋_GB2312" w:eastAsia="仿宋_GB2312" w:cs="仿宋_GB2312"/>
          <w:b/>
          <w:color w:val="auto"/>
          <w:sz w:val="32"/>
          <w:szCs w:val="32"/>
          <w:highlight w:val="none"/>
          <w:lang w:val="en-US" w:eastAsia="zh-CN"/>
        </w:rPr>
        <w:t>1166.79万元</w:t>
      </w:r>
      <w:r>
        <w:rPr>
          <w:rFonts w:hint="eastAsia" w:ascii="仿宋_GB2312" w:hAnsi="仿宋_GB2312" w:eastAsia="仿宋_GB2312" w:cs="仿宋_GB2312"/>
          <w:color w:val="auto"/>
          <w:sz w:val="32"/>
          <w:szCs w:val="32"/>
          <w:highlight w:val="none"/>
        </w:rPr>
        <w:t>，</w:t>
      </w:r>
      <w:r>
        <w:rPr>
          <w:rStyle w:val="14"/>
          <w:rFonts w:hint="eastAsia" w:ascii="仿宋_GB2312" w:hAnsi="仿宋_GB2312" w:eastAsia="仿宋_GB2312" w:cs="仿宋_GB2312"/>
          <w:bCs/>
          <w:color w:val="auto"/>
          <w:sz w:val="32"/>
          <w:szCs w:val="32"/>
          <w:highlight w:val="none"/>
        </w:rPr>
        <w:t>完成预算</w:t>
      </w:r>
      <w:r>
        <w:rPr>
          <w:rStyle w:val="14"/>
          <w:rFonts w:hint="eastAsia" w:ascii="仿宋_GB2312" w:hAnsi="仿宋_GB2312" w:eastAsia="仿宋_GB2312" w:cs="仿宋_GB2312"/>
          <w:bCs/>
          <w:color w:val="auto"/>
          <w:sz w:val="32"/>
          <w:szCs w:val="32"/>
          <w:highlight w:val="none"/>
          <w:lang w:val="en-US" w:eastAsia="zh-CN"/>
        </w:rPr>
        <w:t>100</w:t>
      </w:r>
      <w:r>
        <w:rPr>
          <w:rStyle w:val="14"/>
          <w:rFonts w:hint="eastAsia" w:ascii="仿宋_GB2312" w:hAnsi="仿宋_GB2312" w:eastAsia="仿宋_GB2312" w:cs="仿宋_GB2312"/>
          <w:bCs/>
          <w:color w:val="auto"/>
          <w:sz w:val="32"/>
          <w:szCs w:val="32"/>
          <w:highlight w:val="none"/>
        </w:rPr>
        <w:t>%。其中：</w:t>
      </w:r>
      <w:bookmarkEnd w:id="41"/>
      <w:bookmarkEnd w:id="42"/>
      <w:bookmarkEnd w:id="43"/>
    </w:p>
    <w:p>
      <w:pPr>
        <w:pageBreakBefore w:val="0"/>
        <w:kinsoku/>
        <w:wordWrap/>
        <w:overflowPunct/>
        <w:topLinePunct w:val="0"/>
        <w:bidi w:val="0"/>
        <w:snapToGrid/>
        <w:spacing w:line="578" w:lineRule="exact"/>
        <w:ind w:firstLine="643" w:firstLineChars="200"/>
        <w:textAlignment w:val="auto"/>
        <w:outlineLvl w:val="9"/>
        <w:rPr>
          <w:rFonts w:hint="eastAsia" w:ascii="仿宋_GB2312" w:hAnsi="仿宋_GB2312" w:eastAsia="仿宋_GB2312" w:cs="仿宋_GB2312"/>
          <w:b/>
          <w:color w:val="000000"/>
          <w:sz w:val="32"/>
          <w:szCs w:val="32"/>
        </w:rPr>
      </w:pPr>
      <w:r>
        <w:rPr>
          <w:rStyle w:val="14"/>
          <w:rFonts w:hint="eastAsia" w:ascii="仿宋_GB2312" w:hAnsi="仿宋_GB2312" w:eastAsia="仿宋_GB2312" w:cs="仿宋_GB2312"/>
          <w:bCs/>
          <w:color w:val="000000"/>
          <w:sz w:val="32"/>
          <w:szCs w:val="32"/>
        </w:rPr>
        <w:t>1.</w:t>
      </w:r>
      <w:r>
        <w:rPr>
          <w:rStyle w:val="14"/>
          <w:rFonts w:hint="eastAsia" w:ascii="仿宋_GB2312" w:hAnsi="仿宋_GB2312" w:eastAsia="仿宋_GB2312" w:cs="仿宋_GB2312"/>
          <w:bCs/>
          <w:color w:val="000000"/>
          <w:sz w:val="32"/>
          <w:szCs w:val="32"/>
          <w:lang w:eastAsia="zh-CN"/>
        </w:rPr>
        <w:t>社会保障和就业支出</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val="en-US" w:eastAsia="zh-CN"/>
        </w:rPr>
        <w:t>208</w:t>
      </w:r>
      <w:r>
        <w:rPr>
          <w:rStyle w:val="14"/>
          <w:rFonts w:hint="eastAsia" w:ascii="仿宋_GB2312" w:hAnsi="仿宋_GB2312" w:eastAsia="仿宋_GB2312" w:cs="仿宋_GB2312"/>
          <w:bCs/>
          <w:color w:val="000000"/>
          <w:sz w:val="32"/>
          <w:szCs w:val="32"/>
          <w:lang w:eastAsia="zh-CN"/>
        </w:rPr>
        <w:t>）行政事业单位养老支出</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val="en-US" w:eastAsia="zh-CN"/>
        </w:rPr>
        <w:t>05</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eastAsia="zh-CN"/>
        </w:rPr>
        <w:t>机关事业单位基本养老保险缴费支出</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val="en-US" w:eastAsia="zh-CN"/>
        </w:rPr>
        <w:t>05</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 w:val="0"/>
          <w:bCs/>
          <w:color w:val="000000"/>
          <w:sz w:val="32"/>
          <w:szCs w:val="32"/>
        </w:rPr>
        <w:t xml:space="preserve"> 支出决算为</w:t>
      </w:r>
      <w:r>
        <w:rPr>
          <w:rStyle w:val="14"/>
          <w:rFonts w:hint="eastAsia" w:ascii="仿宋_GB2312" w:hAnsi="仿宋_GB2312" w:eastAsia="仿宋_GB2312" w:cs="仿宋_GB2312"/>
          <w:b w:val="0"/>
          <w:bCs/>
          <w:color w:val="000000"/>
          <w:sz w:val="32"/>
          <w:szCs w:val="32"/>
          <w:lang w:val="en-US" w:eastAsia="zh-CN"/>
        </w:rPr>
        <w:t>55.99</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p>
    <w:p>
      <w:pPr>
        <w:pageBreakBefore w:val="0"/>
        <w:kinsoku/>
        <w:wordWrap/>
        <w:overflowPunct/>
        <w:topLinePunct w:val="0"/>
        <w:bidi w:val="0"/>
        <w:snapToGrid/>
        <w:spacing w:line="578" w:lineRule="exact"/>
        <w:ind w:firstLine="643" w:firstLineChars="200"/>
        <w:textAlignment w:val="auto"/>
        <w:outlineLvl w:val="9"/>
        <w:rPr>
          <w:rFonts w:hint="eastAsia" w:ascii="仿宋_GB2312" w:hAnsi="仿宋_GB2312" w:eastAsia="仿宋_GB2312" w:cs="仿宋_GB2312"/>
          <w:b/>
          <w:color w:val="000000"/>
          <w:sz w:val="32"/>
          <w:szCs w:val="32"/>
        </w:rPr>
      </w:pPr>
      <w:r>
        <w:rPr>
          <w:rStyle w:val="14"/>
          <w:rFonts w:hint="eastAsia" w:ascii="仿宋_GB2312" w:hAnsi="仿宋_GB2312" w:eastAsia="仿宋_GB2312" w:cs="仿宋_GB2312"/>
          <w:bCs/>
          <w:color w:val="000000"/>
          <w:sz w:val="32"/>
          <w:szCs w:val="32"/>
        </w:rPr>
        <w:t>2.</w:t>
      </w:r>
      <w:r>
        <w:rPr>
          <w:rStyle w:val="14"/>
          <w:rFonts w:hint="eastAsia" w:ascii="仿宋_GB2312" w:hAnsi="仿宋_GB2312" w:eastAsia="仿宋_GB2312" w:cs="仿宋_GB2312"/>
          <w:bCs/>
          <w:color w:val="000000"/>
          <w:sz w:val="32"/>
          <w:szCs w:val="32"/>
          <w:lang w:eastAsia="zh-CN"/>
        </w:rPr>
        <w:t>社会保障和就业支出</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val="en-US" w:eastAsia="zh-CN"/>
        </w:rPr>
        <w:t>208</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eastAsia="zh-CN"/>
        </w:rPr>
        <w:t>行政事业单位养老支出</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val="en-US" w:eastAsia="zh-CN"/>
        </w:rPr>
        <w:t>05</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eastAsia="zh-CN"/>
        </w:rPr>
        <w:t>机关事业单位职业年金缴费支出</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val="en-US" w:eastAsia="zh-CN"/>
        </w:rPr>
        <w:t>06</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 w:val="0"/>
          <w:bCs/>
          <w:color w:val="000000"/>
          <w:sz w:val="32"/>
          <w:szCs w:val="32"/>
        </w:rPr>
        <w:t xml:space="preserve"> 支出决算为</w:t>
      </w:r>
      <w:r>
        <w:rPr>
          <w:rStyle w:val="14"/>
          <w:rFonts w:hint="eastAsia" w:ascii="仿宋_GB2312" w:hAnsi="仿宋_GB2312" w:eastAsia="仿宋_GB2312" w:cs="仿宋_GB2312"/>
          <w:b w:val="0"/>
          <w:bCs/>
          <w:color w:val="000000"/>
          <w:sz w:val="32"/>
          <w:szCs w:val="32"/>
          <w:lang w:val="en-US" w:eastAsia="zh-CN"/>
        </w:rPr>
        <w:t>3.59</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p>
    <w:p>
      <w:pPr>
        <w:pageBreakBefore w:val="0"/>
        <w:kinsoku/>
        <w:wordWrap/>
        <w:overflowPunct/>
        <w:topLinePunct w:val="0"/>
        <w:bidi w:val="0"/>
        <w:snapToGrid/>
        <w:spacing w:line="578" w:lineRule="exact"/>
        <w:ind w:firstLine="643" w:firstLineChars="200"/>
        <w:textAlignment w:val="auto"/>
        <w:outlineLvl w:val="9"/>
        <w:rPr>
          <w:rStyle w:val="14"/>
          <w:rFonts w:hint="eastAsia" w:ascii="仿宋_GB2312" w:hAnsi="仿宋_GB2312" w:eastAsia="仿宋_GB2312" w:cs="仿宋_GB2312"/>
          <w:b w:val="0"/>
          <w:bCs/>
          <w:color w:val="000000"/>
          <w:sz w:val="32"/>
          <w:szCs w:val="32"/>
        </w:rPr>
      </w:pPr>
      <w:r>
        <w:rPr>
          <w:rStyle w:val="14"/>
          <w:rFonts w:hint="eastAsia" w:ascii="仿宋_GB2312" w:hAnsi="仿宋_GB2312" w:eastAsia="仿宋_GB2312" w:cs="仿宋_GB2312"/>
          <w:bCs/>
          <w:color w:val="000000"/>
          <w:sz w:val="32"/>
          <w:szCs w:val="32"/>
          <w:lang w:val="en-US" w:eastAsia="zh-CN"/>
        </w:rPr>
        <w:t>3</w:t>
      </w:r>
      <w:r>
        <w:rPr>
          <w:rStyle w:val="14"/>
          <w:rFonts w:hint="eastAsia" w:ascii="仿宋_GB2312" w:hAnsi="仿宋_GB2312" w:eastAsia="仿宋_GB2312" w:cs="仿宋_GB2312"/>
          <w:bCs/>
          <w:color w:val="000000"/>
          <w:sz w:val="32"/>
          <w:szCs w:val="32"/>
        </w:rPr>
        <w:t>.社会保障和就业</w:t>
      </w:r>
      <w:r>
        <w:rPr>
          <w:rStyle w:val="14"/>
          <w:rFonts w:hint="eastAsia" w:ascii="仿宋_GB2312" w:hAnsi="仿宋_GB2312" w:eastAsia="仿宋_GB2312" w:cs="仿宋_GB2312"/>
          <w:bCs/>
          <w:color w:val="000000"/>
          <w:sz w:val="32"/>
          <w:szCs w:val="32"/>
          <w:lang w:eastAsia="zh-CN"/>
        </w:rPr>
        <w:t>支出</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val="en-US" w:eastAsia="zh-CN"/>
        </w:rPr>
        <w:t>208</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eastAsia="zh-CN"/>
        </w:rPr>
        <w:t>行政事业单位养老支出</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val="en-US" w:eastAsia="zh-CN"/>
        </w:rPr>
        <w:t>05</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eastAsia="zh-CN"/>
        </w:rPr>
        <w:t>其他行政事业单位养老支出</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val="en-US" w:eastAsia="zh-CN"/>
        </w:rPr>
        <w:t>99</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 w:val="0"/>
          <w:bCs/>
          <w:color w:val="000000"/>
          <w:sz w:val="32"/>
          <w:szCs w:val="32"/>
        </w:rPr>
        <w:t xml:space="preserve"> 支出决算为</w:t>
      </w:r>
      <w:r>
        <w:rPr>
          <w:rStyle w:val="14"/>
          <w:rFonts w:hint="eastAsia" w:ascii="仿宋_GB2312" w:hAnsi="仿宋_GB2312" w:eastAsia="仿宋_GB2312" w:cs="仿宋_GB2312"/>
          <w:b w:val="0"/>
          <w:bCs/>
          <w:color w:val="000000"/>
          <w:sz w:val="32"/>
          <w:szCs w:val="32"/>
          <w:lang w:val="en-US" w:eastAsia="zh-CN"/>
        </w:rPr>
        <w:t>85.42</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p>
    <w:p>
      <w:pPr>
        <w:pageBreakBefore w:val="0"/>
        <w:kinsoku/>
        <w:wordWrap/>
        <w:overflowPunct/>
        <w:topLinePunct w:val="0"/>
        <w:bidi w:val="0"/>
        <w:snapToGrid/>
        <w:spacing w:line="578" w:lineRule="exact"/>
        <w:ind w:firstLine="643" w:firstLineChars="200"/>
        <w:textAlignment w:val="auto"/>
        <w:outlineLvl w:val="9"/>
        <w:rPr>
          <w:rStyle w:val="14"/>
          <w:rFonts w:hint="eastAsia" w:ascii="仿宋_GB2312" w:hAnsi="仿宋_GB2312" w:eastAsia="仿宋_GB2312" w:cs="仿宋_GB2312"/>
          <w:b w:val="0"/>
          <w:bCs/>
          <w:color w:val="000000"/>
          <w:sz w:val="32"/>
          <w:szCs w:val="32"/>
        </w:rPr>
      </w:pPr>
      <w:r>
        <w:rPr>
          <w:rStyle w:val="14"/>
          <w:rFonts w:hint="eastAsia" w:ascii="仿宋_GB2312" w:hAnsi="仿宋_GB2312" w:eastAsia="仿宋_GB2312" w:cs="仿宋_GB2312"/>
          <w:bCs/>
          <w:color w:val="000000"/>
          <w:sz w:val="32"/>
          <w:szCs w:val="32"/>
          <w:lang w:val="en-US" w:eastAsia="zh-CN"/>
        </w:rPr>
        <w:t>4</w:t>
      </w:r>
      <w:r>
        <w:rPr>
          <w:rStyle w:val="14"/>
          <w:rFonts w:hint="eastAsia" w:ascii="仿宋_GB2312" w:hAnsi="仿宋_GB2312" w:eastAsia="仿宋_GB2312" w:cs="仿宋_GB2312"/>
          <w:bCs/>
          <w:color w:val="000000"/>
          <w:sz w:val="32"/>
          <w:szCs w:val="32"/>
        </w:rPr>
        <w:t>.</w:t>
      </w:r>
      <w:r>
        <w:rPr>
          <w:rFonts w:hint="eastAsia" w:ascii="仿宋_GB2312" w:hAnsi="仿宋_GB2312" w:eastAsia="仿宋_GB2312" w:cs="仿宋_GB2312"/>
          <w:b/>
          <w:bCs/>
          <w:color w:val="000000"/>
          <w:sz w:val="32"/>
          <w:szCs w:val="32"/>
        </w:rPr>
        <w:t>卫生健康</w:t>
      </w:r>
      <w:r>
        <w:rPr>
          <w:rFonts w:hint="eastAsia" w:ascii="仿宋_GB2312" w:hAnsi="仿宋_GB2312" w:eastAsia="仿宋_GB2312" w:cs="仿宋_GB2312"/>
          <w:b/>
          <w:bCs/>
          <w:color w:val="000000"/>
          <w:sz w:val="32"/>
          <w:szCs w:val="32"/>
          <w:lang w:eastAsia="zh-CN"/>
        </w:rPr>
        <w:t>支出</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val="en-US" w:eastAsia="zh-CN"/>
        </w:rPr>
        <w:t>210</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eastAsia="zh-CN"/>
        </w:rPr>
        <w:t>行政事业单位医疗</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val="en-US" w:eastAsia="zh-CN"/>
        </w:rPr>
        <w:t>11</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eastAsia="zh-CN"/>
        </w:rPr>
        <w:t>事业单位医疗</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val="en-US" w:eastAsia="zh-CN"/>
        </w:rPr>
        <w:t>02</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26.52</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p>
    <w:p>
      <w:pPr>
        <w:pageBreakBefore w:val="0"/>
        <w:kinsoku/>
        <w:wordWrap/>
        <w:overflowPunct/>
        <w:topLinePunct w:val="0"/>
        <w:bidi w:val="0"/>
        <w:snapToGrid/>
        <w:spacing w:line="578" w:lineRule="exact"/>
        <w:ind w:firstLine="643" w:firstLineChars="200"/>
        <w:textAlignment w:val="auto"/>
        <w:outlineLvl w:val="9"/>
        <w:rPr>
          <w:rStyle w:val="14"/>
          <w:rFonts w:hint="eastAsia" w:ascii="仿宋_GB2312" w:hAnsi="仿宋_GB2312" w:eastAsia="仿宋_GB2312" w:cs="仿宋_GB2312"/>
          <w:b w:val="0"/>
          <w:bCs/>
          <w:color w:val="000000"/>
          <w:sz w:val="32"/>
          <w:szCs w:val="32"/>
          <w:lang w:val="en-US" w:eastAsia="zh-CN"/>
        </w:rPr>
      </w:pPr>
      <w:r>
        <w:rPr>
          <w:rStyle w:val="14"/>
          <w:rFonts w:hint="eastAsia" w:ascii="仿宋_GB2312" w:hAnsi="仿宋_GB2312" w:eastAsia="仿宋_GB2312" w:cs="仿宋_GB2312"/>
          <w:b/>
          <w:bCs w:val="0"/>
          <w:color w:val="000000"/>
          <w:sz w:val="32"/>
          <w:szCs w:val="32"/>
          <w:lang w:val="en-US" w:eastAsia="zh-CN"/>
        </w:rPr>
        <w:t>5.</w:t>
      </w:r>
      <w:r>
        <w:rPr>
          <w:rFonts w:hint="eastAsia" w:ascii="仿宋_GB2312" w:hAnsi="仿宋_GB2312" w:eastAsia="仿宋_GB2312" w:cs="仿宋_GB2312"/>
          <w:b/>
          <w:bCs w:val="0"/>
          <w:color w:val="000000"/>
          <w:sz w:val="32"/>
          <w:szCs w:val="32"/>
          <w:lang w:eastAsia="zh-CN"/>
        </w:rPr>
        <w:t>城乡社区支出</w:t>
      </w:r>
      <w:r>
        <w:rPr>
          <w:rStyle w:val="14"/>
          <w:rFonts w:hint="eastAsia" w:ascii="仿宋_GB2312" w:hAnsi="仿宋_GB2312" w:eastAsia="仿宋_GB2312" w:cs="仿宋_GB2312"/>
          <w:b/>
          <w:bCs w:val="0"/>
          <w:color w:val="000000"/>
          <w:sz w:val="32"/>
          <w:szCs w:val="32"/>
        </w:rPr>
        <w:t>（</w:t>
      </w:r>
      <w:r>
        <w:rPr>
          <w:rStyle w:val="14"/>
          <w:rFonts w:hint="eastAsia" w:ascii="仿宋_GB2312" w:hAnsi="仿宋_GB2312" w:eastAsia="仿宋_GB2312" w:cs="仿宋_GB2312"/>
          <w:b/>
          <w:bCs w:val="0"/>
          <w:color w:val="000000"/>
          <w:sz w:val="32"/>
          <w:szCs w:val="32"/>
          <w:lang w:val="en-US" w:eastAsia="zh-CN"/>
        </w:rPr>
        <w:t>212</w:t>
      </w:r>
      <w:r>
        <w:rPr>
          <w:rStyle w:val="14"/>
          <w:rFonts w:hint="eastAsia" w:ascii="仿宋_GB2312" w:hAnsi="仿宋_GB2312" w:eastAsia="仿宋_GB2312" w:cs="仿宋_GB2312"/>
          <w:b/>
          <w:bCs w:val="0"/>
          <w:color w:val="000000"/>
          <w:sz w:val="32"/>
          <w:szCs w:val="32"/>
        </w:rPr>
        <w:t>）</w:t>
      </w:r>
      <w:r>
        <w:rPr>
          <w:rStyle w:val="14"/>
          <w:rFonts w:hint="eastAsia" w:ascii="仿宋_GB2312" w:hAnsi="仿宋_GB2312" w:eastAsia="仿宋_GB2312" w:cs="仿宋_GB2312"/>
          <w:b/>
          <w:bCs w:val="0"/>
          <w:color w:val="000000"/>
          <w:sz w:val="32"/>
          <w:szCs w:val="32"/>
          <w:lang w:eastAsia="zh-CN"/>
        </w:rPr>
        <w:t>城乡社区管理事务</w:t>
      </w:r>
      <w:r>
        <w:rPr>
          <w:rStyle w:val="14"/>
          <w:rFonts w:hint="eastAsia" w:ascii="仿宋_GB2312" w:hAnsi="仿宋_GB2312" w:eastAsia="仿宋_GB2312" w:cs="仿宋_GB2312"/>
          <w:b/>
          <w:bCs w:val="0"/>
          <w:color w:val="000000"/>
          <w:sz w:val="32"/>
          <w:szCs w:val="32"/>
        </w:rPr>
        <w:t>（</w:t>
      </w:r>
      <w:r>
        <w:rPr>
          <w:rStyle w:val="14"/>
          <w:rFonts w:hint="eastAsia" w:ascii="仿宋_GB2312" w:hAnsi="仿宋_GB2312" w:eastAsia="仿宋_GB2312" w:cs="仿宋_GB2312"/>
          <w:b/>
          <w:bCs w:val="0"/>
          <w:color w:val="000000"/>
          <w:sz w:val="32"/>
          <w:szCs w:val="32"/>
          <w:lang w:val="en-US" w:eastAsia="zh-CN"/>
        </w:rPr>
        <w:t>01</w:t>
      </w:r>
      <w:r>
        <w:rPr>
          <w:rStyle w:val="14"/>
          <w:rFonts w:hint="eastAsia" w:ascii="仿宋_GB2312" w:hAnsi="仿宋_GB2312" w:eastAsia="仿宋_GB2312" w:cs="仿宋_GB2312"/>
          <w:b/>
          <w:bCs w:val="0"/>
          <w:color w:val="000000"/>
          <w:sz w:val="32"/>
          <w:szCs w:val="32"/>
        </w:rPr>
        <w:t>）</w:t>
      </w:r>
      <w:r>
        <w:rPr>
          <w:rStyle w:val="14"/>
          <w:rFonts w:hint="eastAsia" w:ascii="仿宋_GB2312" w:hAnsi="仿宋_GB2312" w:eastAsia="仿宋_GB2312" w:cs="仿宋_GB2312"/>
          <w:b/>
          <w:bCs w:val="0"/>
          <w:color w:val="000000"/>
          <w:sz w:val="32"/>
          <w:szCs w:val="32"/>
          <w:lang w:eastAsia="zh-CN"/>
        </w:rPr>
        <w:t>一般行政管理事务（</w:t>
      </w:r>
      <w:r>
        <w:rPr>
          <w:rStyle w:val="14"/>
          <w:rFonts w:hint="eastAsia" w:ascii="仿宋_GB2312" w:hAnsi="仿宋_GB2312" w:eastAsia="仿宋_GB2312" w:cs="仿宋_GB2312"/>
          <w:b/>
          <w:bCs w:val="0"/>
          <w:color w:val="000000"/>
          <w:sz w:val="32"/>
          <w:szCs w:val="32"/>
          <w:lang w:val="en-US" w:eastAsia="zh-CN"/>
        </w:rPr>
        <w:t>02</w:t>
      </w:r>
      <w:r>
        <w:rPr>
          <w:rStyle w:val="14"/>
          <w:rFonts w:hint="eastAsia" w:ascii="仿宋_GB2312" w:hAnsi="仿宋_GB2312" w:eastAsia="仿宋_GB2312" w:cs="仿宋_GB2312"/>
          <w:b/>
          <w:bCs w:val="0"/>
          <w:color w:val="000000"/>
          <w:sz w:val="32"/>
          <w:szCs w:val="32"/>
          <w:lang w:eastAsia="zh-CN"/>
        </w:rPr>
        <w:t>）：</w:t>
      </w:r>
      <w:r>
        <w:rPr>
          <w:rStyle w:val="14"/>
          <w:rFonts w:hint="eastAsia" w:ascii="仿宋_GB2312" w:hAnsi="仿宋_GB2312" w:eastAsia="仿宋_GB2312" w:cs="仿宋_GB2312"/>
          <w:b w:val="0"/>
          <w:bCs/>
          <w:color w:val="000000"/>
          <w:sz w:val="32"/>
          <w:szCs w:val="32"/>
          <w:lang w:eastAsia="zh-CN"/>
        </w:rPr>
        <w:t>支出决算为</w:t>
      </w:r>
      <w:r>
        <w:rPr>
          <w:rStyle w:val="14"/>
          <w:rFonts w:hint="eastAsia" w:ascii="仿宋_GB2312" w:hAnsi="仿宋_GB2312" w:eastAsia="仿宋_GB2312" w:cs="仿宋_GB2312"/>
          <w:b w:val="0"/>
          <w:bCs/>
          <w:color w:val="000000"/>
          <w:sz w:val="32"/>
          <w:szCs w:val="32"/>
          <w:lang w:val="en-US" w:eastAsia="zh-CN"/>
        </w:rPr>
        <w:t>0.15万元，完成预算100%。</w:t>
      </w:r>
    </w:p>
    <w:p>
      <w:pPr>
        <w:pageBreakBefore w:val="0"/>
        <w:kinsoku/>
        <w:wordWrap/>
        <w:overflowPunct/>
        <w:topLinePunct w:val="0"/>
        <w:bidi w:val="0"/>
        <w:snapToGrid/>
        <w:spacing w:line="578" w:lineRule="exact"/>
        <w:ind w:firstLine="643" w:firstLineChars="200"/>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lang w:val="en-US" w:eastAsia="zh-CN"/>
        </w:rPr>
        <w:t>6</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b/>
          <w:bCs/>
          <w:color w:val="000000"/>
          <w:sz w:val="32"/>
          <w:szCs w:val="32"/>
          <w:lang w:val="en-US" w:eastAsia="zh-CN"/>
        </w:rPr>
        <w:t>城乡社区支出（212）城乡社区环境卫生（05）城乡社区环境卫生（01）：</w:t>
      </w:r>
      <w:r>
        <w:rPr>
          <w:rFonts w:hint="eastAsia" w:ascii="仿宋_GB2312" w:hAnsi="仿宋_GB2312" w:eastAsia="仿宋_GB2312" w:cs="仿宋_GB2312"/>
          <w:b w:val="0"/>
          <w:bCs w:val="0"/>
          <w:color w:val="000000"/>
          <w:sz w:val="32"/>
          <w:szCs w:val="32"/>
          <w:lang w:val="en-US" w:eastAsia="zh-CN"/>
        </w:rPr>
        <w:t>支出决算为835.05万元，完成预算100％。</w:t>
      </w:r>
    </w:p>
    <w:p>
      <w:pPr>
        <w:pageBreakBefore w:val="0"/>
        <w:kinsoku/>
        <w:wordWrap/>
        <w:overflowPunct/>
        <w:topLinePunct w:val="0"/>
        <w:bidi w:val="0"/>
        <w:snapToGrid/>
        <w:spacing w:line="578" w:lineRule="exact"/>
        <w:ind w:firstLine="643" w:firstLineChars="200"/>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lang w:val="en-US" w:eastAsia="zh-CN"/>
        </w:rPr>
        <w:t>7.城乡社区支出（212）其他城乡社区支出（99）其他城乡社区支出（99）：</w:t>
      </w:r>
      <w:r>
        <w:rPr>
          <w:rFonts w:hint="eastAsia" w:ascii="仿宋_GB2312" w:hAnsi="仿宋_GB2312" w:eastAsia="仿宋_GB2312" w:cs="仿宋_GB2312"/>
          <w:b w:val="0"/>
          <w:bCs w:val="0"/>
          <w:color w:val="000000"/>
          <w:sz w:val="32"/>
          <w:szCs w:val="32"/>
          <w:lang w:val="en-US" w:eastAsia="zh-CN"/>
        </w:rPr>
        <w:t>支出决算为53.75万元，完成预算100％。</w:t>
      </w:r>
    </w:p>
    <w:p>
      <w:pPr>
        <w:pStyle w:val="2"/>
        <w:pageBreakBefore w:val="0"/>
        <w:kinsoku/>
        <w:wordWrap/>
        <w:overflowPunct/>
        <w:topLinePunct w:val="0"/>
        <w:bidi w:val="0"/>
        <w:snapToGrid/>
        <w:spacing w:line="578" w:lineRule="exact"/>
        <w:ind w:firstLine="643"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color w:val="000000"/>
          <w:sz w:val="32"/>
          <w:szCs w:val="32"/>
          <w:lang w:val="en-US" w:eastAsia="zh-CN"/>
        </w:rPr>
        <w:t>8.农林水支出（213）扶贫（05）其他扶贫支出（99）：</w:t>
      </w:r>
      <w:r>
        <w:rPr>
          <w:rFonts w:hint="eastAsia" w:ascii="仿宋_GB2312" w:hAnsi="仿宋_GB2312" w:eastAsia="仿宋_GB2312" w:cs="仿宋_GB2312"/>
          <w:b w:val="0"/>
          <w:bCs w:val="0"/>
          <w:color w:val="000000"/>
          <w:sz w:val="32"/>
          <w:szCs w:val="32"/>
          <w:lang w:val="en-US" w:eastAsia="zh-CN"/>
        </w:rPr>
        <w:t>支出决算为64.33万元，完成预算100%。</w:t>
      </w:r>
    </w:p>
    <w:p>
      <w:pPr>
        <w:pageBreakBefore w:val="0"/>
        <w:kinsoku/>
        <w:wordWrap/>
        <w:overflowPunct/>
        <w:topLinePunct w:val="0"/>
        <w:bidi w:val="0"/>
        <w:snapToGrid/>
        <w:spacing w:line="578" w:lineRule="exact"/>
        <w:ind w:firstLine="643" w:firstLineChars="200"/>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lang w:val="en-US" w:eastAsia="zh-CN"/>
        </w:rPr>
        <w:t>9.住房保障支出（221）住房改革支出（02）住房公积金（01）：</w:t>
      </w:r>
      <w:r>
        <w:rPr>
          <w:rFonts w:hint="eastAsia" w:ascii="仿宋_GB2312" w:hAnsi="仿宋_GB2312" w:eastAsia="仿宋_GB2312" w:cs="仿宋_GB2312"/>
          <w:b w:val="0"/>
          <w:bCs w:val="0"/>
          <w:color w:val="000000"/>
          <w:sz w:val="32"/>
          <w:szCs w:val="32"/>
          <w:lang w:val="en-US" w:eastAsia="zh-CN"/>
        </w:rPr>
        <w:t>支出决算为41.99万元，完成预算100％。</w:t>
      </w:r>
    </w:p>
    <w:p>
      <w:pPr>
        <w:pStyle w:val="32"/>
        <w:bidi w:val="0"/>
        <w:rPr>
          <w:rFonts w:hint="eastAsia"/>
        </w:rPr>
      </w:pPr>
      <w:bookmarkStart w:id="44" w:name="_Toc29034"/>
      <w:bookmarkStart w:id="45" w:name="_Toc15396608"/>
      <w:bookmarkStart w:id="46" w:name="_Toc15377214"/>
      <w:r>
        <w:rPr>
          <w:rFonts w:hint="eastAsia"/>
        </w:rPr>
        <w:t>六、一般公共预算财政拨款基本支出决算情况说明</w:t>
      </w:r>
      <w:bookmarkEnd w:id="44"/>
      <w:bookmarkEnd w:id="45"/>
      <w:bookmarkEnd w:id="46"/>
      <w:r>
        <w:rPr>
          <w:rFonts w:hint="eastAsia"/>
        </w:rPr>
        <w:tab/>
      </w:r>
    </w:p>
    <w:p>
      <w:pPr>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年一般公共预算财政拨款基本支出</w:t>
      </w:r>
      <w:r>
        <w:rPr>
          <w:rFonts w:hint="eastAsia" w:ascii="仿宋_GB2312" w:hAnsi="仿宋_GB2312" w:eastAsia="仿宋_GB2312" w:cs="仿宋_GB2312"/>
          <w:color w:val="auto"/>
          <w:sz w:val="32"/>
          <w:szCs w:val="32"/>
          <w:highlight w:val="none"/>
          <w:lang w:val="en-US" w:eastAsia="zh-CN"/>
        </w:rPr>
        <w:t>1098.56</w:t>
      </w:r>
      <w:r>
        <w:rPr>
          <w:rFonts w:hint="eastAsia" w:ascii="仿宋_GB2312" w:hAnsi="仿宋_GB2312" w:eastAsia="仿宋_GB2312" w:cs="仿宋_GB2312"/>
          <w:color w:val="auto"/>
          <w:sz w:val="32"/>
          <w:szCs w:val="32"/>
          <w:highlight w:val="none"/>
        </w:rPr>
        <w:t>万元，其中：</w:t>
      </w:r>
    </w:p>
    <w:p>
      <w:pPr>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人员经费</w:t>
      </w:r>
      <w:r>
        <w:rPr>
          <w:rFonts w:hint="eastAsia" w:ascii="仿宋_GB2312" w:hAnsi="仿宋_GB2312" w:eastAsia="仿宋_GB2312" w:cs="仿宋_GB2312"/>
          <w:color w:val="auto"/>
          <w:sz w:val="32"/>
          <w:szCs w:val="32"/>
          <w:highlight w:val="none"/>
          <w:lang w:val="en-US" w:eastAsia="zh-CN"/>
        </w:rPr>
        <w:t>824.27</w:t>
      </w:r>
      <w:r>
        <w:rPr>
          <w:rFonts w:hint="eastAsia" w:ascii="仿宋_GB2312" w:hAnsi="仿宋_GB2312" w:eastAsia="仿宋_GB2312" w:cs="仿宋_GB2312"/>
          <w:color w:val="auto"/>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公用经费</w:t>
      </w:r>
      <w:r>
        <w:rPr>
          <w:rFonts w:hint="eastAsia" w:ascii="仿宋_GB2312" w:hAnsi="仿宋_GB2312" w:eastAsia="仿宋_GB2312" w:cs="仿宋_GB2312"/>
          <w:color w:val="auto"/>
          <w:sz w:val="32"/>
          <w:szCs w:val="32"/>
          <w:highlight w:val="none"/>
          <w:lang w:val="en-US" w:eastAsia="zh-CN"/>
        </w:rPr>
        <w:t>174.29</w:t>
      </w:r>
      <w:r>
        <w:rPr>
          <w:rFonts w:hint="eastAsia" w:ascii="仿宋_GB2312" w:hAnsi="仿宋_GB2312" w:eastAsia="仿宋_GB2312" w:cs="仿宋_GB2312"/>
          <w:color w:val="auto"/>
          <w:sz w:val="32"/>
          <w:szCs w:val="32"/>
          <w:highlight w:val="none"/>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pStyle w:val="32"/>
        <w:bidi w:val="0"/>
        <w:rPr>
          <w:rFonts w:hint="eastAsia"/>
        </w:rPr>
      </w:pPr>
      <w:bookmarkStart w:id="47" w:name="_Toc15396609"/>
      <w:bookmarkStart w:id="48" w:name="_Toc9627"/>
      <w:bookmarkStart w:id="49" w:name="_Toc15377215"/>
      <w:r>
        <w:rPr>
          <w:rFonts w:hint="eastAsia"/>
        </w:rPr>
        <w:t>七、“三公”经费财政拨款支出决算情况说明</w:t>
      </w:r>
      <w:bookmarkEnd w:id="47"/>
      <w:bookmarkEnd w:id="48"/>
      <w:bookmarkEnd w:id="49"/>
    </w:p>
    <w:p>
      <w:pPr>
        <w:pStyle w:val="33"/>
        <w:bidi w:val="0"/>
        <w:rPr>
          <w:rFonts w:hint="eastAsia"/>
        </w:rPr>
      </w:pPr>
      <w:bookmarkStart w:id="50" w:name="_Toc15377216"/>
      <w:r>
        <w:rPr>
          <w:rFonts w:hint="eastAsia"/>
        </w:rPr>
        <w:t>（一）“三公”经费财政拨款支出决算总体情况说明</w:t>
      </w:r>
      <w:bookmarkEnd w:id="50"/>
    </w:p>
    <w:p>
      <w:pPr>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年“三公”经费财政拨款支出决算为</w:t>
      </w:r>
      <w:r>
        <w:rPr>
          <w:rFonts w:hint="eastAsia" w:ascii="仿宋_GB2312" w:hAnsi="仿宋_GB2312" w:eastAsia="仿宋_GB2312" w:cs="仿宋_GB2312"/>
          <w:color w:val="auto"/>
          <w:sz w:val="32"/>
          <w:szCs w:val="32"/>
          <w:highlight w:val="none"/>
          <w:lang w:val="en-US" w:eastAsia="zh-CN"/>
        </w:rPr>
        <w:t>4.3</w:t>
      </w:r>
      <w:r>
        <w:rPr>
          <w:rFonts w:hint="eastAsia" w:ascii="仿宋_GB2312" w:hAnsi="仿宋_GB2312" w:eastAsia="仿宋_GB2312" w:cs="仿宋_GB2312"/>
          <w:color w:val="auto"/>
          <w:sz w:val="32"/>
          <w:szCs w:val="32"/>
          <w:highlight w:val="none"/>
        </w:rPr>
        <w:t>万元，完成预算</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%，决算数与预算数持平的主要原因是</w:t>
      </w:r>
      <w:r>
        <w:rPr>
          <w:rFonts w:hint="eastAsia" w:ascii="仿宋_GB2312" w:hAnsi="仿宋_GB2312" w:eastAsia="仿宋_GB2312" w:cs="仿宋_GB2312"/>
          <w:color w:val="000000"/>
          <w:sz w:val="32"/>
          <w:szCs w:val="32"/>
          <w:lang w:eastAsia="zh-CN"/>
        </w:rPr>
        <w:t>厉行节约</w:t>
      </w:r>
      <w:r>
        <w:rPr>
          <w:rFonts w:hint="eastAsia" w:ascii="仿宋_GB2312" w:hAnsi="仿宋_GB2312" w:eastAsia="仿宋_GB2312" w:cs="仿宋_GB2312"/>
          <w:color w:val="auto"/>
          <w:sz w:val="32"/>
          <w:szCs w:val="32"/>
          <w:highlight w:val="none"/>
        </w:rPr>
        <w:t>。</w:t>
      </w:r>
    </w:p>
    <w:p>
      <w:pPr>
        <w:pStyle w:val="33"/>
        <w:bidi w:val="0"/>
        <w:rPr>
          <w:rFonts w:hint="eastAsia"/>
        </w:rPr>
      </w:pPr>
      <w:bookmarkStart w:id="51" w:name="_Toc15377217"/>
      <w:r>
        <w:rPr>
          <w:rFonts w:hint="eastAsia"/>
        </w:rPr>
        <w:t>（二）“三公”经费财政拨款支出决算具体情况说明</w:t>
      </w:r>
      <w:bookmarkEnd w:id="51"/>
    </w:p>
    <w:p>
      <w:pPr>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%；公务用车购置及运行维护费支出决算</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69.77</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30.23</w:t>
      </w:r>
      <w:r>
        <w:rPr>
          <w:rFonts w:hint="eastAsia" w:ascii="仿宋_GB2312" w:hAnsi="仿宋_GB2312" w:eastAsia="仿宋_GB2312" w:cs="仿宋_GB2312"/>
          <w:color w:val="auto"/>
          <w:sz w:val="32"/>
          <w:szCs w:val="32"/>
          <w:highlight w:val="none"/>
        </w:rPr>
        <w:t>%。具体情况如下：</w:t>
      </w:r>
    </w:p>
    <w:p>
      <w:pPr>
        <w:pStyle w:val="2"/>
        <w:pageBreakBefore w:val="0"/>
        <w:kinsoku/>
        <w:wordWrap/>
        <w:overflowPunct/>
        <w:topLinePunct w:val="0"/>
        <w:bidi w:val="0"/>
        <w:snapToGrid/>
        <w:spacing w:line="578" w:lineRule="exact"/>
        <w:ind w:firstLine="640" w:firstLineChars="200"/>
        <w:jc w:val="center"/>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lang w:eastAsia="zh-CN"/>
        </w:rPr>
        <w:pict>
          <v:shape id="Object 17" o:spid="_x0000_s1034" o:spt="75" type="#_x0000_t75" style="position:absolute;left:0pt;margin-left:3.9pt;margin-top:8pt;height:177.75pt;width:406.5pt;mso-wrap-distance-bottom:0pt;mso-wrap-distance-left:9pt;mso-wrap-distance-right:9pt;mso-wrap-distance-top:0pt;z-index:251665408;mso-width-relative:page;mso-height-relative:page;" o:ole="t" filled="f" o:preferrelative="t" stroked="f" coordsize="21600,21600" o:gfxdata="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">
            <v:path/>
            <v:fill on="f" focussize="0,0"/>
            <v:stroke on="f"/>
            <v:imagedata r:id="rId23" o:title=""/>
            <o:lock v:ext="edit" aspectratio="t"/>
            <w10:wrap type="square"/>
          </v:shape>
          <o:OLEObject Type="Embed" ProgID="Excel.Sheet.8" ShapeID="Object 17" DrawAspect="Content" ObjectID="_1468075730" r:id="rId22">
            <o:LockedField>false</o:LockedField>
          </o:OLEObject>
        </w:pict>
      </w:r>
      <w:r>
        <w:rPr>
          <w:rFonts w:hint="eastAsia" w:ascii="仿宋_GB2312" w:hAnsi="仿宋_GB2312" w:eastAsia="仿宋_GB2312" w:cs="仿宋_GB2312"/>
          <w:color w:val="auto"/>
          <w:sz w:val="32"/>
          <w:szCs w:val="32"/>
          <w:highlight w:val="none"/>
        </w:rPr>
        <w:t>（图7：“三公”经费财政拨款支出结构）</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lang w:val="en-US" w:eastAsia="zh-CN"/>
        </w:rPr>
        <w:t>1.</w:t>
      </w:r>
      <w:r>
        <w:rPr>
          <w:rFonts w:hint="eastAsia" w:ascii="仿宋_GB2312" w:hAnsi="仿宋_GB2312" w:eastAsia="仿宋_GB2312" w:cs="仿宋_GB2312"/>
          <w:b/>
          <w:color w:val="auto"/>
          <w:sz w:val="32"/>
          <w:szCs w:val="32"/>
          <w:highlight w:val="none"/>
        </w:rPr>
        <w:t>因公出国（境）经费支出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Style w:val="14"/>
          <w:rFonts w:hint="eastAsia" w:ascii="仿宋_GB2312" w:hAnsi="仿宋_GB2312" w:eastAsia="仿宋_GB2312" w:cs="仿宋_GB2312"/>
          <w:b w:val="0"/>
          <w:bCs/>
          <w:color w:val="auto"/>
          <w:sz w:val="32"/>
          <w:szCs w:val="32"/>
          <w:highlight w:val="none"/>
        </w:rPr>
        <w:t>完成预算</w:t>
      </w:r>
      <w:r>
        <w:rPr>
          <w:rStyle w:val="14"/>
          <w:rFonts w:hint="eastAsia" w:ascii="仿宋_GB2312" w:hAnsi="仿宋_GB2312" w:eastAsia="仿宋_GB2312" w:cs="仿宋_GB2312"/>
          <w:b w:val="0"/>
          <w:bCs/>
          <w:color w:val="auto"/>
          <w:sz w:val="32"/>
          <w:szCs w:val="32"/>
          <w:highlight w:val="none"/>
          <w:lang w:val="en-US" w:eastAsia="zh-CN"/>
        </w:rPr>
        <w:t>100</w:t>
      </w:r>
      <w:r>
        <w:rPr>
          <w:rStyle w:val="14"/>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color w:val="auto"/>
          <w:sz w:val="32"/>
          <w:szCs w:val="32"/>
          <w:highlight w:val="none"/>
        </w:rPr>
        <w:t>全年安排因公出国（境）团组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次，出国（境）</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人。因公出国（境）支出决算比20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年增加/减少</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万元，增长/下降</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p>
    <w:p>
      <w:pPr>
        <w:pageBreakBefore w:val="0"/>
        <w:kinsoku/>
        <w:wordWrap/>
        <w:overflowPunct/>
        <w:topLinePunct w:val="0"/>
        <w:bidi w:val="0"/>
        <w:snapToGrid/>
        <w:spacing w:line="578" w:lineRule="exact"/>
        <w:ind w:firstLine="643" w:firstLineChars="200"/>
        <w:textAlignment w:val="auto"/>
        <w:outlineLvl w:val="9"/>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2.公务用车购置及运行维护费支出</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万元,</w:t>
      </w:r>
      <w:r>
        <w:rPr>
          <w:rStyle w:val="14"/>
          <w:rFonts w:hint="eastAsia" w:ascii="仿宋_GB2312" w:hAnsi="仿宋_GB2312" w:eastAsia="仿宋_GB2312" w:cs="仿宋_GB2312"/>
          <w:b w:val="0"/>
          <w:bCs/>
          <w:color w:val="auto"/>
          <w:sz w:val="32"/>
          <w:szCs w:val="32"/>
          <w:highlight w:val="none"/>
        </w:rPr>
        <w:t>完成预算</w:t>
      </w:r>
      <w:r>
        <w:rPr>
          <w:rStyle w:val="14"/>
          <w:rFonts w:hint="eastAsia" w:ascii="仿宋_GB2312" w:hAnsi="仿宋_GB2312" w:eastAsia="仿宋_GB2312" w:cs="仿宋_GB2312"/>
          <w:b w:val="0"/>
          <w:bCs/>
          <w:color w:val="auto"/>
          <w:sz w:val="32"/>
          <w:szCs w:val="32"/>
          <w:highlight w:val="none"/>
          <w:lang w:val="en-US" w:eastAsia="zh-CN"/>
        </w:rPr>
        <w:t>100</w:t>
      </w:r>
      <w:r>
        <w:rPr>
          <w:rStyle w:val="14"/>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color w:val="auto"/>
          <w:sz w:val="32"/>
          <w:szCs w:val="32"/>
          <w:highlight w:val="none"/>
        </w:rPr>
        <w:t>公务用车购置及运行维护费支出决算比20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持平</w:t>
      </w:r>
      <w:r>
        <w:rPr>
          <w:rFonts w:hint="eastAsia" w:ascii="仿宋_GB2312" w:hAnsi="仿宋_GB2312" w:eastAsia="仿宋_GB2312" w:cs="仿宋_GB2312"/>
          <w:color w:val="auto"/>
          <w:sz w:val="32"/>
          <w:szCs w:val="32"/>
          <w:highlight w:val="none"/>
        </w:rPr>
        <w:t>。</w:t>
      </w:r>
    </w:p>
    <w:p>
      <w:pPr>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color w:val="auto"/>
          <w:sz w:val="32"/>
          <w:szCs w:val="32"/>
          <w:highlight w:val="none"/>
        </w:rPr>
        <w:t>其中：</w:t>
      </w:r>
      <w:r>
        <w:rPr>
          <w:rFonts w:hint="eastAsia" w:ascii="仿宋_GB2312" w:hAnsi="仿宋_GB2312" w:eastAsia="仿宋_GB2312" w:cs="仿宋_GB2312"/>
          <w:b/>
          <w:color w:val="auto"/>
          <w:sz w:val="32"/>
          <w:szCs w:val="32"/>
          <w:highlight w:val="none"/>
        </w:rPr>
        <w:t>公务用车购置支出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万元。全年按规定更新购置公务用车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辆，其中：轿车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万元，越野车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万元，载客汽车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万元。截至20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年12月底，单位共有公务用车</w:t>
      </w: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辆，其中：</w:t>
      </w:r>
      <w:r>
        <w:rPr>
          <w:rFonts w:hint="eastAsia" w:ascii="仿宋_GB2312" w:hAnsi="仿宋_GB2312" w:eastAsia="仿宋_GB2312" w:cs="仿宋_GB2312"/>
          <w:color w:val="000000"/>
          <w:sz w:val="32"/>
          <w:szCs w:val="32"/>
        </w:rPr>
        <w:t>轿车</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辆、越野车</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辆、载客汽车</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辆</w:t>
      </w:r>
      <w:r>
        <w:rPr>
          <w:rFonts w:hint="eastAsia" w:ascii="仿宋_GB2312" w:hAnsi="仿宋_GB2312" w:eastAsia="仿宋_GB2312" w:cs="仿宋_GB2312"/>
          <w:color w:val="000000"/>
          <w:sz w:val="32"/>
          <w:szCs w:val="32"/>
          <w:lang w:eastAsia="zh-CN"/>
        </w:rPr>
        <w:t>、工程车</w:t>
      </w:r>
      <w:r>
        <w:rPr>
          <w:rFonts w:hint="eastAsia" w:ascii="仿宋_GB2312" w:hAnsi="仿宋_GB2312" w:eastAsia="仿宋_GB2312" w:cs="仿宋_GB2312"/>
          <w:color w:val="000000"/>
          <w:sz w:val="32"/>
          <w:szCs w:val="32"/>
          <w:lang w:val="en-US" w:eastAsia="zh-CN"/>
        </w:rPr>
        <w:t>11辆</w:t>
      </w:r>
      <w:r>
        <w:rPr>
          <w:rFonts w:hint="eastAsia" w:ascii="仿宋_GB2312" w:hAnsi="仿宋_GB2312" w:eastAsia="仿宋_GB2312" w:cs="仿宋_GB2312"/>
          <w:color w:val="auto"/>
          <w:sz w:val="32"/>
          <w:szCs w:val="32"/>
          <w:highlight w:val="none"/>
        </w:rPr>
        <w:t>。</w:t>
      </w:r>
    </w:p>
    <w:p>
      <w:pPr>
        <w:pageBreakBefore w:val="0"/>
        <w:kinsoku/>
        <w:wordWrap/>
        <w:overflowPunct/>
        <w:topLinePunct w:val="0"/>
        <w:bidi w:val="0"/>
        <w:snapToGrid/>
        <w:spacing w:line="578" w:lineRule="exact"/>
        <w:ind w:firstLine="643"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公务用车运行维护费支出</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000000"/>
          <w:sz w:val="32"/>
          <w:szCs w:val="32"/>
        </w:rPr>
        <w:t>主要用于</w:t>
      </w:r>
      <w:r>
        <w:rPr>
          <w:rFonts w:hint="eastAsia" w:ascii="仿宋_GB2312" w:hAnsi="仿宋_GB2312" w:eastAsia="仿宋_GB2312" w:cs="仿宋_GB2312"/>
          <w:sz w:val="32"/>
          <w:szCs w:val="32"/>
        </w:rPr>
        <w:t>检查绿化管护工作，学习</w:t>
      </w:r>
      <w:r>
        <w:rPr>
          <w:rFonts w:hint="eastAsia" w:ascii="仿宋_GB2312" w:hAnsi="仿宋_GB2312" w:eastAsia="仿宋_GB2312" w:cs="仿宋_GB2312"/>
          <w:sz w:val="32"/>
          <w:szCs w:val="32"/>
          <w:lang w:eastAsia="zh-CN"/>
        </w:rPr>
        <w:t>其他</w:t>
      </w:r>
      <w:r>
        <w:rPr>
          <w:rFonts w:hint="eastAsia" w:ascii="仿宋_GB2312" w:hAnsi="仿宋_GB2312" w:eastAsia="仿宋_GB2312" w:cs="仿宋_GB2312"/>
          <w:sz w:val="32"/>
          <w:szCs w:val="32"/>
        </w:rPr>
        <w:t>区县园林绿化工作</w:t>
      </w:r>
      <w:r>
        <w:rPr>
          <w:rFonts w:hint="eastAsia" w:ascii="仿宋_GB2312" w:hAnsi="仿宋_GB2312" w:eastAsia="仿宋_GB2312" w:cs="仿宋_GB2312"/>
          <w:color w:val="000000"/>
          <w:sz w:val="32"/>
          <w:szCs w:val="32"/>
        </w:rPr>
        <w:t>等所需的公务用车燃料费、维修费、过路过桥费、保险费等支出</w:t>
      </w:r>
      <w:r>
        <w:rPr>
          <w:rFonts w:hint="eastAsia" w:ascii="仿宋_GB2312" w:hAnsi="仿宋_GB2312" w:eastAsia="仿宋_GB2312" w:cs="仿宋_GB2312"/>
          <w:color w:val="auto"/>
          <w:sz w:val="32"/>
          <w:szCs w:val="32"/>
          <w:highlight w:val="none"/>
        </w:rPr>
        <w:t>。</w:t>
      </w:r>
    </w:p>
    <w:p>
      <w:pPr>
        <w:pageBreakBefore w:val="0"/>
        <w:kinsoku/>
        <w:wordWrap/>
        <w:overflowPunct/>
        <w:topLinePunct w:val="0"/>
        <w:bidi w:val="0"/>
        <w:snapToGrid/>
        <w:spacing w:line="578" w:lineRule="exact"/>
        <w:ind w:firstLine="643"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3.公务接待费支出</w:t>
      </w:r>
      <w:r>
        <w:rPr>
          <w:rFonts w:hint="eastAsia" w:ascii="仿宋_GB2312" w:hAnsi="仿宋_GB2312" w:eastAsia="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rPr>
        <w:t>万元，</w:t>
      </w:r>
      <w:r>
        <w:rPr>
          <w:rStyle w:val="14"/>
          <w:rFonts w:hint="eastAsia" w:ascii="仿宋_GB2312" w:hAnsi="仿宋_GB2312" w:eastAsia="仿宋_GB2312" w:cs="仿宋_GB2312"/>
          <w:b w:val="0"/>
          <w:bCs/>
          <w:color w:val="auto"/>
          <w:sz w:val="32"/>
          <w:szCs w:val="32"/>
          <w:highlight w:val="none"/>
        </w:rPr>
        <w:t>完成预算</w:t>
      </w:r>
      <w:r>
        <w:rPr>
          <w:rStyle w:val="14"/>
          <w:rFonts w:hint="eastAsia" w:ascii="仿宋_GB2312" w:hAnsi="仿宋_GB2312" w:eastAsia="仿宋_GB2312" w:cs="仿宋_GB2312"/>
          <w:b w:val="0"/>
          <w:bCs/>
          <w:color w:val="auto"/>
          <w:sz w:val="32"/>
          <w:szCs w:val="32"/>
          <w:highlight w:val="none"/>
          <w:lang w:val="en-US" w:eastAsia="zh-CN"/>
        </w:rPr>
        <w:t>100</w:t>
      </w:r>
      <w:r>
        <w:rPr>
          <w:rStyle w:val="14"/>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color w:val="auto"/>
          <w:sz w:val="32"/>
          <w:szCs w:val="32"/>
          <w:highlight w:val="none"/>
        </w:rPr>
        <w:t>公务接待费支出决算比20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年增加</w:t>
      </w:r>
      <w:r>
        <w:rPr>
          <w:rFonts w:hint="eastAsia" w:ascii="仿宋_GB2312" w:hAnsi="仿宋_GB2312" w:eastAsia="仿宋_GB2312" w:cs="仿宋_GB2312"/>
          <w:color w:val="auto"/>
          <w:sz w:val="32"/>
          <w:szCs w:val="32"/>
          <w:highlight w:val="none"/>
          <w:lang w:val="en-US" w:eastAsia="zh-CN"/>
        </w:rPr>
        <w:t>0.07</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5.69</w:t>
      </w:r>
      <w:r>
        <w:rPr>
          <w:rFonts w:hint="eastAsia" w:ascii="仿宋_GB2312" w:hAnsi="仿宋_GB2312" w:eastAsia="仿宋_GB2312" w:cs="仿宋_GB2312"/>
          <w:color w:val="auto"/>
          <w:sz w:val="32"/>
          <w:szCs w:val="32"/>
          <w:highlight w:val="none"/>
        </w:rPr>
        <w:t>%。其中：</w:t>
      </w:r>
    </w:p>
    <w:p>
      <w:pPr>
        <w:pageBreakBefore w:val="0"/>
        <w:kinsoku/>
        <w:wordWrap/>
        <w:overflowPunct/>
        <w:topLinePunct w:val="0"/>
        <w:bidi w:val="0"/>
        <w:snapToGrid/>
        <w:spacing w:line="578" w:lineRule="exact"/>
        <w:ind w:firstLine="643"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国内公务接待支出</w:t>
      </w:r>
      <w:r>
        <w:rPr>
          <w:rFonts w:hint="eastAsia" w:ascii="仿宋_GB2312" w:hAnsi="仿宋_GB2312" w:eastAsia="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rPr>
        <w:t>万元，主要用于执行公务、开展业务活动开支的交通费、住宿费、用餐费等。国内公务接待</w:t>
      </w:r>
      <w:r>
        <w:rPr>
          <w:rFonts w:hint="eastAsia" w:ascii="仿宋_GB2312" w:hAnsi="仿宋_GB2312" w:eastAsia="仿宋_GB2312" w:cs="仿宋_GB2312"/>
          <w:color w:val="auto"/>
          <w:sz w:val="32"/>
          <w:szCs w:val="32"/>
          <w:highlight w:val="none"/>
          <w:lang w:val="en-US" w:eastAsia="zh-CN"/>
        </w:rPr>
        <w:t>31</w:t>
      </w:r>
      <w:r>
        <w:rPr>
          <w:rFonts w:hint="eastAsia" w:ascii="仿宋_GB2312" w:hAnsi="仿宋_GB2312" w:eastAsia="仿宋_GB2312" w:cs="仿宋_GB2312"/>
          <w:color w:val="auto"/>
          <w:sz w:val="32"/>
          <w:szCs w:val="32"/>
          <w:highlight w:val="none"/>
        </w:rPr>
        <w:t>批次，</w:t>
      </w:r>
      <w:r>
        <w:rPr>
          <w:rFonts w:hint="eastAsia" w:ascii="仿宋_GB2312" w:hAnsi="仿宋_GB2312" w:eastAsia="仿宋_GB2312" w:cs="仿宋_GB2312"/>
          <w:color w:val="auto"/>
          <w:sz w:val="32"/>
          <w:szCs w:val="32"/>
          <w:highlight w:val="none"/>
          <w:lang w:val="en-US" w:eastAsia="zh-CN"/>
        </w:rPr>
        <w:t>140</w:t>
      </w:r>
      <w:r>
        <w:rPr>
          <w:rFonts w:hint="eastAsia" w:ascii="仿宋_GB2312" w:hAnsi="仿宋_GB2312" w:eastAsia="仿宋_GB2312" w:cs="仿宋_GB2312"/>
          <w:color w:val="auto"/>
          <w:sz w:val="32"/>
          <w:szCs w:val="32"/>
          <w:highlight w:val="none"/>
        </w:rPr>
        <w:t>人次（不包括陪同人员），共计支出</w:t>
      </w:r>
      <w:r>
        <w:rPr>
          <w:rFonts w:hint="eastAsia" w:ascii="仿宋_GB2312" w:hAnsi="仿宋_GB2312" w:eastAsia="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rPr>
        <w:t>万元，具体内容包括</w:t>
      </w:r>
      <w:r>
        <w:rPr>
          <w:rFonts w:hint="eastAsia" w:ascii="仿宋_GB2312" w:hAnsi="仿宋_GB2312" w:eastAsia="仿宋_GB2312" w:cs="仿宋_GB2312"/>
          <w:sz w:val="32"/>
          <w:szCs w:val="32"/>
        </w:rPr>
        <w:t>接待外地单位参观、考察和上级部门检查指导工作开支</w:t>
      </w:r>
      <w:r>
        <w:rPr>
          <w:rFonts w:hint="eastAsia" w:ascii="仿宋_GB2312" w:hAnsi="仿宋_GB2312" w:eastAsia="仿宋_GB2312" w:cs="仿宋_GB2312"/>
          <w:color w:val="auto"/>
          <w:sz w:val="32"/>
          <w:szCs w:val="32"/>
          <w:highlight w:val="none"/>
        </w:rPr>
        <w:t>。</w:t>
      </w:r>
    </w:p>
    <w:p>
      <w:pPr>
        <w:pageBreakBefore w:val="0"/>
        <w:kinsoku/>
        <w:wordWrap/>
        <w:overflowPunct/>
        <w:topLinePunct w:val="0"/>
        <w:bidi w:val="0"/>
        <w:snapToGrid/>
        <w:spacing w:line="578" w:lineRule="exact"/>
        <w:ind w:firstLine="643"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color w:val="auto"/>
          <w:sz w:val="32"/>
          <w:szCs w:val="32"/>
          <w:highlight w:val="none"/>
        </w:rPr>
        <w:t>外事接待支出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万元，外事接待</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批次，</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人，共计支出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p>
    <w:p>
      <w:pPr>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bookmarkStart w:id="52" w:name="_Toc15396610"/>
      <w:bookmarkStart w:id="53" w:name="_Toc15377218"/>
    </w:p>
    <w:p>
      <w:pPr>
        <w:pStyle w:val="32"/>
        <w:bidi w:val="0"/>
        <w:rPr>
          <w:rFonts w:hint="eastAsia"/>
        </w:rPr>
      </w:pPr>
      <w:bookmarkStart w:id="54" w:name="_Toc27019"/>
      <w:r>
        <w:rPr>
          <w:rFonts w:hint="eastAsia"/>
        </w:rPr>
        <w:t>八、政府性基金预算支出决算情况说明</w:t>
      </w:r>
      <w:bookmarkEnd w:id="52"/>
      <w:bookmarkEnd w:id="53"/>
      <w:bookmarkEnd w:id="54"/>
    </w:p>
    <w:p>
      <w:pPr>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年政府性基金预算</w:t>
      </w:r>
      <w:r>
        <w:rPr>
          <w:rFonts w:hint="eastAsia" w:ascii="仿宋_GB2312" w:hAnsi="仿宋_GB2312" w:eastAsia="仿宋_GB2312" w:cs="仿宋_GB2312"/>
          <w:color w:val="auto"/>
          <w:sz w:val="32"/>
          <w:szCs w:val="32"/>
          <w:highlight w:val="none"/>
          <w:lang w:eastAsia="zh-CN"/>
        </w:rPr>
        <w:t>财政</w:t>
      </w:r>
      <w:r>
        <w:rPr>
          <w:rFonts w:hint="eastAsia" w:ascii="仿宋_GB2312" w:hAnsi="仿宋_GB2312" w:eastAsia="仿宋_GB2312" w:cs="仿宋_GB2312"/>
          <w:color w:val="auto"/>
          <w:sz w:val="32"/>
          <w:szCs w:val="32"/>
          <w:highlight w:val="none"/>
        </w:rPr>
        <w:t>拨款支出</w:t>
      </w:r>
      <w:r>
        <w:rPr>
          <w:rFonts w:hint="eastAsia" w:ascii="仿宋_GB2312" w:hAnsi="仿宋_GB2312" w:eastAsia="仿宋_GB2312" w:cs="仿宋_GB2312"/>
          <w:color w:val="auto"/>
          <w:sz w:val="32"/>
          <w:szCs w:val="32"/>
          <w:highlight w:val="none"/>
          <w:lang w:val="en-US" w:eastAsia="zh-CN"/>
        </w:rPr>
        <w:t>759.67</w:t>
      </w:r>
      <w:r>
        <w:rPr>
          <w:rFonts w:hint="eastAsia" w:ascii="仿宋_GB2312" w:hAnsi="仿宋_GB2312" w:eastAsia="仿宋_GB2312" w:cs="仿宋_GB2312"/>
          <w:color w:val="auto"/>
          <w:sz w:val="32"/>
          <w:szCs w:val="32"/>
          <w:highlight w:val="none"/>
        </w:rPr>
        <w:t>万元。</w:t>
      </w:r>
    </w:p>
    <w:p>
      <w:pPr>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p>
    <w:p>
      <w:pPr>
        <w:pStyle w:val="32"/>
        <w:bidi w:val="0"/>
        <w:rPr>
          <w:rFonts w:hint="eastAsia"/>
        </w:rPr>
      </w:pPr>
      <w:bookmarkStart w:id="55" w:name="_Toc17124"/>
      <w:bookmarkStart w:id="56" w:name="_Toc15396611"/>
      <w:bookmarkStart w:id="57" w:name="_Toc15377219"/>
      <w:r>
        <w:rPr>
          <w:rFonts w:hint="eastAsia"/>
          <w:lang w:val="en-US" w:eastAsia="zh-CN"/>
        </w:rPr>
        <w:t>九、</w:t>
      </w:r>
      <w:r>
        <w:rPr>
          <w:rFonts w:hint="eastAsia"/>
        </w:rPr>
        <w:t>国有资本经营预算支出决算情况说明</w:t>
      </w:r>
      <w:bookmarkEnd w:id="55"/>
      <w:bookmarkEnd w:id="56"/>
      <w:bookmarkEnd w:id="57"/>
    </w:p>
    <w:p>
      <w:pPr>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年国有资本经营预算</w:t>
      </w:r>
      <w:r>
        <w:rPr>
          <w:rFonts w:hint="eastAsia" w:ascii="仿宋_GB2312" w:hAnsi="仿宋_GB2312" w:eastAsia="仿宋_GB2312" w:cs="仿宋_GB2312"/>
          <w:color w:val="auto"/>
          <w:sz w:val="32"/>
          <w:szCs w:val="32"/>
          <w:highlight w:val="none"/>
          <w:lang w:eastAsia="zh-CN"/>
        </w:rPr>
        <w:t>财政</w:t>
      </w:r>
      <w:r>
        <w:rPr>
          <w:rFonts w:hint="eastAsia" w:ascii="仿宋_GB2312" w:hAnsi="仿宋_GB2312" w:eastAsia="仿宋_GB2312" w:cs="仿宋_GB2312"/>
          <w:color w:val="auto"/>
          <w:sz w:val="32"/>
          <w:szCs w:val="32"/>
          <w:highlight w:val="none"/>
        </w:rPr>
        <w:t>拨款支出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p>
    <w:p>
      <w:pPr>
        <w:pageBreakBefore w:val="0"/>
        <w:kinsoku/>
        <w:wordWrap/>
        <w:overflowPunct/>
        <w:topLinePunct w:val="0"/>
        <w:bidi w:val="0"/>
        <w:snapToGrid/>
        <w:spacing w:line="578" w:lineRule="exact"/>
        <w:ind w:firstLine="880" w:firstLineChars="200"/>
        <w:jc w:val="center"/>
        <w:textAlignment w:val="auto"/>
        <w:outlineLvl w:val="9"/>
        <w:rPr>
          <w:rFonts w:hint="eastAsia" w:ascii="仿宋_GB2312" w:hAnsi="仿宋_GB2312" w:eastAsia="仿宋_GB2312" w:cs="仿宋_GB2312"/>
          <w:color w:val="auto"/>
          <w:sz w:val="44"/>
          <w:szCs w:val="44"/>
          <w:highlight w:val="none"/>
        </w:rPr>
      </w:pPr>
    </w:p>
    <w:p>
      <w:pPr>
        <w:pStyle w:val="32"/>
        <w:bidi w:val="0"/>
        <w:rPr>
          <w:rFonts w:hint="eastAsia"/>
        </w:rPr>
      </w:pPr>
      <w:bookmarkStart w:id="58" w:name="_Toc15377221"/>
      <w:bookmarkStart w:id="59" w:name="_Toc15396612"/>
      <w:bookmarkStart w:id="60" w:name="_Toc13131"/>
      <w:r>
        <w:rPr>
          <w:rFonts w:hint="eastAsia"/>
          <w:lang w:val="en-US" w:eastAsia="zh-CN"/>
        </w:rPr>
        <w:t>十、</w:t>
      </w:r>
      <w:r>
        <w:rPr>
          <w:rFonts w:hint="eastAsia"/>
        </w:rPr>
        <w:t>其他重要事项的情况说明</w:t>
      </w:r>
      <w:bookmarkEnd w:id="58"/>
      <w:bookmarkEnd w:id="59"/>
      <w:bookmarkEnd w:id="60"/>
    </w:p>
    <w:p>
      <w:pPr>
        <w:pStyle w:val="33"/>
        <w:bidi w:val="0"/>
        <w:rPr>
          <w:rFonts w:hint="eastAsia"/>
        </w:rPr>
      </w:pPr>
      <w:bookmarkStart w:id="61" w:name="_Toc15377222"/>
      <w:r>
        <w:rPr>
          <w:rFonts w:hint="eastAsia"/>
        </w:rPr>
        <w:t>（一）机关运行经费支出情况</w:t>
      </w:r>
      <w:bookmarkEnd w:id="61"/>
    </w:p>
    <w:p>
      <w:pPr>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b/>
          <w:color w:val="FF0000"/>
          <w:sz w:val="32"/>
          <w:szCs w:val="32"/>
          <w:highlight w:val="none"/>
          <w:lang w:eastAsia="zh-CN"/>
        </w:rPr>
      </w:pPr>
      <w:r>
        <w:rPr>
          <w:rFonts w:hint="eastAsia" w:ascii="仿宋_GB2312" w:hAnsi="仿宋_GB2312" w:eastAsia="仿宋_GB2312" w:cs="仿宋_GB2312"/>
          <w:sz w:val="32"/>
          <w:szCs w:val="32"/>
        </w:rPr>
        <w:t>我单位实行事业单位会计制度，无机关运行费用</w:t>
      </w:r>
      <w:r>
        <w:rPr>
          <w:rFonts w:hint="eastAsia" w:ascii="仿宋_GB2312" w:hAnsi="仿宋_GB2312" w:eastAsia="仿宋_GB2312" w:cs="仿宋_GB2312"/>
          <w:sz w:val="32"/>
          <w:szCs w:val="32"/>
          <w:lang w:eastAsia="zh-CN"/>
        </w:rPr>
        <w:t>。</w:t>
      </w:r>
    </w:p>
    <w:p>
      <w:pPr>
        <w:pStyle w:val="33"/>
        <w:bidi w:val="0"/>
        <w:rPr>
          <w:rFonts w:hint="eastAsia"/>
        </w:rPr>
      </w:pPr>
      <w:bookmarkStart w:id="62" w:name="_Toc15377223"/>
      <w:r>
        <w:rPr>
          <w:rFonts w:hint="eastAsia"/>
        </w:rPr>
        <w:t>（二）政府采购支出情况</w:t>
      </w:r>
      <w:bookmarkEnd w:id="62"/>
    </w:p>
    <w:p>
      <w:pPr>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大竹县园林绿化局</w:t>
      </w:r>
      <w:r>
        <w:rPr>
          <w:rFonts w:hint="eastAsia" w:ascii="仿宋_GB2312" w:hAnsi="仿宋_GB2312" w:eastAsia="仿宋_GB2312" w:cs="仿宋_GB2312"/>
          <w:color w:val="auto"/>
          <w:sz w:val="32"/>
          <w:szCs w:val="32"/>
          <w:highlight w:val="none"/>
        </w:rPr>
        <w:t>政府采购支出总额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万元，占政府采购支出总额的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%，其中：授予小微企业合同金额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万元，占政府采购支出总额的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p>
    <w:p>
      <w:pPr>
        <w:pStyle w:val="33"/>
        <w:bidi w:val="0"/>
        <w:rPr>
          <w:rFonts w:hint="eastAsia"/>
        </w:rPr>
      </w:pPr>
      <w:bookmarkStart w:id="63" w:name="_Toc15377224"/>
      <w:r>
        <w:rPr>
          <w:rFonts w:hint="eastAsia"/>
        </w:rPr>
        <w:t>（三）国有资产占有使用情况</w:t>
      </w:r>
      <w:bookmarkEnd w:id="63"/>
    </w:p>
    <w:p>
      <w:pPr>
        <w:pageBreakBefore w:val="0"/>
        <w:kinsoku/>
        <w:wordWrap/>
        <w:overflowPunct/>
        <w:topLinePunct w:val="0"/>
        <w:autoSpaceDE w:val="0"/>
        <w:autoSpaceDN w:val="0"/>
        <w:bidi w:val="0"/>
        <w:adjustRightInd w:val="0"/>
        <w:snapToGrid/>
        <w:spacing w:line="578" w:lineRule="exact"/>
        <w:ind w:firstLine="640" w:firstLineChars="20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截至20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年12月31日，</w:t>
      </w:r>
      <w:r>
        <w:rPr>
          <w:rFonts w:hint="eastAsia" w:ascii="仿宋_GB2312" w:hAnsi="仿宋_GB2312" w:eastAsia="仿宋_GB2312" w:cs="仿宋_GB2312"/>
          <w:color w:val="auto"/>
          <w:sz w:val="32"/>
          <w:szCs w:val="32"/>
          <w:highlight w:val="none"/>
          <w:lang w:eastAsia="zh-CN"/>
        </w:rPr>
        <w:t>大竹县园林绿化局</w:t>
      </w:r>
      <w:r>
        <w:rPr>
          <w:rFonts w:hint="eastAsia" w:ascii="仿宋_GB2312" w:hAnsi="仿宋_GB2312" w:eastAsia="仿宋_GB2312" w:cs="仿宋_GB2312"/>
          <w:color w:val="auto"/>
          <w:sz w:val="32"/>
          <w:szCs w:val="32"/>
          <w:highlight w:val="none"/>
        </w:rPr>
        <w:t>共有车辆</w:t>
      </w: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辆，其中：主要领导干部用车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辆、应急保障用车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w:t>
      </w:r>
      <w:r>
        <w:rPr>
          <w:rFonts w:hint="eastAsia" w:ascii="仿宋_GB2312" w:hAnsi="仿宋_GB2312" w:eastAsia="仿宋_GB2312" w:cs="仿宋_GB2312"/>
          <w:sz w:val="32"/>
          <w:szCs w:val="32"/>
        </w:rPr>
        <w:t>一般公务用车1辆、</w:t>
      </w:r>
      <w:r>
        <w:rPr>
          <w:rFonts w:hint="eastAsia" w:ascii="仿宋_GB2312" w:hAnsi="仿宋_GB2312" w:eastAsia="仿宋_GB2312" w:cs="仿宋_GB2312"/>
          <w:sz w:val="32"/>
          <w:szCs w:val="32"/>
          <w:lang w:eastAsia="zh-CN"/>
        </w:rPr>
        <w:t>工程车</w:t>
      </w:r>
      <w:r>
        <w:rPr>
          <w:rFonts w:hint="eastAsia" w:ascii="仿宋_GB2312" w:hAnsi="仿宋_GB2312" w:eastAsia="仿宋_GB2312" w:cs="仿宋_GB2312"/>
          <w:sz w:val="32"/>
          <w:szCs w:val="32"/>
          <w:lang w:val="en-US" w:eastAsia="zh-CN"/>
        </w:rPr>
        <w:t>11辆、</w:t>
      </w:r>
      <w:r>
        <w:rPr>
          <w:rFonts w:hint="eastAsia" w:ascii="仿宋_GB2312" w:hAnsi="仿宋_GB2312" w:eastAsia="仿宋_GB2312" w:cs="仿宋_GB2312"/>
          <w:color w:val="auto"/>
          <w:sz w:val="32"/>
          <w:szCs w:val="32"/>
          <w:highlight w:val="none"/>
        </w:rPr>
        <w:t>其他用车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单价50万元以上通用设备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台（套），单价100万元以上专用设备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pStyle w:val="33"/>
        <w:bidi w:val="0"/>
        <w:rPr>
          <w:rFonts w:hint="eastAsia"/>
          <w:lang w:eastAsia="zh-CN"/>
        </w:rPr>
      </w:pPr>
      <w:r>
        <w:rPr>
          <w:rFonts w:hint="eastAsia"/>
        </w:rPr>
        <w:t>（四）预算绩效管理情况</w:t>
      </w:r>
    </w:p>
    <w:p>
      <w:pPr>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根据预算绩效管理要求，本单位在年初预算编制阶段，组织对</w:t>
      </w:r>
      <w:r>
        <w:rPr>
          <w:rFonts w:hint="eastAsia" w:ascii="仿宋_GB2312" w:hAnsi="仿宋_GB2312" w:eastAsia="仿宋_GB2312" w:cs="仿宋_GB2312"/>
          <w:sz w:val="32"/>
          <w:szCs w:val="32"/>
          <w:lang w:eastAsia="zh-CN"/>
        </w:rPr>
        <w:t>园林绿化建设、园林绿化维护</w:t>
      </w:r>
      <w:r>
        <w:rPr>
          <w:rFonts w:hint="eastAsia" w:ascii="仿宋_GB2312" w:hAnsi="仿宋_GB2312" w:eastAsia="仿宋_GB2312" w:cs="仿宋_GB2312"/>
          <w:sz w:val="32"/>
          <w:szCs w:val="32"/>
        </w:rPr>
        <w:t>项目开展了预算事前绩效评估，对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个项目编制了绩效目标，年终执行完毕后，对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个项目开展了绩效目标完成情况自评。</w:t>
      </w:r>
    </w:p>
    <w:p>
      <w:pPr>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本部门按要求对202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年部门整体支出开展绩效自评，从评价情况来看</w:t>
      </w:r>
      <w:r>
        <w:rPr>
          <w:rFonts w:hint="eastAsia" w:ascii="仿宋_GB2312" w:hAnsi="仿宋_GB2312" w:eastAsia="仿宋_GB2312" w:cs="仿宋_GB2312"/>
          <w:color w:val="000000"/>
          <w:kern w:val="0"/>
          <w:sz w:val="32"/>
          <w:szCs w:val="32"/>
          <w:shd w:val="clear" w:color="auto" w:fill="FFFFFF"/>
          <w:lang w:eastAsia="zh-CN"/>
        </w:rPr>
        <w:t>全年预算编制比较准确，预算资金和实际使用相符，有欠支，下年预算调整。全年预算编制基本科学</w:t>
      </w:r>
      <w:r>
        <w:rPr>
          <w:rFonts w:hint="eastAsia" w:ascii="仿宋_GB2312" w:hAnsi="仿宋_GB2312" w:eastAsia="仿宋_GB2312" w:cs="仿宋_GB2312"/>
          <w:sz w:val="32"/>
          <w:szCs w:val="32"/>
        </w:rPr>
        <w:t>。本部门还自行组织了</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个项目支出绩效评价，从评价情况来看项目全年预算数</w:t>
      </w:r>
      <w:r>
        <w:rPr>
          <w:rFonts w:hint="eastAsia" w:ascii="仿宋_GB2312" w:hAnsi="仿宋_GB2312" w:eastAsia="仿宋_GB2312" w:cs="仿宋_GB2312"/>
          <w:sz w:val="32"/>
          <w:szCs w:val="32"/>
          <w:lang w:val="en-US" w:eastAsia="zh-CN"/>
        </w:rPr>
        <w:t>700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620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88.57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能</w:t>
      </w:r>
      <w:r>
        <w:rPr>
          <w:rFonts w:hint="eastAsia" w:ascii="仿宋_GB2312" w:hAnsi="仿宋_GB2312" w:eastAsia="仿宋_GB2312" w:cs="仿宋_GB2312"/>
          <w:b w:val="0"/>
          <w:bCs w:val="0"/>
          <w:sz w:val="32"/>
          <w:szCs w:val="32"/>
          <w:lang w:val="en-US" w:eastAsia="zh-CN"/>
        </w:rPr>
        <w:t>按预算法执行各项财务收支，控制支出不超支，节约财政资金。</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项目绩效目标完成情况。</w:t>
      </w:r>
    </w:p>
    <w:p>
      <w:pPr>
        <w:pageBreakBefore w:val="0"/>
        <w:numPr>
          <w:ilvl w:val="0"/>
          <w:numId w:val="0"/>
        </w:numPr>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本部门在202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年度部门决算中反映“</w:t>
      </w:r>
      <w:r>
        <w:rPr>
          <w:rFonts w:hint="eastAsia" w:ascii="仿宋_GB2312" w:hAnsi="仿宋_GB2312" w:eastAsia="仿宋_GB2312" w:cs="仿宋_GB2312"/>
          <w:sz w:val="32"/>
          <w:szCs w:val="32"/>
          <w:lang w:eastAsia="zh-CN"/>
        </w:rPr>
        <w:t>园林绿化建设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园林绿化维护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个项目绩效目标实际完成情况。</w:t>
      </w:r>
    </w:p>
    <w:p>
      <w:pPr>
        <w:pageBreakBefore w:val="0"/>
        <w:numPr>
          <w:ilvl w:val="0"/>
          <w:numId w:val="0"/>
        </w:numPr>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园林绿化建设</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171.22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86</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保证了城区</w:t>
      </w:r>
      <w:r>
        <w:rPr>
          <w:rFonts w:hint="eastAsia" w:ascii="仿宋_GB2312" w:hAnsi="仿宋_GB2312" w:eastAsia="仿宋_GB2312" w:cs="仿宋_GB2312"/>
          <w:sz w:val="32"/>
          <w:szCs w:val="32"/>
        </w:rPr>
        <w:t>四季常绿，季季都能看到鲜花绽放；尤其是重大节日，有园林人的精心装点，鲜花呈现出特有的文化内涵，令市民们驻足观赏，由衷赞叹。发现的主要问题：摆放的花品没有名贵品种，基本上是一次使用，再次利用率低。下一步改进措施：筛选花的品种，争取能再次使用。</w:t>
      </w:r>
    </w:p>
    <w:p>
      <w:pPr>
        <w:pageBreakBefore w:val="0"/>
        <w:numPr>
          <w:ilvl w:val="0"/>
          <w:numId w:val="0"/>
        </w:numPr>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园林绿化维护</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500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448.88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通过项目实施，保障了公共场所的绿化美化，保障了公共场所设施设备的正常使用，保障了居民的休闲娱乐，提高了居民生活质量和幸福指数。发现的主要问题：公共场所的喷泉保养检修成本高，公共场所的木座椅等自然损坏率高，修理更换频繁，成本高，且</w:t>
      </w:r>
      <w:r>
        <w:rPr>
          <w:rFonts w:hint="eastAsia" w:ascii="仿宋_GB2312" w:hAnsi="仿宋_GB2312" w:eastAsia="仿宋_GB2312" w:cs="仿宋_GB2312"/>
          <w:sz w:val="32"/>
          <w:szCs w:val="32"/>
          <w:lang w:eastAsia="zh-CN"/>
        </w:rPr>
        <w:t>坏掉的椅子</w:t>
      </w:r>
      <w:r>
        <w:rPr>
          <w:rFonts w:hint="eastAsia" w:ascii="仿宋_GB2312" w:hAnsi="仿宋_GB2312" w:eastAsia="仿宋_GB2312" w:cs="仿宋_GB2312"/>
          <w:sz w:val="32"/>
          <w:szCs w:val="32"/>
        </w:rPr>
        <w:t>影响美观。下一步改进措施：更换公共场地设施的材质，选取美观耐用产品，延长使用寿命，提高使用效率。</w:t>
      </w:r>
    </w:p>
    <w:p>
      <w:pPr>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rPr>
        <w:t>根据预算绩效管理要求，本单位在年初预算编制阶段，组织对</w:t>
      </w:r>
      <w:r>
        <w:rPr>
          <w:rFonts w:hint="eastAsia" w:ascii="仿宋_GB2312" w:hAnsi="仿宋_GB2312" w:eastAsia="仿宋_GB2312" w:cs="仿宋_GB2312"/>
          <w:sz w:val="32"/>
          <w:szCs w:val="32"/>
          <w:lang w:eastAsia="zh-CN"/>
        </w:rPr>
        <w:t>园林绿化建设、园林绿化维护</w:t>
      </w:r>
      <w:r>
        <w:rPr>
          <w:rFonts w:hint="eastAsia" w:ascii="仿宋_GB2312" w:hAnsi="仿宋_GB2312" w:eastAsia="仿宋_GB2312" w:cs="仿宋_GB2312"/>
          <w:sz w:val="32"/>
          <w:szCs w:val="32"/>
        </w:rPr>
        <w:t>项目开展了预算事前绩效评估，对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个项目编制了绩效目标，年终执行完毕后，对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个项目开展了绩效目标完成情况自评。</w:t>
      </w:r>
      <w:r>
        <w:rPr>
          <w:rFonts w:hint="eastAsia" w:ascii="仿宋_GB2312" w:hAnsi="仿宋_GB2312" w:eastAsia="仿宋_GB2312" w:cs="仿宋_GB2312"/>
          <w:color w:val="auto"/>
          <w:sz w:val="32"/>
          <w:szCs w:val="32"/>
          <w:highlight w:val="none"/>
          <w:lang w:val="en-US" w:eastAsia="zh-CN"/>
        </w:rPr>
        <w:t>2021年特定目标类部门预算项目绩效目标自评表见附件（第四部分）</w:t>
      </w:r>
      <w:r>
        <w:rPr>
          <w:rFonts w:hint="eastAsia" w:ascii="仿宋_GB2312" w:hAnsi="仿宋_GB2312" w:eastAsia="仿宋_GB2312" w:cs="仿宋_GB2312"/>
          <w:color w:val="auto"/>
          <w:sz w:val="32"/>
          <w:szCs w:val="32"/>
          <w:highlight w:val="none"/>
        </w:rPr>
        <w:t>。</w:t>
      </w:r>
    </w:p>
    <w:p>
      <w:pPr>
        <w:pStyle w:val="2"/>
        <w:pageBreakBefore w:val="0"/>
        <w:kinsoku/>
        <w:wordWrap/>
        <w:overflowPunct/>
        <w:topLinePunct w:val="0"/>
        <w:bidi w:val="0"/>
        <w:snapToGrid/>
        <w:spacing w:line="578" w:lineRule="exact"/>
        <w:ind w:firstLine="600" w:firstLineChars="200"/>
        <w:textAlignment w:val="auto"/>
        <w:outlineLvl w:val="9"/>
        <w:rPr>
          <w:rFonts w:hint="eastAsia" w:ascii="仿宋_GB2312" w:hAnsi="仿宋_GB2312" w:eastAsia="仿宋_GB2312" w:cs="仿宋_GB2312"/>
          <w:highlight w:val="yellow"/>
        </w:rPr>
      </w:pPr>
    </w:p>
    <w:p>
      <w:pPr>
        <w:pageBreakBefore w:val="0"/>
        <w:widowControl/>
        <w:kinsoku/>
        <w:wordWrap/>
        <w:overflowPunct/>
        <w:topLinePunct w:val="0"/>
        <w:bidi w:val="0"/>
        <w:snapToGrid/>
        <w:spacing w:line="578" w:lineRule="exact"/>
        <w:ind w:firstLine="643" w:firstLineChars="200"/>
        <w:jc w:val="left"/>
        <w:textAlignment w:val="auto"/>
        <w:outlineLvl w:val="9"/>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br w:type="page"/>
      </w:r>
    </w:p>
    <w:p>
      <w:pPr>
        <w:pStyle w:val="31"/>
        <w:bidi w:val="0"/>
        <w:rPr>
          <w:rFonts w:hint="eastAsia"/>
        </w:rPr>
      </w:pPr>
      <w:bookmarkStart w:id="64" w:name="_Toc15377225"/>
      <w:bookmarkStart w:id="65" w:name="_Toc26867"/>
      <w:bookmarkStart w:id="66" w:name="_Toc15396613"/>
      <w:r>
        <w:rPr>
          <w:rFonts w:hint="eastAsia"/>
          <w:lang w:val="en-US" w:eastAsia="zh-CN"/>
        </w:rPr>
        <w:t xml:space="preserve">第三部分 </w:t>
      </w:r>
      <w:r>
        <w:rPr>
          <w:rFonts w:hint="eastAsia"/>
        </w:rPr>
        <w:t>名词解释</w:t>
      </w:r>
      <w:bookmarkEnd w:id="64"/>
      <w:bookmarkEnd w:id="65"/>
      <w:bookmarkEnd w:id="66"/>
    </w:p>
    <w:p>
      <w:pPr>
        <w:pageBreakBefore w:val="0"/>
        <w:kinsoku/>
        <w:wordWrap/>
        <w:overflowPunct/>
        <w:topLinePunct w:val="0"/>
        <w:bidi w:val="0"/>
        <w:snapToGrid/>
        <w:spacing w:line="578" w:lineRule="exact"/>
        <w:ind w:firstLine="883" w:firstLineChars="200"/>
        <w:jc w:val="left"/>
        <w:textAlignment w:val="auto"/>
        <w:outlineLvl w:val="9"/>
        <w:rPr>
          <w:rFonts w:hint="eastAsia" w:ascii="仿宋_GB2312" w:hAnsi="仿宋_GB2312" w:eastAsia="仿宋_GB2312" w:cs="仿宋_GB2312"/>
          <w:b/>
          <w:color w:val="auto"/>
          <w:sz w:val="44"/>
          <w:szCs w:val="44"/>
          <w:highlight w:val="none"/>
        </w:rPr>
      </w:pPr>
    </w:p>
    <w:p>
      <w:pPr>
        <w:pStyle w:val="22"/>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1.财政拨款收入：指单位从同级财政部门取得的财政预算资金。</w:t>
      </w:r>
    </w:p>
    <w:p>
      <w:pPr>
        <w:pStyle w:val="22"/>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2.事业收入：指事业单位开展专业业务活动及辅助活动取得的收入。。</w:t>
      </w:r>
    </w:p>
    <w:p>
      <w:pPr>
        <w:pStyle w:val="22"/>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3.经营收入：指事业单位在专业业务活动及其辅助活动之外开展非独立核算经营活动取得的收入。。</w:t>
      </w:r>
    </w:p>
    <w:p>
      <w:pPr>
        <w:pStyle w:val="22"/>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4.其他收入：指单位取得的除上述收入以外的各项收入。 </w:t>
      </w:r>
    </w:p>
    <w:p>
      <w:pPr>
        <w:pStyle w:val="22"/>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w:t>
      </w:r>
      <w:r>
        <w:rPr>
          <w:rFonts w:hint="eastAsia" w:ascii="仿宋_GB2312" w:hAnsi="仿宋_GB2312" w:eastAsia="仿宋_GB2312" w:cs="仿宋_GB2312"/>
          <w:color w:val="auto"/>
          <w:sz w:val="32"/>
          <w:szCs w:val="32"/>
          <w:highlight w:val="none"/>
          <w:lang w:eastAsia="zh-CN"/>
        </w:rPr>
        <w:t>使用非财政拨款结余</w:t>
      </w:r>
      <w:r>
        <w:rPr>
          <w:rFonts w:hint="eastAsia" w:ascii="仿宋_GB2312" w:hAnsi="仿宋_GB2312" w:eastAsia="仿宋_GB2312" w:cs="仿宋_GB2312"/>
          <w:color w:val="auto"/>
          <w:sz w:val="32"/>
          <w:szCs w:val="32"/>
          <w:highlight w:val="none"/>
        </w:rPr>
        <w:t>：指事业单位</w:t>
      </w:r>
      <w:r>
        <w:rPr>
          <w:rFonts w:hint="eastAsia" w:ascii="仿宋_GB2312" w:hAnsi="仿宋_GB2312" w:eastAsia="仿宋_GB2312" w:cs="仿宋_GB2312"/>
          <w:color w:val="auto"/>
          <w:sz w:val="32"/>
          <w:szCs w:val="32"/>
          <w:highlight w:val="none"/>
          <w:lang w:eastAsia="zh-CN"/>
        </w:rPr>
        <w:t>使用以前年度积累的非财政拨款结余弥补当年收支差额的金额。</w:t>
      </w:r>
      <w:r>
        <w:rPr>
          <w:rFonts w:hint="eastAsia" w:ascii="仿宋_GB2312" w:hAnsi="仿宋_GB2312" w:eastAsia="仿宋_GB2312" w:cs="仿宋_GB2312"/>
          <w:color w:val="auto"/>
          <w:sz w:val="32"/>
          <w:szCs w:val="32"/>
          <w:highlight w:val="none"/>
        </w:rPr>
        <w:t xml:space="preserve"> </w:t>
      </w:r>
    </w:p>
    <w:p>
      <w:pPr>
        <w:pStyle w:val="22"/>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6.年初结转和结余：指以前年度尚未完成、结转到本年按有关规定继续使用的资金。 </w:t>
      </w:r>
    </w:p>
    <w:p>
      <w:pPr>
        <w:pStyle w:val="22"/>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7.结余分配：指事业单位按照会计制度规定</w:t>
      </w:r>
      <w:r>
        <w:rPr>
          <w:rFonts w:hint="eastAsia" w:ascii="仿宋_GB2312" w:hAnsi="仿宋_GB2312" w:eastAsia="仿宋_GB2312" w:cs="仿宋_GB2312"/>
          <w:color w:val="auto"/>
          <w:sz w:val="32"/>
          <w:szCs w:val="32"/>
          <w:highlight w:val="none"/>
          <w:lang w:eastAsia="zh-CN"/>
        </w:rPr>
        <w:t>缴纳的所得税、提取的专用结余以及转入非财政拨款结余的金额</w:t>
      </w:r>
      <w:r>
        <w:rPr>
          <w:rFonts w:hint="eastAsia" w:ascii="仿宋_GB2312" w:hAnsi="仿宋_GB2312" w:eastAsia="仿宋_GB2312" w:cs="仿宋_GB2312"/>
          <w:color w:val="auto"/>
          <w:sz w:val="32"/>
          <w:szCs w:val="32"/>
          <w:highlight w:val="none"/>
        </w:rPr>
        <w:t>等。</w:t>
      </w:r>
    </w:p>
    <w:p>
      <w:pPr>
        <w:pStyle w:val="22"/>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年末结转和结余：指单位按有关规定结转到下年或以后年度继续使用的资金。</w:t>
      </w:r>
    </w:p>
    <w:p>
      <w:pPr>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9.</w:t>
      </w:r>
      <w:r>
        <w:rPr>
          <w:rFonts w:hint="eastAsia" w:ascii="仿宋_GB2312" w:hAnsi="仿宋_GB2312" w:eastAsia="仿宋_GB2312" w:cs="仿宋_GB2312"/>
          <w:color w:val="auto"/>
          <w:sz w:val="32"/>
          <w:szCs w:val="32"/>
          <w:highlight w:val="none"/>
          <w:lang w:eastAsia="zh-CN"/>
        </w:rPr>
        <w:t>社会保障和就业支出</w:t>
      </w:r>
      <w:r>
        <w:rPr>
          <w:rFonts w:hint="eastAsia" w:ascii="仿宋_GB2312" w:hAnsi="仿宋_GB2312" w:eastAsia="仿宋_GB2312" w:cs="仿宋_GB2312"/>
          <w:color w:val="auto"/>
          <w:sz w:val="32"/>
          <w:szCs w:val="32"/>
          <w:highlight w:val="none"/>
        </w:rPr>
        <w:t>（类）</w:t>
      </w:r>
      <w:r>
        <w:rPr>
          <w:rFonts w:hint="eastAsia" w:ascii="仿宋_GB2312" w:hAnsi="仿宋_GB2312" w:eastAsia="仿宋_GB2312" w:cs="仿宋_GB2312"/>
          <w:color w:val="auto"/>
          <w:sz w:val="32"/>
          <w:szCs w:val="32"/>
          <w:highlight w:val="none"/>
          <w:lang w:eastAsia="zh-CN"/>
        </w:rPr>
        <w:t>行政事业单位养老支出</w:t>
      </w:r>
      <w:r>
        <w:rPr>
          <w:rFonts w:hint="eastAsia" w:ascii="仿宋_GB2312" w:hAnsi="仿宋_GB2312" w:eastAsia="仿宋_GB2312" w:cs="仿宋_GB2312"/>
          <w:color w:val="auto"/>
          <w:sz w:val="32"/>
          <w:szCs w:val="32"/>
          <w:highlight w:val="none"/>
        </w:rPr>
        <w:t>（款）</w:t>
      </w:r>
      <w:r>
        <w:rPr>
          <w:rFonts w:hint="eastAsia" w:ascii="仿宋_GB2312" w:hAnsi="仿宋_GB2312" w:eastAsia="仿宋_GB2312" w:cs="仿宋_GB2312"/>
          <w:color w:val="auto"/>
          <w:sz w:val="32"/>
          <w:szCs w:val="32"/>
          <w:highlight w:val="none"/>
          <w:lang w:eastAsia="zh-CN"/>
        </w:rPr>
        <w:t>机关事业单位基本养老保险缴费支出</w:t>
      </w:r>
      <w:r>
        <w:rPr>
          <w:rFonts w:hint="eastAsia" w:ascii="仿宋_GB2312" w:hAnsi="仿宋_GB2312" w:eastAsia="仿宋_GB2312" w:cs="仿宋_GB2312"/>
          <w:color w:val="auto"/>
          <w:sz w:val="32"/>
          <w:szCs w:val="32"/>
          <w:highlight w:val="none"/>
        </w:rPr>
        <w:t>（项）：指</w:t>
      </w:r>
      <w:r>
        <w:rPr>
          <w:rStyle w:val="14"/>
          <w:rFonts w:hint="eastAsia" w:ascii="仿宋_GB2312" w:hAnsi="仿宋_GB2312" w:eastAsia="仿宋_GB2312" w:cs="仿宋_GB2312"/>
          <w:b w:val="0"/>
          <w:bCs w:val="0"/>
          <w:i w:val="0"/>
          <w:iCs w:val="0"/>
          <w:color w:val="000000"/>
          <w:sz w:val="32"/>
          <w:szCs w:val="32"/>
          <w:lang w:eastAsia="zh-CN"/>
        </w:rPr>
        <w:t>机关事业单位实施养老保险制度由单位缴纳的基本养老保险费支出</w:t>
      </w:r>
      <w:r>
        <w:rPr>
          <w:rStyle w:val="14"/>
          <w:rFonts w:hint="eastAsia" w:ascii="仿宋_GB2312" w:hAnsi="仿宋_GB2312" w:eastAsia="仿宋_GB2312" w:cs="仿宋_GB2312"/>
          <w:b w:val="0"/>
          <w:bCs w:val="0"/>
          <w:i w:val="0"/>
          <w:iCs w:val="0"/>
          <w:color w:val="000000"/>
          <w:sz w:val="32"/>
          <w:szCs w:val="32"/>
        </w:rPr>
        <w:t>。</w:t>
      </w:r>
    </w:p>
    <w:p>
      <w:pPr>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10.</w:t>
      </w:r>
      <w:r>
        <w:rPr>
          <w:rFonts w:hint="eastAsia" w:ascii="仿宋_GB2312" w:hAnsi="仿宋_GB2312" w:eastAsia="仿宋_GB2312" w:cs="仿宋_GB2312"/>
          <w:color w:val="auto"/>
          <w:sz w:val="32"/>
          <w:szCs w:val="32"/>
          <w:highlight w:val="none"/>
          <w:lang w:eastAsia="zh-CN"/>
        </w:rPr>
        <w:t>社会保障和就业支出</w:t>
      </w:r>
      <w:r>
        <w:rPr>
          <w:rFonts w:hint="eastAsia" w:ascii="仿宋_GB2312" w:hAnsi="仿宋_GB2312" w:eastAsia="仿宋_GB2312" w:cs="仿宋_GB2312"/>
          <w:color w:val="auto"/>
          <w:sz w:val="32"/>
          <w:szCs w:val="32"/>
          <w:highlight w:val="none"/>
        </w:rPr>
        <w:t>（类）</w:t>
      </w:r>
      <w:r>
        <w:rPr>
          <w:rFonts w:hint="eastAsia" w:ascii="仿宋_GB2312" w:hAnsi="仿宋_GB2312" w:eastAsia="仿宋_GB2312" w:cs="仿宋_GB2312"/>
          <w:color w:val="auto"/>
          <w:sz w:val="32"/>
          <w:szCs w:val="32"/>
          <w:highlight w:val="none"/>
          <w:lang w:eastAsia="zh-CN"/>
        </w:rPr>
        <w:t>行政事业单位养老支出</w:t>
      </w:r>
      <w:r>
        <w:rPr>
          <w:rFonts w:hint="eastAsia" w:ascii="仿宋_GB2312" w:hAnsi="仿宋_GB2312" w:eastAsia="仿宋_GB2312" w:cs="仿宋_GB2312"/>
          <w:color w:val="auto"/>
          <w:sz w:val="32"/>
          <w:szCs w:val="32"/>
          <w:highlight w:val="none"/>
        </w:rPr>
        <w:t>（款）</w:t>
      </w:r>
      <w:r>
        <w:rPr>
          <w:rFonts w:hint="eastAsia" w:ascii="仿宋_GB2312" w:hAnsi="仿宋_GB2312" w:eastAsia="仿宋_GB2312" w:cs="仿宋_GB2312"/>
          <w:color w:val="auto"/>
          <w:sz w:val="32"/>
          <w:szCs w:val="32"/>
          <w:highlight w:val="none"/>
          <w:lang w:eastAsia="zh-CN"/>
        </w:rPr>
        <w:t>机关事业单位职业年金缴费支出</w:t>
      </w:r>
      <w:r>
        <w:rPr>
          <w:rFonts w:hint="eastAsia" w:ascii="仿宋_GB2312" w:hAnsi="仿宋_GB2312" w:eastAsia="仿宋_GB2312" w:cs="仿宋_GB2312"/>
          <w:color w:val="auto"/>
          <w:sz w:val="32"/>
          <w:szCs w:val="32"/>
          <w:highlight w:val="none"/>
        </w:rPr>
        <w:t>（项）：指</w:t>
      </w:r>
      <w:r>
        <w:rPr>
          <w:rStyle w:val="14"/>
          <w:rFonts w:hint="eastAsia" w:ascii="仿宋_GB2312" w:hAnsi="仿宋_GB2312" w:eastAsia="仿宋_GB2312" w:cs="仿宋_GB2312"/>
          <w:b w:val="0"/>
          <w:bCs w:val="0"/>
          <w:i w:val="0"/>
          <w:iCs w:val="0"/>
          <w:color w:val="000000"/>
          <w:sz w:val="32"/>
          <w:szCs w:val="32"/>
          <w:lang w:eastAsia="zh-CN"/>
        </w:rPr>
        <w:t>机关事业单位实施养老保险制度由单位实际缴纳的职业年金支出</w:t>
      </w:r>
      <w:r>
        <w:rPr>
          <w:rStyle w:val="14"/>
          <w:rFonts w:hint="eastAsia" w:ascii="仿宋_GB2312" w:hAnsi="仿宋_GB2312" w:eastAsia="仿宋_GB2312" w:cs="仿宋_GB2312"/>
          <w:b w:val="0"/>
          <w:bCs w:val="0"/>
          <w:i w:val="0"/>
          <w:iCs w:val="0"/>
          <w:color w:val="000000"/>
          <w:sz w:val="32"/>
          <w:szCs w:val="32"/>
        </w:rPr>
        <w:t>。</w:t>
      </w:r>
    </w:p>
    <w:p>
      <w:pPr>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11.</w:t>
      </w:r>
      <w:r>
        <w:rPr>
          <w:rFonts w:hint="eastAsia" w:ascii="仿宋_GB2312" w:hAnsi="仿宋_GB2312" w:eastAsia="仿宋_GB2312" w:cs="仿宋_GB2312"/>
          <w:color w:val="auto"/>
          <w:sz w:val="32"/>
          <w:szCs w:val="32"/>
          <w:highlight w:val="none"/>
          <w:lang w:eastAsia="zh-CN"/>
        </w:rPr>
        <w:t>社会保障和就业支出</w:t>
      </w:r>
      <w:r>
        <w:rPr>
          <w:rFonts w:hint="eastAsia" w:ascii="仿宋_GB2312" w:hAnsi="仿宋_GB2312" w:eastAsia="仿宋_GB2312" w:cs="仿宋_GB2312"/>
          <w:color w:val="auto"/>
          <w:sz w:val="32"/>
          <w:szCs w:val="32"/>
          <w:highlight w:val="none"/>
        </w:rPr>
        <w:t>（类）</w:t>
      </w:r>
      <w:r>
        <w:rPr>
          <w:rFonts w:hint="eastAsia" w:ascii="仿宋_GB2312" w:hAnsi="仿宋_GB2312" w:eastAsia="仿宋_GB2312" w:cs="仿宋_GB2312"/>
          <w:color w:val="auto"/>
          <w:sz w:val="32"/>
          <w:szCs w:val="32"/>
          <w:highlight w:val="none"/>
          <w:lang w:eastAsia="zh-CN"/>
        </w:rPr>
        <w:t>行政事业单位养老支出</w:t>
      </w:r>
      <w:r>
        <w:rPr>
          <w:rFonts w:hint="eastAsia" w:ascii="仿宋_GB2312" w:hAnsi="仿宋_GB2312" w:eastAsia="仿宋_GB2312" w:cs="仿宋_GB2312"/>
          <w:color w:val="auto"/>
          <w:sz w:val="32"/>
          <w:szCs w:val="32"/>
          <w:highlight w:val="none"/>
        </w:rPr>
        <w:t>（款）</w:t>
      </w:r>
      <w:r>
        <w:rPr>
          <w:rFonts w:hint="eastAsia" w:ascii="仿宋_GB2312" w:hAnsi="仿宋_GB2312" w:eastAsia="仿宋_GB2312" w:cs="仿宋_GB2312"/>
          <w:color w:val="auto"/>
          <w:sz w:val="32"/>
          <w:szCs w:val="32"/>
          <w:highlight w:val="none"/>
          <w:lang w:eastAsia="zh-CN"/>
        </w:rPr>
        <w:t>其他行政事业单位养老支出</w:t>
      </w:r>
      <w:r>
        <w:rPr>
          <w:rFonts w:hint="eastAsia" w:ascii="仿宋_GB2312" w:hAnsi="仿宋_GB2312" w:eastAsia="仿宋_GB2312" w:cs="仿宋_GB2312"/>
          <w:color w:val="auto"/>
          <w:sz w:val="32"/>
          <w:szCs w:val="32"/>
          <w:highlight w:val="none"/>
        </w:rPr>
        <w:t>（项）：指</w:t>
      </w:r>
      <w:r>
        <w:rPr>
          <w:rFonts w:hint="eastAsia" w:ascii="仿宋_GB2312" w:hAnsi="仿宋_GB2312" w:eastAsia="仿宋_GB2312" w:cs="仿宋_GB2312"/>
          <w:color w:val="auto"/>
          <w:sz w:val="32"/>
          <w:szCs w:val="32"/>
          <w:highlight w:val="none"/>
          <w:lang w:eastAsia="zh-CN"/>
        </w:rPr>
        <w:t>其他用于行政事业单位养老方面的支出</w:t>
      </w:r>
      <w:r>
        <w:rPr>
          <w:rFonts w:hint="eastAsia" w:ascii="仿宋_GB2312" w:hAnsi="仿宋_GB2312" w:eastAsia="仿宋_GB2312" w:cs="仿宋_GB2312"/>
          <w:color w:val="auto"/>
          <w:sz w:val="32"/>
          <w:szCs w:val="32"/>
          <w:highlight w:val="none"/>
        </w:rPr>
        <w:t>。</w:t>
      </w:r>
    </w:p>
    <w:p>
      <w:pPr>
        <w:pageBreakBefore w:val="0"/>
        <w:kinsoku/>
        <w:wordWrap/>
        <w:overflowPunct/>
        <w:topLinePunct w:val="0"/>
        <w:bidi w:val="0"/>
        <w:snapToGrid/>
        <w:spacing w:line="578" w:lineRule="exact"/>
        <w:ind w:firstLine="640" w:firstLineChars="200"/>
        <w:textAlignment w:val="auto"/>
        <w:outlineLvl w:val="9"/>
        <w:rPr>
          <w:rStyle w:val="14"/>
          <w:rFonts w:hint="eastAsia" w:ascii="仿宋_GB2312" w:hAnsi="仿宋_GB2312" w:eastAsia="仿宋_GB2312" w:cs="仿宋_GB2312"/>
          <w:b w:val="0"/>
          <w:bCs w:val="0"/>
          <w:i w:val="0"/>
          <w:iCs w:val="0"/>
          <w:color w:val="000000"/>
          <w:sz w:val="32"/>
          <w:szCs w:val="32"/>
        </w:rPr>
      </w:pPr>
      <w:r>
        <w:rPr>
          <w:rFonts w:hint="eastAsia" w:ascii="仿宋_GB2312" w:hAnsi="仿宋_GB2312" w:eastAsia="仿宋_GB2312" w:cs="仿宋_GB2312"/>
          <w:color w:val="auto"/>
          <w:sz w:val="32"/>
          <w:szCs w:val="32"/>
          <w:highlight w:val="none"/>
        </w:rPr>
        <w:t>12.</w:t>
      </w:r>
      <w:r>
        <w:rPr>
          <w:rFonts w:hint="eastAsia" w:ascii="仿宋_GB2312" w:hAnsi="仿宋_GB2312" w:eastAsia="仿宋_GB2312" w:cs="仿宋_GB2312"/>
          <w:color w:val="auto"/>
          <w:sz w:val="32"/>
          <w:szCs w:val="32"/>
          <w:highlight w:val="none"/>
          <w:lang w:eastAsia="zh-CN"/>
        </w:rPr>
        <w:t>卫生健康支出</w:t>
      </w:r>
      <w:r>
        <w:rPr>
          <w:rFonts w:hint="eastAsia" w:ascii="仿宋_GB2312" w:hAnsi="仿宋_GB2312" w:eastAsia="仿宋_GB2312" w:cs="仿宋_GB2312"/>
          <w:color w:val="auto"/>
          <w:sz w:val="32"/>
          <w:szCs w:val="32"/>
          <w:highlight w:val="none"/>
        </w:rPr>
        <w:t>（类）</w:t>
      </w:r>
      <w:r>
        <w:rPr>
          <w:rFonts w:hint="eastAsia" w:ascii="仿宋_GB2312" w:hAnsi="仿宋_GB2312" w:eastAsia="仿宋_GB2312" w:cs="仿宋_GB2312"/>
          <w:color w:val="auto"/>
          <w:sz w:val="32"/>
          <w:szCs w:val="32"/>
          <w:highlight w:val="none"/>
          <w:lang w:eastAsia="zh-CN"/>
        </w:rPr>
        <w:t>行政事业单位医疗</w:t>
      </w:r>
      <w:r>
        <w:rPr>
          <w:rFonts w:hint="eastAsia" w:ascii="仿宋_GB2312" w:hAnsi="仿宋_GB2312" w:eastAsia="仿宋_GB2312" w:cs="仿宋_GB2312"/>
          <w:color w:val="auto"/>
          <w:sz w:val="32"/>
          <w:szCs w:val="32"/>
          <w:highlight w:val="none"/>
        </w:rPr>
        <w:t>（款）</w:t>
      </w:r>
      <w:r>
        <w:rPr>
          <w:rFonts w:hint="eastAsia" w:ascii="仿宋_GB2312" w:hAnsi="仿宋_GB2312" w:eastAsia="仿宋_GB2312" w:cs="仿宋_GB2312"/>
          <w:color w:val="auto"/>
          <w:sz w:val="32"/>
          <w:szCs w:val="32"/>
          <w:highlight w:val="none"/>
          <w:lang w:eastAsia="zh-CN"/>
        </w:rPr>
        <w:t>事业单位医疗</w:t>
      </w:r>
      <w:r>
        <w:rPr>
          <w:rFonts w:hint="eastAsia" w:ascii="仿宋_GB2312" w:hAnsi="仿宋_GB2312" w:eastAsia="仿宋_GB2312" w:cs="仿宋_GB2312"/>
          <w:color w:val="auto"/>
          <w:sz w:val="32"/>
          <w:szCs w:val="32"/>
          <w:highlight w:val="none"/>
        </w:rPr>
        <w:t>（项）：指</w:t>
      </w:r>
      <w:r>
        <w:rPr>
          <w:rStyle w:val="14"/>
          <w:rFonts w:hint="eastAsia" w:ascii="仿宋_GB2312" w:hAnsi="仿宋_GB2312" w:eastAsia="仿宋_GB2312" w:cs="仿宋_GB2312"/>
          <w:b w:val="0"/>
          <w:bCs w:val="0"/>
          <w:i w:val="0"/>
          <w:iCs w:val="0"/>
          <w:color w:val="000000"/>
          <w:sz w:val="32"/>
          <w:szCs w:val="32"/>
          <w:lang w:eastAsia="zh-CN"/>
        </w:rPr>
        <w:t>财政部门集中安排的事业单位基本医疗保险缴费经费，未参加医疗保险的事业单位的公费医疗经费，按国家规定享受离休人员待遇的医疗经费</w:t>
      </w:r>
      <w:r>
        <w:rPr>
          <w:rStyle w:val="14"/>
          <w:rFonts w:hint="eastAsia" w:ascii="仿宋_GB2312" w:hAnsi="仿宋_GB2312" w:eastAsia="仿宋_GB2312" w:cs="仿宋_GB2312"/>
          <w:b w:val="0"/>
          <w:bCs w:val="0"/>
          <w:i w:val="0"/>
          <w:iCs w:val="0"/>
          <w:color w:val="000000"/>
          <w:sz w:val="32"/>
          <w:szCs w:val="32"/>
        </w:rPr>
        <w:t>。</w:t>
      </w:r>
    </w:p>
    <w:p>
      <w:pPr>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13.</w:t>
      </w:r>
      <w:r>
        <w:rPr>
          <w:rFonts w:hint="eastAsia" w:ascii="仿宋_GB2312" w:hAnsi="仿宋_GB2312" w:eastAsia="仿宋_GB2312" w:cs="仿宋_GB2312"/>
          <w:color w:val="auto"/>
          <w:sz w:val="32"/>
          <w:szCs w:val="32"/>
          <w:highlight w:val="none"/>
          <w:lang w:eastAsia="zh-CN"/>
        </w:rPr>
        <w:t>城乡社区支出</w:t>
      </w:r>
      <w:r>
        <w:rPr>
          <w:rFonts w:hint="eastAsia" w:ascii="仿宋_GB2312" w:hAnsi="仿宋_GB2312" w:eastAsia="仿宋_GB2312" w:cs="仿宋_GB2312"/>
          <w:color w:val="auto"/>
          <w:sz w:val="32"/>
          <w:szCs w:val="32"/>
          <w:highlight w:val="none"/>
        </w:rPr>
        <w:t>（类）</w:t>
      </w:r>
      <w:r>
        <w:rPr>
          <w:rFonts w:hint="eastAsia" w:ascii="仿宋_GB2312" w:hAnsi="仿宋_GB2312" w:eastAsia="仿宋_GB2312" w:cs="仿宋_GB2312"/>
          <w:color w:val="auto"/>
          <w:sz w:val="32"/>
          <w:szCs w:val="32"/>
          <w:highlight w:val="none"/>
          <w:lang w:eastAsia="zh-CN"/>
        </w:rPr>
        <w:t>城乡社区管理事务</w:t>
      </w:r>
      <w:r>
        <w:rPr>
          <w:rFonts w:hint="eastAsia" w:ascii="仿宋_GB2312" w:hAnsi="仿宋_GB2312" w:eastAsia="仿宋_GB2312" w:cs="仿宋_GB2312"/>
          <w:color w:val="auto"/>
          <w:sz w:val="32"/>
          <w:szCs w:val="32"/>
          <w:highlight w:val="none"/>
        </w:rPr>
        <w:t>（款）</w:t>
      </w:r>
      <w:r>
        <w:rPr>
          <w:rFonts w:hint="eastAsia" w:ascii="仿宋_GB2312" w:hAnsi="仿宋_GB2312" w:eastAsia="仿宋_GB2312" w:cs="仿宋_GB2312"/>
          <w:color w:val="auto"/>
          <w:sz w:val="32"/>
          <w:szCs w:val="32"/>
          <w:highlight w:val="none"/>
          <w:lang w:eastAsia="zh-CN"/>
        </w:rPr>
        <w:t>一般行政管理事务</w:t>
      </w:r>
      <w:r>
        <w:rPr>
          <w:rFonts w:hint="eastAsia" w:ascii="仿宋_GB2312" w:hAnsi="仿宋_GB2312" w:eastAsia="仿宋_GB2312" w:cs="仿宋_GB2312"/>
          <w:color w:val="auto"/>
          <w:sz w:val="32"/>
          <w:szCs w:val="32"/>
          <w:highlight w:val="none"/>
        </w:rPr>
        <w:t>（项）：指</w:t>
      </w:r>
      <w:r>
        <w:rPr>
          <w:rFonts w:hint="eastAsia" w:ascii="仿宋_GB2312" w:hAnsi="仿宋_GB2312" w:eastAsia="仿宋_GB2312" w:cs="仿宋_GB2312"/>
          <w:color w:val="auto"/>
          <w:sz w:val="32"/>
          <w:szCs w:val="32"/>
          <w:highlight w:val="none"/>
          <w:lang w:eastAsia="zh-CN"/>
        </w:rPr>
        <w:t>行政单位（包括实行公务员管理的事业单位）未单独设置项级科目的其他项目支出。</w:t>
      </w:r>
    </w:p>
    <w:p>
      <w:pPr>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14.</w:t>
      </w:r>
      <w:r>
        <w:rPr>
          <w:rFonts w:hint="eastAsia" w:ascii="仿宋_GB2312" w:hAnsi="仿宋_GB2312" w:eastAsia="仿宋_GB2312" w:cs="仿宋_GB2312"/>
          <w:color w:val="auto"/>
          <w:sz w:val="32"/>
          <w:szCs w:val="32"/>
          <w:highlight w:val="none"/>
          <w:lang w:eastAsia="zh-CN"/>
        </w:rPr>
        <w:t>城乡社区支出</w:t>
      </w:r>
      <w:r>
        <w:rPr>
          <w:rFonts w:hint="eastAsia" w:ascii="仿宋_GB2312" w:hAnsi="仿宋_GB2312" w:eastAsia="仿宋_GB2312" w:cs="仿宋_GB2312"/>
          <w:color w:val="auto"/>
          <w:sz w:val="32"/>
          <w:szCs w:val="32"/>
          <w:highlight w:val="none"/>
        </w:rPr>
        <w:t>（类）</w:t>
      </w:r>
      <w:r>
        <w:rPr>
          <w:rFonts w:hint="eastAsia" w:ascii="仿宋_GB2312" w:hAnsi="仿宋_GB2312" w:eastAsia="仿宋_GB2312" w:cs="仿宋_GB2312"/>
          <w:color w:val="auto"/>
          <w:sz w:val="32"/>
          <w:szCs w:val="32"/>
          <w:highlight w:val="none"/>
          <w:lang w:eastAsia="zh-CN"/>
        </w:rPr>
        <w:t>城乡社区环境卫生</w:t>
      </w:r>
      <w:r>
        <w:rPr>
          <w:rFonts w:hint="eastAsia" w:ascii="仿宋_GB2312" w:hAnsi="仿宋_GB2312" w:eastAsia="仿宋_GB2312" w:cs="仿宋_GB2312"/>
          <w:color w:val="auto"/>
          <w:sz w:val="32"/>
          <w:szCs w:val="32"/>
          <w:highlight w:val="none"/>
        </w:rPr>
        <w:t>（款）</w:t>
      </w:r>
      <w:r>
        <w:rPr>
          <w:rFonts w:hint="eastAsia" w:ascii="仿宋_GB2312" w:hAnsi="仿宋_GB2312" w:eastAsia="仿宋_GB2312" w:cs="仿宋_GB2312"/>
          <w:color w:val="auto"/>
          <w:sz w:val="32"/>
          <w:szCs w:val="32"/>
          <w:highlight w:val="none"/>
          <w:lang w:eastAsia="zh-CN"/>
        </w:rPr>
        <w:t>城乡社区环境卫生</w:t>
      </w:r>
      <w:r>
        <w:rPr>
          <w:rFonts w:hint="eastAsia" w:ascii="仿宋_GB2312" w:hAnsi="仿宋_GB2312" w:eastAsia="仿宋_GB2312" w:cs="仿宋_GB2312"/>
          <w:color w:val="auto"/>
          <w:sz w:val="32"/>
          <w:szCs w:val="32"/>
          <w:highlight w:val="none"/>
        </w:rPr>
        <w:t>（项）：指</w:t>
      </w:r>
      <w:r>
        <w:rPr>
          <w:rFonts w:hint="eastAsia" w:ascii="仿宋_GB2312" w:hAnsi="仿宋_GB2312" w:eastAsia="仿宋_GB2312" w:cs="仿宋_GB2312"/>
          <w:b w:val="0"/>
          <w:bCs w:val="0"/>
          <w:i w:val="0"/>
          <w:iCs w:val="0"/>
          <w:color w:val="000000"/>
          <w:sz w:val="32"/>
          <w:szCs w:val="32"/>
          <w:lang w:val="en-US" w:eastAsia="zh-CN"/>
        </w:rPr>
        <w:t>城乡社区道路清扫、垃圾清运与处理、公厕建设与维护、园林绿化等方面的支出。</w:t>
      </w:r>
    </w:p>
    <w:p>
      <w:pPr>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15.</w:t>
      </w:r>
      <w:r>
        <w:rPr>
          <w:rFonts w:hint="eastAsia" w:ascii="仿宋_GB2312" w:hAnsi="仿宋_GB2312" w:eastAsia="仿宋_GB2312" w:cs="仿宋_GB2312"/>
          <w:color w:val="auto"/>
          <w:sz w:val="32"/>
          <w:szCs w:val="32"/>
          <w:highlight w:val="none"/>
          <w:lang w:eastAsia="zh-CN"/>
        </w:rPr>
        <w:t>城乡社区支出</w:t>
      </w:r>
      <w:r>
        <w:rPr>
          <w:rFonts w:hint="eastAsia" w:ascii="仿宋_GB2312" w:hAnsi="仿宋_GB2312" w:eastAsia="仿宋_GB2312" w:cs="仿宋_GB2312"/>
          <w:color w:val="auto"/>
          <w:sz w:val="32"/>
          <w:szCs w:val="32"/>
          <w:highlight w:val="none"/>
        </w:rPr>
        <w:t>（类）</w:t>
      </w:r>
      <w:r>
        <w:rPr>
          <w:rFonts w:hint="eastAsia" w:ascii="仿宋_GB2312" w:hAnsi="仿宋_GB2312" w:eastAsia="仿宋_GB2312" w:cs="仿宋_GB2312"/>
          <w:color w:val="auto"/>
          <w:sz w:val="32"/>
          <w:szCs w:val="32"/>
          <w:highlight w:val="none"/>
          <w:lang w:eastAsia="zh-CN"/>
        </w:rPr>
        <w:t>国有土地使用权出让收入安排的支出</w:t>
      </w:r>
      <w:r>
        <w:rPr>
          <w:rFonts w:hint="eastAsia" w:ascii="仿宋_GB2312" w:hAnsi="仿宋_GB2312" w:eastAsia="仿宋_GB2312" w:cs="仿宋_GB2312"/>
          <w:color w:val="auto"/>
          <w:sz w:val="32"/>
          <w:szCs w:val="32"/>
          <w:highlight w:val="none"/>
        </w:rPr>
        <w:t>（款）</w:t>
      </w:r>
      <w:r>
        <w:rPr>
          <w:rFonts w:hint="eastAsia" w:ascii="仿宋_GB2312" w:hAnsi="仿宋_GB2312" w:eastAsia="仿宋_GB2312" w:cs="仿宋_GB2312"/>
          <w:color w:val="auto"/>
          <w:sz w:val="32"/>
          <w:szCs w:val="32"/>
          <w:highlight w:val="none"/>
          <w:lang w:eastAsia="zh-CN"/>
        </w:rPr>
        <w:t>土地开发支出</w:t>
      </w:r>
      <w:r>
        <w:rPr>
          <w:rFonts w:hint="eastAsia" w:ascii="仿宋_GB2312" w:hAnsi="仿宋_GB2312" w:eastAsia="仿宋_GB2312" w:cs="仿宋_GB2312"/>
          <w:color w:val="auto"/>
          <w:sz w:val="32"/>
          <w:szCs w:val="32"/>
          <w:highlight w:val="none"/>
        </w:rPr>
        <w:t>（项）：指</w:t>
      </w:r>
      <w:r>
        <w:rPr>
          <w:rFonts w:hint="eastAsia" w:ascii="仿宋_GB2312" w:hAnsi="仿宋_GB2312" w:eastAsia="仿宋_GB2312" w:cs="仿宋_GB2312"/>
          <w:color w:val="auto"/>
          <w:sz w:val="32"/>
          <w:szCs w:val="32"/>
          <w:highlight w:val="none"/>
          <w:lang w:eastAsia="zh-CN"/>
        </w:rPr>
        <w:t>新疆生产建设兵团和地方政府用于前期土地开发性支出以及与前期土地开发相关的费用等支出。</w:t>
      </w:r>
    </w:p>
    <w:p>
      <w:pPr>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16.</w:t>
      </w:r>
      <w:r>
        <w:rPr>
          <w:rFonts w:hint="eastAsia" w:ascii="仿宋_GB2312" w:hAnsi="仿宋_GB2312" w:eastAsia="仿宋_GB2312" w:cs="仿宋_GB2312"/>
          <w:color w:val="auto"/>
          <w:sz w:val="32"/>
          <w:szCs w:val="32"/>
          <w:highlight w:val="none"/>
          <w:lang w:eastAsia="zh-CN"/>
        </w:rPr>
        <w:t>城乡社区支出</w:t>
      </w:r>
      <w:r>
        <w:rPr>
          <w:rFonts w:hint="eastAsia" w:ascii="仿宋_GB2312" w:hAnsi="仿宋_GB2312" w:eastAsia="仿宋_GB2312" w:cs="仿宋_GB2312"/>
          <w:color w:val="auto"/>
          <w:sz w:val="32"/>
          <w:szCs w:val="32"/>
          <w:highlight w:val="none"/>
        </w:rPr>
        <w:t>（类）</w:t>
      </w:r>
      <w:r>
        <w:rPr>
          <w:rFonts w:hint="eastAsia" w:ascii="仿宋_GB2312" w:hAnsi="仿宋_GB2312" w:eastAsia="仿宋_GB2312" w:cs="仿宋_GB2312"/>
          <w:color w:val="auto"/>
          <w:sz w:val="32"/>
          <w:szCs w:val="32"/>
          <w:highlight w:val="none"/>
          <w:lang w:eastAsia="zh-CN"/>
        </w:rPr>
        <w:t>国有土地使用权出让收入安排的支出</w:t>
      </w:r>
      <w:r>
        <w:rPr>
          <w:rFonts w:hint="eastAsia" w:ascii="仿宋_GB2312" w:hAnsi="仿宋_GB2312" w:eastAsia="仿宋_GB2312" w:cs="仿宋_GB2312"/>
          <w:color w:val="auto"/>
          <w:sz w:val="32"/>
          <w:szCs w:val="32"/>
          <w:highlight w:val="none"/>
        </w:rPr>
        <w:t>（款）</w:t>
      </w:r>
      <w:r>
        <w:rPr>
          <w:rFonts w:hint="eastAsia" w:ascii="仿宋_GB2312" w:hAnsi="仿宋_GB2312" w:eastAsia="仿宋_GB2312" w:cs="仿宋_GB2312"/>
          <w:color w:val="auto"/>
          <w:sz w:val="32"/>
          <w:szCs w:val="32"/>
          <w:highlight w:val="none"/>
          <w:lang w:eastAsia="zh-CN"/>
        </w:rPr>
        <w:t>农村基础设施建设支出</w:t>
      </w:r>
      <w:r>
        <w:rPr>
          <w:rFonts w:hint="eastAsia" w:ascii="仿宋_GB2312" w:hAnsi="仿宋_GB2312" w:eastAsia="仿宋_GB2312" w:cs="仿宋_GB2312"/>
          <w:color w:val="auto"/>
          <w:sz w:val="32"/>
          <w:szCs w:val="32"/>
          <w:highlight w:val="none"/>
        </w:rPr>
        <w:t>（项）：指</w:t>
      </w:r>
      <w:r>
        <w:rPr>
          <w:rFonts w:hint="eastAsia" w:ascii="仿宋_GB2312" w:hAnsi="仿宋_GB2312" w:eastAsia="仿宋_GB2312" w:cs="仿宋_GB2312"/>
          <w:color w:val="auto"/>
          <w:sz w:val="32"/>
          <w:szCs w:val="32"/>
          <w:highlight w:val="none"/>
          <w:lang w:eastAsia="zh-CN"/>
        </w:rPr>
        <w:t>土地出让收入用于农村饮水、环境、卫生、教育以及文化等基础设施建设支出。</w:t>
      </w:r>
    </w:p>
    <w:p>
      <w:pPr>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17.</w:t>
      </w:r>
      <w:r>
        <w:rPr>
          <w:rFonts w:hint="eastAsia" w:ascii="仿宋_GB2312" w:hAnsi="仿宋_GB2312" w:eastAsia="仿宋_GB2312" w:cs="仿宋_GB2312"/>
          <w:color w:val="auto"/>
          <w:sz w:val="32"/>
          <w:szCs w:val="32"/>
          <w:highlight w:val="none"/>
          <w:lang w:eastAsia="zh-CN"/>
        </w:rPr>
        <w:t>城乡社区支出</w:t>
      </w:r>
      <w:r>
        <w:rPr>
          <w:rFonts w:hint="eastAsia" w:ascii="仿宋_GB2312" w:hAnsi="仿宋_GB2312" w:eastAsia="仿宋_GB2312" w:cs="仿宋_GB2312"/>
          <w:color w:val="auto"/>
          <w:sz w:val="32"/>
          <w:szCs w:val="32"/>
          <w:highlight w:val="none"/>
        </w:rPr>
        <w:t>（类）</w:t>
      </w:r>
      <w:r>
        <w:rPr>
          <w:rFonts w:hint="eastAsia" w:ascii="仿宋_GB2312" w:hAnsi="仿宋_GB2312" w:eastAsia="仿宋_GB2312" w:cs="仿宋_GB2312"/>
          <w:color w:val="auto"/>
          <w:sz w:val="32"/>
          <w:szCs w:val="32"/>
          <w:highlight w:val="none"/>
          <w:lang w:eastAsia="zh-CN"/>
        </w:rPr>
        <w:t>国有土地使用权出让收入安排的支出</w:t>
      </w:r>
      <w:r>
        <w:rPr>
          <w:rFonts w:hint="eastAsia" w:ascii="仿宋_GB2312" w:hAnsi="仿宋_GB2312" w:eastAsia="仿宋_GB2312" w:cs="仿宋_GB2312"/>
          <w:color w:val="auto"/>
          <w:sz w:val="32"/>
          <w:szCs w:val="32"/>
          <w:highlight w:val="none"/>
        </w:rPr>
        <w:t>（款）</w:t>
      </w:r>
      <w:r>
        <w:rPr>
          <w:rFonts w:hint="eastAsia" w:ascii="仿宋_GB2312" w:hAnsi="仿宋_GB2312" w:eastAsia="仿宋_GB2312" w:cs="仿宋_GB2312"/>
          <w:color w:val="auto"/>
          <w:sz w:val="32"/>
          <w:szCs w:val="32"/>
          <w:highlight w:val="none"/>
          <w:lang w:eastAsia="zh-CN"/>
        </w:rPr>
        <w:t>其他国有土地使用权出让收入安排的支出</w:t>
      </w:r>
      <w:r>
        <w:rPr>
          <w:rFonts w:hint="eastAsia" w:ascii="仿宋_GB2312" w:hAnsi="仿宋_GB2312" w:eastAsia="仿宋_GB2312" w:cs="仿宋_GB2312"/>
          <w:color w:val="auto"/>
          <w:sz w:val="32"/>
          <w:szCs w:val="32"/>
          <w:highlight w:val="none"/>
        </w:rPr>
        <w:t>（项）：指</w:t>
      </w:r>
      <w:r>
        <w:rPr>
          <w:rFonts w:hint="eastAsia" w:ascii="仿宋_GB2312" w:hAnsi="仿宋_GB2312" w:eastAsia="仿宋_GB2312" w:cs="仿宋_GB2312"/>
          <w:color w:val="auto"/>
          <w:sz w:val="32"/>
          <w:szCs w:val="32"/>
          <w:highlight w:val="none"/>
          <w:lang w:eastAsia="zh-CN"/>
        </w:rPr>
        <w:t>土地出让收入用于其他方面的支出。不包括市县级政府当年按规定用土地出让收入向中央和省级政府缴纳的新增建设用地土地有偿使用费的支出。</w:t>
      </w:r>
    </w:p>
    <w:p>
      <w:pPr>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18.城乡社区</w:t>
      </w:r>
      <w:r>
        <w:rPr>
          <w:rFonts w:hint="eastAsia" w:ascii="仿宋_GB2312" w:hAnsi="仿宋_GB2312" w:eastAsia="仿宋_GB2312" w:cs="仿宋_GB2312"/>
          <w:color w:val="auto"/>
          <w:sz w:val="32"/>
          <w:szCs w:val="32"/>
          <w:highlight w:val="none"/>
          <w:lang w:eastAsia="zh-CN"/>
        </w:rPr>
        <w:t>支出</w:t>
      </w:r>
      <w:r>
        <w:rPr>
          <w:rFonts w:hint="eastAsia" w:ascii="仿宋_GB2312" w:hAnsi="仿宋_GB2312" w:eastAsia="仿宋_GB2312" w:cs="仿宋_GB2312"/>
          <w:color w:val="auto"/>
          <w:sz w:val="32"/>
          <w:szCs w:val="32"/>
          <w:highlight w:val="none"/>
        </w:rPr>
        <w:t>（类）</w:t>
      </w:r>
      <w:r>
        <w:rPr>
          <w:rFonts w:hint="eastAsia" w:ascii="仿宋_GB2312" w:hAnsi="仿宋_GB2312" w:eastAsia="仿宋_GB2312" w:cs="仿宋_GB2312"/>
          <w:color w:val="auto"/>
          <w:sz w:val="32"/>
          <w:szCs w:val="32"/>
          <w:highlight w:val="none"/>
          <w:lang w:eastAsia="zh-CN"/>
        </w:rPr>
        <w:t>其他城乡社区支出</w:t>
      </w:r>
      <w:r>
        <w:rPr>
          <w:rFonts w:hint="eastAsia" w:ascii="仿宋_GB2312" w:hAnsi="仿宋_GB2312" w:eastAsia="仿宋_GB2312" w:cs="仿宋_GB2312"/>
          <w:color w:val="auto"/>
          <w:sz w:val="32"/>
          <w:szCs w:val="32"/>
          <w:highlight w:val="none"/>
        </w:rPr>
        <w:t>（款）</w:t>
      </w:r>
      <w:r>
        <w:rPr>
          <w:rFonts w:hint="eastAsia" w:ascii="仿宋_GB2312" w:hAnsi="仿宋_GB2312" w:eastAsia="仿宋_GB2312" w:cs="仿宋_GB2312"/>
          <w:color w:val="auto"/>
          <w:sz w:val="32"/>
          <w:szCs w:val="32"/>
          <w:highlight w:val="none"/>
          <w:lang w:eastAsia="zh-CN"/>
        </w:rPr>
        <w:t>其他城乡社区支出</w:t>
      </w:r>
      <w:r>
        <w:rPr>
          <w:rFonts w:hint="eastAsia" w:ascii="仿宋_GB2312" w:hAnsi="仿宋_GB2312" w:eastAsia="仿宋_GB2312" w:cs="仿宋_GB2312"/>
          <w:color w:val="auto"/>
          <w:sz w:val="32"/>
          <w:szCs w:val="32"/>
          <w:highlight w:val="none"/>
        </w:rPr>
        <w:t>（项）：指</w:t>
      </w:r>
      <w:r>
        <w:rPr>
          <w:rFonts w:hint="eastAsia" w:ascii="仿宋_GB2312" w:hAnsi="仿宋_GB2312" w:eastAsia="仿宋_GB2312" w:cs="仿宋_GB2312"/>
          <w:color w:val="auto"/>
          <w:sz w:val="32"/>
          <w:szCs w:val="32"/>
          <w:highlight w:val="none"/>
          <w:lang w:eastAsia="zh-CN"/>
        </w:rPr>
        <w:t>其他用于城乡社区方面的支出。</w:t>
      </w:r>
    </w:p>
    <w:p>
      <w:pPr>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19.农林水</w:t>
      </w:r>
      <w:r>
        <w:rPr>
          <w:rFonts w:hint="eastAsia" w:ascii="仿宋_GB2312" w:hAnsi="仿宋_GB2312" w:eastAsia="仿宋_GB2312" w:cs="仿宋_GB2312"/>
          <w:color w:val="auto"/>
          <w:sz w:val="32"/>
          <w:szCs w:val="32"/>
          <w:highlight w:val="none"/>
          <w:lang w:eastAsia="zh-CN"/>
        </w:rPr>
        <w:t>支出</w:t>
      </w:r>
      <w:r>
        <w:rPr>
          <w:rFonts w:hint="eastAsia" w:ascii="仿宋_GB2312" w:hAnsi="仿宋_GB2312" w:eastAsia="仿宋_GB2312" w:cs="仿宋_GB2312"/>
          <w:color w:val="auto"/>
          <w:sz w:val="32"/>
          <w:szCs w:val="32"/>
          <w:highlight w:val="none"/>
        </w:rPr>
        <w:t>（类）</w:t>
      </w:r>
      <w:r>
        <w:rPr>
          <w:rFonts w:hint="eastAsia" w:ascii="仿宋_GB2312" w:hAnsi="仿宋_GB2312" w:eastAsia="仿宋_GB2312" w:cs="仿宋_GB2312"/>
          <w:color w:val="auto"/>
          <w:sz w:val="32"/>
          <w:szCs w:val="32"/>
          <w:highlight w:val="none"/>
          <w:lang w:eastAsia="zh-CN"/>
        </w:rPr>
        <w:t>扶贫</w:t>
      </w:r>
      <w:r>
        <w:rPr>
          <w:rFonts w:hint="eastAsia" w:ascii="仿宋_GB2312" w:hAnsi="仿宋_GB2312" w:eastAsia="仿宋_GB2312" w:cs="仿宋_GB2312"/>
          <w:color w:val="auto"/>
          <w:sz w:val="32"/>
          <w:szCs w:val="32"/>
          <w:highlight w:val="none"/>
        </w:rPr>
        <w:t>（款）</w:t>
      </w:r>
      <w:r>
        <w:rPr>
          <w:rFonts w:hint="eastAsia" w:ascii="仿宋_GB2312" w:hAnsi="仿宋_GB2312" w:eastAsia="仿宋_GB2312" w:cs="仿宋_GB2312"/>
          <w:color w:val="auto"/>
          <w:sz w:val="32"/>
          <w:szCs w:val="32"/>
          <w:highlight w:val="none"/>
          <w:lang w:eastAsia="zh-CN"/>
        </w:rPr>
        <w:t>其他扶贫支出</w:t>
      </w:r>
      <w:r>
        <w:rPr>
          <w:rFonts w:hint="eastAsia" w:ascii="仿宋_GB2312" w:hAnsi="仿宋_GB2312" w:eastAsia="仿宋_GB2312" w:cs="仿宋_GB2312"/>
          <w:color w:val="auto"/>
          <w:sz w:val="32"/>
          <w:szCs w:val="32"/>
          <w:highlight w:val="none"/>
        </w:rPr>
        <w:t>（项）：指</w:t>
      </w:r>
      <w:r>
        <w:rPr>
          <w:rFonts w:hint="eastAsia" w:ascii="仿宋_GB2312" w:hAnsi="仿宋_GB2312" w:eastAsia="仿宋_GB2312" w:cs="仿宋_GB2312"/>
          <w:color w:val="auto"/>
          <w:sz w:val="32"/>
          <w:szCs w:val="32"/>
          <w:highlight w:val="none"/>
          <w:lang w:eastAsia="zh-CN"/>
        </w:rPr>
        <w:t>用于其他扶贫方面的支出</w:t>
      </w:r>
      <w:r>
        <w:rPr>
          <w:rFonts w:hint="eastAsia" w:ascii="仿宋_GB2312" w:hAnsi="仿宋_GB2312" w:eastAsia="仿宋_GB2312" w:cs="仿宋_GB2312"/>
          <w:color w:val="auto"/>
          <w:sz w:val="32"/>
          <w:szCs w:val="32"/>
          <w:highlight w:val="none"/>
        </w:rPr>
        <w:t>。</w:t>
      </w:r>
    </w:p>
    <w:p>
      <w:pPr>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.住房保障</w:t>
      </w:r>
      <w:r>
        <w:rPr>
          <w:rFonts w:hint="eastAsia" w:ascii="仿宋_GB2312" w:hAnsi="仿宋_GB2312" w:eastAsia="仿宋_GB2312" w:cs="仿宋_GB2312"/>
          <w:color w:val="auto"/>
          <w:sz w:val="32"/>
          <w:szCs w:val="32"/>
          <w:highlight w:val="none"/>
          <w:lang w:eastAsia="zh-CN"/>
        </w:rPr>
        <w:t>支出</w:t>
      </w:r>
      <w:r>
        <w:rPr>
          <w:rFonts w:hint="eastAsia" w:ascii="仿宋_GB2312" w:hAnsi="仿宋_GB2312" w:eastAsia="仿宋_GB2312" w:cs="仿宋_GB2312"/>
          <w:color w:val="auto"/>
          <w:sz w:val="32"/>
          <w:szCs w:val="32"/>
          <w:highlight w:val="none"/>
        </w:rPr>
        <w:t>（类）</w:t>
      </w:r>
      <w:r>
        <w:rPr>
          <w:rFonts w:hint="eastAsia" w:ascii="仿宋_GB2312" w:hAnsi="仿宋_GB2312" w:eastAsia="仿宋_GB2312" w:cs="仿宋_GB2312"/>
          <w:color w:val="auto"/>
          <w:sz w:val="32"/>
          <w:szCs w:val="32"/>
          <w:highlight w:val="none"/>
          <w:lang w:eastAsia="zh-CN"/>
        </w:rPr>
        <w:t>住房改革支出</w:t>
      </w:r>
      <w:r>
        <w:rPr>
          <w:rFonts w:hint="eastAsia" w:ascii="仿宋_GB2312" w:hAnsi="仿宋_GB2312" w:eastAsia="仿宋_GB2312" w:cs="仿宋_GB2312"/>
          <w:color w:val="auto"/>
          <w:sz w:val="32"/>
          <w:szCs w:val="32"/>
          <w:highlight w:val="none"/>
        </w:rPr>
        <w:t>（款）</w:t>
      </w:r>
      <w:r>
        <w:rPr>
          <w:rFonts w:hint="eastAsia" w:ascii="仿宋_GB2312" w:hAnsi="仿宋_GB2312" w:eastAsia="仿宋_GB2312" w:cs="仿宋_GB2312"/>
          <w:color w:val="auto"/>
          <w:sz w:val="32"/>
          <w:szCs w:val="32"/>
          <w:highlight w:val="none"/>
          <w:lang w:eastAsia="zh-CN"/>
        </w:rPr>
        <w:t>住房公积金</w:t>
      </w:r>
      <w:r>
        <w:rPr>
          <w:rFonts w:hint="eastAsia" w:ascii="仿宋_GB2312" w:hAnsi="仿宋_GB2312" w:eastAsia="仿宋_GB2312" w:cs="仿宋_GB2312"/>
          <w:color w:val="auto"/>
          <w:sz w:val="32"/>
          <w:szCs w:val="32"/>
          <w:highlight w:val="none"/>
        </w:rPr>
        <w:t>（项）：指</w:t>
      </w:r>
      <w:r>
        <w:rPr>
          <w:rFonts w:hint="eastAsia" w:ascii="仿宋_GB2312" w:hAnsi="仿宋_GB2312" w:eastAsia="仿宋_GB2312" w:cs="仿宋_GB2312"/>
          <w:b w:val="0"/>
          <w:bCs w:val="0"/>
          <w:i w:val="0"/>
          <w:iCs w:val="0"/>
          <w:color w:val="auto"/>
          <w:sz w:val="32"/>
          <w:szCs w:val="32"/>
          <w:lang w:eastAsia="zh-CN"/>
        </w:rPr>
        <w:t>行政事业单位按人力资源和社会保障部、财政部规定的基本工资和津贴补贴以及规定比例为职工缴纳的住房公积金</w:t>
      </w:r>
      <w:r>
        <w:rPr>
          <w:rFonts w:hint="eastAsia" w:ascii="仿宋_GB2312" w:hAnsi="仿宋_GB2312" w:eastAsia="仿宋_GB2312" w:cs="仿宋_GB2312"/>
          <w:color w:val="auto"/>
          <w:sz w:val="32"/>
          <w:szCs w:val="32"/>
          <w:highlight w:val="none"/>
        </w:rPr>
        <w:t>。</w:t>
      </w:r>
    </w:p>
    <w:p>
      <w:pPr>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.基本支出：指为保障机构正常运转、完成日常工作任务而发生的人员支出和公用支出。</w:t>
      </w:r>
    </w:p>
    <w:p>
      <w:pPr>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 xml:space="preserve">.项目支出：指在基本支出之外为完成特定行政任务和事业发展目标所发生的支出。 </w:t>
      </w:r>
    </w:p>
    <w:p>
      <w:pPr>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.经营支出：指事业单位在专业业务活动及其辅助活动之外开展非独立核算经营活动发生的支出。</w:t>
      </w:r>
    </w:p>
    <w:p>
      <w:pPr>
        <w:pStyle w:val="22"/>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24</w:t>
      </w:r>
      <w:r>
        <w:rPr>
          <w:rFonts w:hint="eastAsia" w:ascii="仿宋_GB2312" w:hAnsi="仿宋_GB2312" w:eastAsia="仿宋_GB2312" w:cs="仿宋_GB2312"/>
          <w:color w:val="auto"/>
          <w:sz w:val="32"/>
          <w:szCs w:val="32"/>
          <w:highlight w:val="none"/>
        </w:rPr>
        <w:t>.“三公”经费：指</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pageBreakBefore w:val="0"/>
        <w:kinsoku/>
        <w:wordWrap/>
        <w:overflowPunct/>
        <w:topLinePunct w:val="0"/>
        <w:bidi w:val="0"/>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25</w:t>
      </w:r>
      <w:r>
        <w:rPr>
          <w:rFonts w:hint="eastAsia" w:ascii="仿宋_GB2312" w:hAnsi="仿宋_GB2312" w:eastAsia="仿宋_GB2312" w:cs="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spacing w:line="578" w:lineRule="exact"/>
        <w:ind w:firstLine="883" w:firstLineChars="200"/>
        <w:jc w:val="center"/>
        <w:textAlignment w:val="auto"/>
        <w:outlineLvl w:val="0"/>
        <w:rPr>
          <w:rStyle w:val="34"/>
          <w:rFonts w:hint="eastAsia"/>
        </w:rPr>
      </w:pPr>
      <w:bookmarkStart w:id="67" w:name="_Toc15377226"/>
      <w:r>
        <w:rPr>
          <w:rFonts w:hint="eastAsia" w:ascii="仿宋_GB2312" w:hAnsi="仿宋_GB2312" w:eastAsia="仿宋_GB2312" w:cs="仿宋_GB2312"/>
          <w:b/>
          <w:color w:val="auto"/>
          <w:sz w:val="44"/>
          <w:szCs w:val="44"/>
          <w:highlight w:val="none"/>
        </w:rPr>
        <w:br w:type="page"/>
      </w:r>
      <w:bookmarkStart w:id="68" w:name="_Toc15396614"/>
      <w:bookmarkStart w:id="69" w:name="_Toc32469"/>
      <w:r>
        <w:rPr>
          <w:rStyle w:val="34"/>
          <w:rFonts w:hint="eastAsia"/>
        </w:rPr>
        <w:t>第四部分 附件</w:t>
      </w:r>
      <w:bookmarkEnd w:id="68"/>
      <w:bookmarkEnd w:id="69"/>
    </w:p>
    <w:p>
      <w:pPr>
        <w:pStyle w:val="32"/>
        <w:bidi w:val="0"/>
        <w:ind w:left="0" w:leftChars="0" w:firstLine="0" w:firstLineChars="0"/>
        <w:rPr>
          <w:rFonts w:hint="eastAsia"/>
          <w:lang w:val="en-US" w:eastAsia="zh-CN"/>
        </w:rPr>
      </w:pPr>
      <w:bookmarkStart w:id="70" w:name="_Toc30286"/>
      <w:r>
        <w:rPr>
          <w:rFonts w:hint="eastAsia"/>
        </w:rPr>
        <w:t>附件</w:t>
      </w:r>
      <w:r>
        <w:rPr>
          <w:rFonts w:hint="eastAsia"/>
          <w:lang w:val="en-US" w:eastAsia="zh-CN"/>
        </w:rPr>
        <w:t>1</w:t>
      </w:r>
      <w:bookmarkEnd w:id="70"/>
    </w:p>
    <w:tbl>
      <w:tblPr>
        <w:tblStyle w:val="12"/>
        <w:tblpPr w:leftFromText="180" w:rightFromText="180" w:vertAnchor="text" w:horzAnchor="page" w:tblpX="1281" w:tblpY="660"/>
        <w:tblOverlap w:val="never"/>
        <w:tblW w:w="100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09"/>
        <w:gridCol w:w="1305"/>
        <w:gridCol w:w="1590"/>
        <w:gridCol w:w="2205"/>
        <w:gridCol w:w="1515"/>
        <w:gridCol w:w="2187"/>
        <w:gridCol w:w="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811" w:type="dxa"/>
            <w:gridSpan w:val="6"/>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ind w:left="3534" w:hanging="3534" w:hangingChars="1100"/>
              <w:jc w:val="both"/>
              <w:textAlignment w:val="center"/>
              <w:outlineLvl w:val="9"/>
              <w:rPr>
                <w:rFonts w:hint="eastAsia" w:ascii="仿宋_GB2312" w:hAnsi="仿宋_GB2312" w:eastAsia="仿宋_GB2312" w:cs="仿宋_GB2312"/>
                <w:b/>
                <w:i w:val="0"/>
                <w:color w:val="auto"/>
                <w:sz w:val="32"/>
                <w:szCs w:val="32"/>
                <w:u w:val="none"/>
                <w:lang w:val="en-US" w:eastAsia="zh-CN"/>
              </w:rPr>
            </w:pPr>
            <w:bookmarkStart w:id="71" w:name="_Toc15396618"/>
            <w:r>
              <w:rPr>
                <w:rFonts w:hint="eastAsia" w:ascii="仿宋_GB2312" w:hAnsi="仿宋_GB2312" w:eastAsia="仿宋_GB2312" w:cs="仿宋_GB2312"/>
                <w:b/>
                <w:i w:val="0"/>
                <w:color w:val="auto"/>
                <w:sz w:val="32"/>
                <w:szCs w:val="32"/>
                <w:u w:val="none"/>
                <w:lang w:val="en-US" w:eastAsia="zh-CN"/>
              </w:rPr>
              <w:t>2021年100万元以上（含）特定目标类部门预算项目绩效目标自评</w:t>
            </w:r>
          </w:p>
          <w:p>
            <w:pPr>
              <w:keepNext w:val="0"/>
              <w:keepLines w:val="0"/>
              <w:pageBreakBefore w:val="0"/>
              <w:widowControl/>
              <w:suppressLineNumbers w:val="0"/>
              <w:kinsoku/>
              <w:wordWrap/>
              <w:overflowPunct/>
              <w:topLinePunct w:val="0"/>
              <w:autoSpaceDE/>
              <w:autoSpaceDN/>
              <w:bidi w:val="0"/>
              <w:adjustRightInd/>
              <w:snapToGrid/>
              <w:spacing w:beforeAutospacing="0"/>
              <w:ind w:firstLine="3534" w:firstLineChars="1100"/>
              <w:jc w:val="both"/>
              <w:textAlignment w:val="center"/>
              <w:outlineLvl w:val="9"/>
              <w:rPr>
                <w:rFonts w:hint="eastAsia" w:ascii="仿宋_GB2312" w:hAnsi="仿宋_GB2312" w:eastAsia="仿宋_GB2312" w:cs="仿宋_GB2312"/>
                <w:b/>
                <w:i w:val="0"/>
                <w:color w:val="auto"/>
                <w:sz w:val="32"/>
                <w:szCs w:val="32"/>
                <w:u w:val="none"/>
                <w:lang w:val="en-US" w:eastAsia="zh-CN"/>
              </w:rPr>
            </w:pPr>
            <w:r>
              <w:rPr>
                <w:rFonts w:hint="eastAsia" w:ascii="仿宋_GB2312" w:hAnsi="仿宋_GB2312" w:eastAsia="仿宋_GB2312" w:cs="仿宋_GB2312"/>
                <w:b/>
                <w:i w:val="0"/>
                <w:color w:val="auto"/>
                <w:sz w:val="32"/>
                <w:szCs w:val="32"/>
                <w:u w:val="none"/>
                <w:lang w:val="en-US" w:eastAsia="zh-CN"/>
              </w:rPr>
              <w:t>(园林绿化建设）</w:t>
            </w:r>
          </w:p>
        </w:tc>
        <w:tc>
          <w:tcPr>
            <w:tcW w:w="236"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仿宋_GB2312" w:hAnsi="仿宋_GB2312" w:eastAsia="仿宋_GB2312" w:cs="仿宋_GB2312"/>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254" w:hRule="atLeast"/>
        </w:trPr>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主管部门及代码</w:t>
            </w: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eastAsia="zh-CN"/>
              </w:rPr>
              <w:t>大竹县住建局</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实施单位</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eastAsia="zh-CN"/>
              </w:rPr>
              <w:t>大竹县园林绿化局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1" w:hRule="atLeast"/>
        </w:trPr>
        <w:tc>
          <w:tcPr>
            <w:tcW w:w="23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（万元）</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 预算数：</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 执行数：</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outlineLvl w:val="9"/>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171.22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555" w:hRule="atLeast"/>
        </w:trPr>
        <w:tc>
          <w:tcPr>
            <w:tcW w:w="23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4"/>
                <w:szCs w:val="24"/>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财政拨款</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财政拨款</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171.22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1" w:hRule="atLeast"/>
        </w:trPr>
        <w:tc>
          <w:tcPr>
            <w:tcW w:w="23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4"/>
                <w:szCs w:val="24"/>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其他资金</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_GB2312" w:hAnsi="仿宋_GB2312" w:eastAsia="仿宋_GB2312" w:cs="仿宋_GB2312"/>
                <w:i w:val="0"/>
                <w:color w:val="auto"/>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其他资金</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217" w:hRule="atLeast"/>
        </w:trPr>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完成情况</w:t>
            </w:r>
          </w:p>
        </w:tc>
        <w:tc>
          <w:tcPr>
            <w:tcW w:w="51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预期目标</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797" w:hRule="atLeast"/>
        </w:trPr>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4"/>
                <w:szCs w:val="24"/>
                <w:u w:val="none"/>
              </w:rPr>
            </w:pPr>
          </w:p>
        </w:tc>
        <w:tc>
          <w:tcPr>
            <w:tcW w:w="510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outlineLvl w:val="9"/>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eastAsia="zh-CN"/>
              </w:rPr>
              <w:t>做好节日装点、平时鲜花更换，增添节日气氛；补栽、移栽做到成活达标</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outlineLvl w:val="9"/>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eastAsia="zh-CN"/>
              </w:rPr>
              <w:t>完成鲜花栽植、摆放</w:t>
            </w:r>
            <w:r>
              <w:rPr>
                <w:rFonts w:hint="eastAsia" w:ascii="仿宋_GB2312" w:hAnsi="仿宋_GB2312" w:eastAsia="仿宋_GB2312" w:cs="仿宋_GB2312"/>
                <w:i w:val="0"/>
                <w:color w:val="auto"/>
                <w:sz w:val="24"/>
                <w:szCs w:val="24"/>
                <w:u w:val="none"/>
                <w:lang w:val="en-US" w:eastAsia="zh-CN"/>
              </w:rPr>
              <w:t>44.3万盆，苗木搬迁4400株，立体景观9组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93" w:hRule="atLeast"/>
        </w:trPr>
        <w:tc>
          <w:tcPr>
            <w:tcW w:w="100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3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55" w:hRule="atLeast"/>
        </w:trPr>
        <w:tc>
          <w:tcPr>
            <w:tcW w:w="1009"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8"/>
                <w:szCs w:val="28"/>
                <w:u w:val="none"/>
              </w:rPr>
            </w:pP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59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鲜花更换、摆放</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根据工作实际</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44.3万盆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55" w:hRule="atLeast"/>
        </w:trPr>
        <w:tc>
          <w:tcPr>
            <w:tcW w:w="1009"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8"/>
                <w:szCs w:val="28"/>
                <w:u w:val="none"/>
              </w:rPr>
            </w:pPr>
          </w:p>
        </w:tc>
        <w:tc>
          <w:tcPr>
            <w:tcW w:w="130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kern w:val="0"/>
                <w:sz w:val="28"/>
                <w:szCs w:val="28"/>
                <w:u w:val="none"/>
                <w:lang w:val="en-US" w:eastAsia="zh-CN" w:bidi="ar"/>
              </w:rPr>
            </w:pPr>
          </w:p>
        </w:tc>
        <w:tc>
          <w:tcPr>
            <w:tcW w:w="1590"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kern w:val="0"/>
                <w:sz w:val="28"/>
                <w:szCs w:val="28"/>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苗木搬迁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根据工作实际</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4400株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15" w:hRule="atLeast"/>
        </w:trPr>
        <w:tc>
          <w:tcPr>
            <w:tcW w:w="1009"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8"/>
                <w:szCs w:val="28"/>
                <w:u w:val="none"/>
              </w:rPr>
            </w:pPr>
          </w:p>
        </w:tc>
        <w:tc>
          <w:tcPr>
            <w:tcW w:w="130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kern w:val="0"/>
                <w:sz w:val="28"/>
                <w:szCs w:val="28"/>
                <w:u w:val="none"/>
                <w:lang w:val="en-US" w:eastAsia="zh-CN" w:bidi="ar"/>
              </w:rPr>
            </w:pPr>
          </w:p>
        </w:tc>
        <w:tc>
          <w:tcPr>
            <w:tcW w:w="1590"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kern w:val="0"/>
                <w:sz w:val="28"/>
                <w:szCs w:val="28"/>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立体景观</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9组</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9组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15" w:hRule="atLeast"/>
        </w:trPr>
        <w:tc>
          <w:tcPr>
            <w:tcW w:w="1009"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8"/>
                <w:szCs w:val="28"/>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8"/>
                <w:szCs w:val="28"/>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城市美化得到社会好评</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15" w:hRule="atLeast"/>
        </w:trPr>
        <w:tc>
          <w:tcPr>
            <w:tcW w:w="1009"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8"/>
                <w:szCs w:val="28"/>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8"/>
                <w:szCs w:val="28"/>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完成时间</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2021年</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80" w:hRule="atLeast"/>
        </w:trPr>
        <w:tc>
          <w:tcPr>
            <w:tcW w:w="1009"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8"/>
                <w:szCs w:val="28"/>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8"/>
                <w:szCs w:val="28"/>
                <w:u w:val="none"/>
              </w:rPr>
            </w:pPr>
          </w:p>
        </w:tc>
        <w:tc>
          <w:tcPr>
            <w:tcW w:w="159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平时鲜花更换</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135万元</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135万元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80" w:hRule="atLeast"/>
        </w:trPr>
        <w:tc>
          <w:tcPr>
            <w:tcW w:w="1009"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8"/>
                <w:szCs w:val="28"/>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8"/>
                <w:szCs w:val="28"/>
                <w:u w:val="none"/>
              </w:rPr>
            </w:pPr>
          </w:p>
        </w:tc>
        <w:tc>
          <w:tcPr>
            <w:tcW w:w="1590"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kern w:val="0"/>
                <w:sz w:val="28"/>
                <w:szCs w:val="28"/>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立体装点</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45万元</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45万元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80" w:hRule="atLeast"/>
        </w:trPr>
        <w:tc>
          <w:tcPr>
            <w:tcW w:w="1009"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8"/>
                <w:szCs w:val="28"/>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8"/>
                <w:szCs w:val="28"/>
                <w:u w:val="none"/>
              </w:rPr>
            </w:pPr>
          </w:p>
        </w:tc>
        <w:tc>
          <w:tcPr>
            <w:tcW w:w="1590"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苗木搬迁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20万元</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80" w:hRule="atLeast"/>
        </w:trPr>
        <w:tc>
          <w:tcPr>
            <w:tcW w:w="1009"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8"/>
                <w:szCs w:val="28"/>
                <w:u w:val="none"/>
              </w:rPr>
            </w:pP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提升市民幸福生活指数</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优良</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优良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577" w:hRule="atLeast"/>
        </w:trPr>
        <w:tc>
          <w:tcPr>
            <w:tcW w:w="1009"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8"/>
                <w:szCs w:val="28"/>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8"/>
                <w:szCs w:val="28"/>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生态效益  指标</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改善城市生态环境</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优良</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优良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30" w:hRule="atLeast"/>
        </w:trPr>
        <w:tc>
          <w:tcPr>
            <w:tcW w:w="100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8"/>
                <w:szCs w:val="2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度指标</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群众满意度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百分比</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rPr>
              <w:t>≥</w:t>
            </w:r>
            <w:r>
              <w:rPr>
                <w:rFonts w:hint="eastAsia" w:ascii="仿宋_GB2312" w:hAnsi="仿宋_GB2312" w:eastAsia="仿宋_GB2312" w:cs="仿宋_GB2312"/>
                <w:i w:val="0"/>
                <w:color w:val="auto"/>
                <w:sz w:val="28"/>
                <w:szCs w:val="28"/>
                <w:u w:val="none"/>
                <w:lang w:val="en-US" w:eastAsia="zh-CN"/>
              </w:rPr>
              <w:t>90%</w:t>
            </w:r>
          </w:p>
        </w:tc>
      </w:tr>
    </w:tbl>
    <w:p>
      <w:pPr>
        <w:keepNext w:val="0"/>
        <w:keepLines w:val="0"/>
        <w:pageBreakBefore w:val="0"/>
        <w:kinsoku/>
        <w:wordWrap/>
        <w:overflowPunct/>
        <w:topLinePunct w:val="0"/>
        <w:autoSpaceDE/>
        <w:autoSpaceDN/>
        <w:bidi w:val="0"/>
        <w:adjustRightInd/>
        <w:snapToGrid/>
        <w:spacing w:line="600" w:lineRule="exact"/>
        <w:jc w:val="center"/>
        <w:outlineLvl w:val="9"/>
        <w:rPr>
          <w:rFonts w:hint="eastAsia" w:ascii="仿宋_GB2312" w:hAnsi="仿宋_GB2312" w:eastAsia="仿宋_GB2312" w:cs="仿宋_GB2312"/>
          <w:color w:val="auto"/>
          <w:sz w:val="44"/>
          <w:szCs w:val="44"/>
          <w:highlight w:val="none"/>
        </w:rPr>
      </w:pPr>
    </w:p>
    <w:p>
      <w:pPr>
        <w:keepNext w:val="0"/>
        <w:keepLines w:val="0"/>
        <w:pageBreakBefore w:val="0"/>
        <w:kinsoku/>
        <w:wordWrap/>
        <w:overflowPunct/>
        <w:topLinePunct w:val="0"/>
        <w:autoSpaceDE/>
        <w:autoSpaceDN/>
        <w:bidi w:val="0"/>
        <w:adjustRightInd/>
        <w:snapToGrid/>
        <w:spacing w:line="600" w:lineRule="exact"/>
        <w:jc w:val="center"/>
        <w:outlineLvl w:val="9"/>
        <w:rPr>
          <w:rFonts w:hint="eastAsia" w:ascii="仿宋_GB2312" w:hAnsi="仿宋_GB2312" w:eastAsia="仿宋_GB2312" w:cs="仿宋_GB2312"/>
          <w:color w:val="auto"/>
          <w:sz w:val="44"/>
          <w:szCs w:val="44"/>
          <w:highlight w:val="none"/>
        </w:rPr>
      </w:pPr>
    </w:p>
    <w:tbl>
      <w:tblPr>
        <w:tblStyle w:val="12"/>
        <w:tblpPr w:leftFromText="180" w:rightFromText="180" w:vertAnchor="text" w:horzAnchor="page" w:tblpX="1271" w:tblpY="232"/>
        <w:tblOverlap w:val="never"/>
        <w:tblW w:w="101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60"/>
        <w:gridCol w:w="1245"/>
        <w:gridCol w:w="1725"/>
        <w:gridCol w:w="1915"/>
        <w:gridCol w:w="1650"/>
        <w:gridCol w:w="2235"/>
        <w:gridCol w:w="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8" w:hRule="atLeast"/>
        </w:trPr>
        <w:tc>
          <w:tcPr>
            <w:tcW w:w="9930" w:type="dxa"/>
            <w:gridSpan w:val="6"/>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jc w:val="center"/>
              <w:textAlignment w:val="center"/>
              <w:outlineLvl w:val="9"/>
              <w:rPr>
                <w:rFonts w:hint="eastAsia" w:ascii="仿宋_GB2312" w:hAnsi="仿宋_GB2312" w:eastAsia="仿宋_GB2312" w:cs="仿宋_GB2312"/>
                <w:b/>
                <w:i w:val="0"/>
                <w:color w:val="auto"/>
                <w:sz w:val="32"/>
                <w:szCs w:val="32"/>
                <w:u w:val="none"/>
                <w:lang w:val="en-US" w:eastAsia="zh-CN"/>
              </w:rPr>
            </w:pPr>
            <w:r>
              <w:rPr>
                <w:rFonts w:hint="eastAsia" w:ascii="仿宋_GB2312" w:hAnsi="仿宋_GB2312" w:eastAsia="仿宋_GB2312" w:cs="仿宋_GB2312"/>
                <w:b/>
                <w:i w:val="0"/>
                <w:color w:val="auto"/>
                <w:sz w:val="32"/>
                <w:szCs w:val="32"/>
                <w:u w:val="none"/>
                <w:lang w:val="en-US" w:eastAsia="zh-CN"/>
              </w:rPr>
              <w:t>2021年100万元以上（含）特定目标类部门预算项目绩效目标自评</w:t>
            </w:r>
          </w:p>
          <w:p>
            <w:pPr>
              <w:keepNext w:val="0"/>
              <w:keepLines w:val="0"/>
              <w:pageBreakBefore w:val="0"/>
              <w:widowControl/>
              <w:suppressLineNumbers w:val="0"/>
              <w:kinsoku/>
              <w:wordWrap/>
              <w:overflowPunct/>
              <w:topLinePunct w:val="0"/>
              <w:autoSpaceDE/>
              <w:autoSpaceDN/>
              <w:bidi w:val="0"/>
              <w:adjustRightInd/>
              <w:snapToGrid/>
              <w:spacing w:beforeAutospacing="0"/>
              <w:jc w:val="center"/>
              <w:textAlignment w:val="center"/>
              <w:outlineLvl w:val="9"/>
              <w:rPr>
                <w:rFonts w:hint="eastAsia" w:ascii="仿宋_GB2312" w:hAnsi="仿宋_GB2312" w:eastAsia="仿宋_GB2312" w:cs="仿宋_GB2312"/>
                <w:b/>
                <w:i w:val="0"/>
                <w:color w:val="auto"/>
                <w:sz w:val="32"/>
                <w:szCs w:val="32"/>
                <w:u w:val="none"/>
              </w:rPr>
            </w:pPr>
            <w:r>
              <w:rPr>
                <w:rFonts w:hint="eastAsia" w:ascii="仿宋_GB2312" w:hAnsi="仿宋_GB2312" w:eastAsia="仿宋_GB2312" w:cs="仿宋_GB2312"/>
                <w:b/>
                <w:i w:val="0"/>
                <w:color w:val="auto"/>
                <w:sz w:val="32"/>
                <w:szCs w:val="32"/>
                <w:u w:val="none"/>
                <w:lang w:val="en-US" w:eastAsia="zh-CN"/>
              </w:rPr>
              <w:t>（园林绿化维护）</w:t>
            </w:r>
          </w:p>
        </w:tc>
        <w:tc>
          <w:tcPr>
            <w:tcW w:w="236"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仿宋_GB2312" w:hAnsi="仿宋_GB2312" w:eastAsia="仿宋_GB2312" w:cs="仿宋_GB2312"/>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254" w:hRule="atLeast"/>
        </w:trPr>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主管部门及代码</w:t>
            </w:r>
          </w:p>
        </w:tc>
        <w:tc>
          <w:tcPr>
            <w:tcW w:w="3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eastAsia="zh-CN"/>
              </w:rPr>
              <w:t>大竹县住建局</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实施单位</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eastAsia="zh-CN"/>
              </w:rPr>
              <w:t>大竹县园林绿化局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1" w:hRule="atLeast"/>
        </w:trPr>
        <w:tc>
          <w:tcPr>
            <w:tcW w:w="24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（万元）</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 预算数：</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500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 执行数：</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outlineLvl w:val="9"/>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448.88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555" w:hRule="atLeast"/>
        </w:trPr>
        <w:tc>
          <w:tcPr>
            <w:tcW w:w="24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财政拨款</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500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财政拨款</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448.88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1" w:hRule="atLeast"/>
        </w:trPr>
        <w:tc>
          <w:tcPr>
            <w:tcW w:w="24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其他资金</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_GB2312" w:hAnsi="仿宋_GB2312" w:eastAsia="仿宋_GB2312" w:cs="仿宋_GB2312"/>
                <w:i w:val="0"/>
                <w:color w:val="auto"/>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其他资金</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217" w:hRule="atLeast"/>
        </w:trPr>
        <w:tc>
          <w:tcPr>
            <w:tcW w:w="11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完成情况</w:t>
            </w:r>
          </w:p>
        </w:tc>
        <w:tc>
          <w:tcPr>
            <w:tcW w:w="48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预期目标</w:t>
            </w:r>
          </w:p>
        </w:tc>
        <w:tc>
          <w:tcPr>
            <w:tcW w:w="3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797" w:hRule="atLeast"/>
        </w:trPr>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4"/>
                <w:szCs w:val="24"/>
                <w:u w:val="none"/>
              </w:rPr>
            </w:pPr>
          </w:p>
        </w:tc>
        <w:tc>
          <w:tcPr>
            <w:tcW w:w="488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outlineLvl w:val="9"/>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eastAsia="zh-CN"/>
              </w:rPr>
              <w:t>城区绿化水平得到提升，基础设施能正常使用，为市民提供便利、美好的生活环境</w:t>
            </w:r>
          </w:p>
        </w:tc>
        <w:tc>
          <w:tcPr>
            <w:tcW w:w="38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outlineLvl w:val="9"/>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eastAsia="zh-CN"/>
              </w:rPr>
              <w:t>完成城区绿化管护面积</w:t>
            </w:r>
            <w:r>
              <w:rPr>
                <w:rFonts w:hint="eastAsia" w:ascii="仿宋_GB2312" w:hAnsi="仿宋_GB2312" w:eastAsia="仿宋_GB2312" w:cs="仿宋_GB2312"/>
                <w:i w:val="0"/>
                <w:color w:val="auto"/>
                <w:sz w:val="24"/>
                <w:szCs w:val="24"/>
                <w:u w:val="none"/>
                <w:lang w:val="en-US" w:eastAsia="zh-CN"/>
              </w:rPr>
              <w:t>102万平方米，完成基础设施日常维修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93" w:hRule="atLeast"/>
        </w:trPr>
        <w:tc>
          <w:tcPr>
            <w:tcW w:w="116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2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15" w:hRule="atLeast"/>
        </w:trPr>
        <w:tc>
          <w:tcPr>
            <w:tcW w:w="116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8"/>
                <w:szCs w:val="28"/>
                <w:u w:val="none"/>
              </w:rPr>
            </w:pP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7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城区绿化管护面积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102万平方米</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102万平方米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15" w:hRule="atLeast"/>
        </w:trPr>
        <w:tc>
          <w:tcPr>
            <w:tcW w:w="116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8"/>
                <w:szCs w:val="28"/>
                <w:u w:val="none"/>
              </w:rPr>
            </w:pPr>
          </w:p>
        </w:tc>
        <w:tc>
          <w:tcPr>
            <w:tcW w:w="124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kern w:val="0"/>
                <w:sz w:val="28"/>
                <w:szCs w:val="28"/>
                <w:u w:val="none"/>
                <w:lang w:val="en-US" w:eastAsia="zh-CN" w:bidi="ar"/>
              </w:rPr>
            </w:pPr>
          </w:p>
        </w:tc>
        <w:tc>
          <w:tcPr>
            <w:tcW w:w="1725"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kern w:val="0"/>
                <w:sz w:val="28"/>
                <w:szCs w:val="28"/>
                <w:u w:val="none"/>
                <w:lang w:val="en-US" w:eastAsia="zh-CN" w:bidi="ar"/>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基础设施维修面积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90万平方米</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90万平方米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15" w:hRule="atLeast"/>
        </w:trPr>
        <w:tc>
          <w:tcPr>
            <w:tcW w:w="116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8"/>
                <w:szCs w:val="28"/>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8"/>
                <w:szCs w:val="28"/>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城市绿化水平得到提升</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15" w:hRule="atLeast"/>
        </w:trPr>
        <w:tc>
          <w:tcPr>
            <w:tcW w:w="116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8"/>
                <w:szCs w:val="28"/>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8"/>
                <w:szCs w:val="28"/>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完成时间</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2021年</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80" w:hRule="atLeast"/>
        </w:trPr>
        <w:tc>
          <w:tcPr>
            <w:tcW w:w="116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8"/>
                <w:szCs w:val="28"/>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8"/>
                <w:szCs w:val="28"/>
                <w:u w:val="none"/>
              </w:rPr>
            </w:pPr>
          </w:p>
        </w:tc>
        <w:tc>
          <w:tcPr>
            <w:tcW w:w="17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季节性用工</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35万元</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lang w:val="en-US" w:eastAsia="zh-CN"/>
              </w:rPr>
              <w:t>35万元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80" w:hRule="atLeast"/>
        </w:trPr>
        <w:tc>
          <w:tcPr>
            <w:tcW w:w="116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8"/>
                <w:szCs w:val="28"/>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8"/>
                <w:szCs w:val="28"/>
                <w:u w:val="none"/>
              </w:rPr>
            </w:pPr>
          </w:p>
        </w:tc>
        <w:tc>
          <w:tcPr>
            <w:tcW w:w="1725"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kern w:val="0"/>
                <w:sz w:val="28"/>
                <w:szCs w:val="28"/>
                <w:u w:val="none"/>
                <w:lang w:val="en-US" w:eastAsia="zh-CN" w:bidi="ar"/>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除草</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120万元</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lang w:val="en-US" w:eastAsia="zh-CN"/>
              </w:rPr>
              <w:t>120万元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80" w:hRule="atLeast"/>
        </w:trPr>
        <w:tc>
          <w:tcPr>
            <w:tcW w:w="116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8"/>
                <w:szCs w:val="28"/>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8"/>
                <w:szCs w:val="28"/>
                <w:u w:val="none"/>
              </w:rPr>
            </w:pPr>
          </w:p>
        </w:tc>
        <w:tc>
          <w:tcPr>
            <w:tcW w:w="1725"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kern w:val="0"/>
                <w:sz w:val="28"/>
                <w:szCs w:val="28"/>
                <w:u w:val="none"/>
                <w:lang w:val="en-US" w:eastAsia="zh-CN" w:bidi="ar"/>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病虫害防治</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80万元</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lang w:val="en-US" w:eastAsia="zh-CN"/>
              </w:rPr>
              <w:t>80万元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80" w:hRule="atLeast"/>
        </w:trPr>
        <w:tc>
          <w:tcPr>
            <w:tcW w:w="116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8"/>
                <w:szCs w:val="28"/>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8"/>
                <w:szCs w:val="28"/>
                <w:u w:val="none"/>
              </w:rPr>
            </w:pPr>
          </w:p>
        </w:tc>
        <w:tc>
          <w:tcPr>
            <w:tcW w:w="1725"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kern w:val="0"/>
                <w:sz w:val="28"/>
                <w:szCs w:val="28"/>
                <w:u w:val="none"/>
                <w:lang w:val="en-US" w:eastAsia="zh-CN" w:bidi="ar"/>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施肥</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45万元</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lang w:val="en-US" w:eastAsia="zh-CN"/>
              </w:rPr>
              <w:t>45万元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80" w:hRule="atLeast"/>
        </w:trPr>
        <w:tc>
          <w:tcPr>
            <w:tcW w:w="116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8"/>
                <w:szCs w:val="28"/>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8"/>
                <w:szCs w:val="28"/>
                <w:u w:val="none"/>
              </w:rPr>
            </w:pPr>
          </w:p>
        </w:tc>
        <w:tc>
          <w:tcPr>
            <w:tcW w:w="1725"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kern w:val="0"/>
                <w:sz w:val="28"/>
                <w:szCs w:val="28"/>
                <w:u w:val="none"/>
                <w:lang w:val="en-US" w:eastAsia="zh-CN" w:bidi="ar"/>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园林机械耗材</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60万元</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lang w:val="en-US" w:eastAsia="zh-CN"/>
              </w:rPr>
              <w:t>60万元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80" w:hRule="atLeast"/>
        </w:trPr>
        <w:tc>
          <w:tcPr>
            <w:tcW w:w="116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8"/>
                <w:szCs w:val="28"/>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8"/>
                <w:szCs w:val="28"/>
                <w:u w:val="none"/>
              </w:rPr>
            </w:pPr>
          </w:p>
        </w:tc>
        <w:tc>
          <w:tcPr>
            <w:tcW w:w="1725"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kern w:val="0"/>
                <w:sz w:val="28"/>
                <w:szCs w:val="28"/>
                <w:u w:val="none"/>
                <w:lang w:val="en-US" w:eastAsia="zh-CN" w:bidi="ar"/>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基础设施日常维修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80万元</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lang w:val="en-US" w:eastAsia="zh-CN"/>
              </w:rPr>
              <w:t>80万元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80" w:hRule="atLeast"/>
        </w:trPr>
        <w:tc>
          <w:tcPr>
            <w:tcW w:w="116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8"/>
                <w:szCs w:val="28"/>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8"/>
                <w:szCs w:val="28"/>
                <w:u w:val="none"/>
              </w:rPr>
            </w:pPr>
          </w:p>
        </w:tc>
        <w:tc>
          <w:tcPr>
            <w:tcW w:w="1725"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kern w:val="0"/>
                <w:sz w:val="28"/>
                <w:szCs w:val="28"/>
                <w:u w:val="none"/>
                <w:lang w:val="en-US" w:eastAsia="zh-CN" w:bidi="ar"/>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弥补公用经费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50万元</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lang w:val="en-US" w:eastAsia="zh-CN"/>
              </w:rPr>
              <w:t>50万元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80" w:hRule="atLeast"/>
        </w:trPr>
        <w:tc>
          <w:tcPr>
            <w:tcW w:w="116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8"/>
                <w:szCs w:val="28"/>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8"/>
                <w:szCs w:val="28"/>
                <w:u w:val="none"/>
              </w:rPr>
            </w:pPr>
          </w:p>
        </w:tc>
        <w:tc>
          <w:tcPr>
            <w:tcW w:w="1725"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公园木质结构维修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30万元</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lang w:val="en-US" w:eastAsia="zh-CN"/>
              </w:rPr>
              <w:t>30万元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80" w:hRule="atLeast"/>
        </w:trPr>
        <w:tc>
          <w:tcPr>
            <w:tcW w:w="116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8"/>
                <w:szCs w:val="28"/>
                <w:u w:val="none"/>
              </w:rPr>
            </w:pP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提升市民幸福生活指数</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优良</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优良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90" w:hRule="atLeast"/>
        </w:trPr>
        <w:tc>
          <w:tcPr>
            <w:tcW w:w="116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8"/>
                <w:szCs w:val="28"/>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8"/>
                <w:szCs w:val="28"/>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生态效益  指标</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改善城市生态环境</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优良</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优良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105" w:hRule="atLeast"/>
        </w:trPr>
        <w:tc>
          <w:tcPr>
            <w:tcW w:w="116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8"/>
                <w:szCs w:val="28"/>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度指标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群众满意度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百分比</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w:t>
            </w:r>
            <w:r>
              <w:rPr>
                <w:rFonts w:hint="eastAsia" w:ascii="仿宋_GB2312" w:hAnsi="仿宋_GB2312" w:eastAsia="仿宋_GB2312" w:cs="仿宋_GB2312"/>
                <w:i w:val="0"/>
                <w:color w:val="auto"/>
                <w:sz w:val="28"/>
                <w:szCs w:val="28"/>
                <w:u w:val="none"/>
                <w:lang w:val="en-US" w:eastAsia="zh-CN"/>
              </w:rPr>
              <w:t>90%</w:t>
            </w:r>
          </w:p>
        </w:tc>
      </w:tr>
    </w:tbl>
    <w:p>
      <w:pPr>
        <w:pStyle w:val="32"/>
        <w:bidi w:val="0"/>
        <w:ind w:left="0" w:leftChars="0" w:firstLine="0" w:firstLineChars="0"/>
        <w:rPr>
          <w:rFonts w:hint="eastAsia"/>
        </w:rPr>
      </w:pPr>
      <w:bookmarkStart w:id="72" w:name="_Toc2939"/>
      <w:r>
        <w:rPr>
          <w:rFonts w:hint="eastAsia"/>
        </w:rPr>
        <w:t>附件2</w:t>
      </w:r>
      <w:bookmarkEnd w:id="72"/>
    </w:p>
    <w:p>
      <w:pPr>
        <w:pageBreakBefore w:val="0"/>
        <w:widowControl/>
        <w:kinsoku/>
        <w:wordWrap/>
        <w:overflowPunct/>
        <w:topLinePunct w:val="0"/>
        <w:autoSpaceDE/>
        <w:autoSpaceDN/>
        <w:bidi w:val="0"/>
        <w:spacing w:line="578" w:lineRule="exact"/>
        <w:ind w:leftChars="0" w:firstLine="880" w:firstLineChars="200"/>
        <w:contextualSpacing/>
        <w:jc w:val="center"/>
        <w:textAlignment w:val="auto"/>
        <w:outlineLvl w:val="9"/>
        <w:rPr>
          <w:rFonts w:hint="eastAsia" w:ascii="方正小标宋简体" w:hAnsi="方正小标宋简体" w:eastAsia="方正小标宋简体" w:cs="方正小标宋简体"/>
          <w:b w:val="0"/>
          <w:bCs/>
          <w:sz w:val="44"/>
          <w:szCs w:val="44"/>
          <w:shd w:val="clear" w:color="auto" w:fill="FFFFFF"/>
          <w:lang w:eastAsia="zh-CN"/>
        </w:rPr>
      </w:pPr>
      <w:r>
        <w:rPr>
          <w:rFonts w:hint="eastAsia" w:ascii="方正小标宋简体" w:hAnsi="方正小标宋简体" w:eastAsia="方正小标宋简体" w:cs="方正小标宋简体"/>
          <w:b w:val="0"/>
          <w:bCs/>
          <w:sz w:val="44"/>
          <w:szCs w:val="44"/>
          <w:shd w:val="clear" w:color="auto" w:fill="FFFFFF"/>
          <w:lang w:eastAsia="zh-CN"/>
        </w:rPr>
        <w:t>大竹县园林绿化局</w:t>
      </w:r>
    </w:p>
    <w:p>
      <w:pPr>
        <w:pageBreakBefore w:val="0"/>
        <w:widowControl/>
        <w:kinsoku/>
        <w:wordWrap/>
        <w:overflowPunct/>
        <w:topLinePunct w:val="0"/>
        <w:autoSpaceDE/>
        <w:autoSpaceDN/>
        <w:bidi w:val="0"/>
        <w:spacing w:line="578" w:lineRule="exact"/>
        <w:ind w:leftChars="0" w:firstLine="880" w:firstLineChars="200"/>
        <w:contextualSpacing/>
        <w:jc w:val="center"/>
        <w:textAlignment w:val="auto"/>
        <w:outlineLvl w:val="9"/>
        <w:rPr>
          <w:rFonts w:hint="eastAsia" w:ascii="仿宋_GB2312" w:hAnsi="仿宋_GB2312" w:eastAsia="仿宋_GB2312" w:cs="仿宋_GB2312"/>
          <w:b/>
          <w:sz w:val="44"/>
          <w:szCs w:val="44"/>
          <w:shd w:val="clear" w:color="auto" w:fill="FFFFFF"/>
        </w:rPr>
      </w:pPr>
      <w:r>
        <w:rPr>
          <w:rFonts w:hint="eastAsia" w:ascii="方正小标宋简体" w:hAnsi="方正小标宋简体" w:eastAsia="方正小标宋简体" w:cs="方正小标宋简体"/>
          <w:b w:val="0"/>
          <w:bCs/>
          <w:sz w:val="44"/>
          <w:szCs w:val="44"/>
          <w:shd w:val="clear" w:color="auto" w:fill="FFFFFF"/>
        </w:rPr>
        <w:t>20</w:t>
      </w:r>
      <w:r>
        <w:rPr>
          <w:rFonts w:hint="eastAsia" w:ascii="方正小标宋简体" w:hAnsi="方正小标宋简体" w:eastAsia="方正小标宋简体" w:cs="方正小标宋简体"/>
          <w:b w:val="0"/>
          <w:bCs/>
          <w:sz w:val="44"/>
          <w:szCs w:val="44"/>
          <w:shd w:val="clear" w:color="auto" w:fill="FFFFFF"/>
          <w:lang w:val="en-US" w:eastAsia="zh-CN"/>
        </w:rPr>
        <w:t>21</w:t>
      </w:r>
      <w:r>
        <w:rPr>
          <w:rFonts w:hint="eastAsia" w:ascii="方正小标宋简体" w:hAnsi="方正小标宋简体" w:eastAsia="方正小标宋简体" w:cs="方正小标宋简体"/>
          <w:b w:val="0"/>
          <w:bCs/>
          <w:sz w:val="44"/>
          <w:szCs w:val="44"/>
          <w:shd w:val="clear" w:color="auto" w:fill="FFFFFF"/>
        </w:rPr>
        <w:t>年部门整体支出绩效评价报告</w:t>
      </w:r>
    </w:p>
    <w:p>
      <w:pPr>
        <w:pageBreakBefore w:val="0"/>
        <w:widowControl/>
        <w:kinsoku/>
        <w:wordWrap/>
        <w:overflowPunct/>
        <w:topLinePunct w:val="0"/>
        <w:autoSpaceDE/>
        <w:autoSpaceDN/>
        <w:bidi w:val="0"/>
        <w:spacing w:line="578" w:lineRule="exact"/>
        <w:ind w:leftChars="0" w:firstLine="883" w:firstLineChars="200"/>
        <w:contextualSpacing/>
        <w:jc w:val="center"/>
        <w:textAlignment w:val="auto"/>
        <w:outlineLvl w:val="9"/>
        <w:rPr>
          <w:rFonts w:hint="eastAsia" w:ascii="仿宋_GB2312" w:hAnsi="仿宋_GB2312" w:eastAsia="仿宋_GB2312" w:cs="仿宋_GB2312"/>
          <w:b/>
          <w:sz w:val="44"/>
          <w:szCs w:val="44"/>
          <w:shd w:val="clear" w:color="auto" w:fill="FFFFFF"/>
        </w:rPr>
      </w:pPr>
    </w:p>
    <w:p>
      <w:pPr>
        <w:pStyle w:val="32"/>
        <w:pageBreakBefore w:val="0"/>
        <w:kinsoku/>
        <w:wordWrap/>
        <w:overflowPunct/>
        <w:topLinePunct w:val="0"/>
        <w:autoSpaceDE/>
        <w:autoSpaceDN/>
        <w:bidi w:val="0"/>
        <w:textAlignment w:val="auto"/>
        <w:outlineLvl w:val="1"/>
        <w:rPr>
          <w:rFonts w:hint="eastAsia"/>
          <w:lang w:val="zh-CN"/>
        </w:rPr>
      </w:pPr>
      <w:bookmarkStart w:id="73" w:name="_Toc9303"/>
      <w:r>
        <w:rPr>
          <w:rFonts w:hint="eastAsia"/>
        </w:rPr>
        <w:t>一、</w:t>
      </w:r>
      <w:r>
        <w:rPr>
          <w:rFonts w:hint="eastAsia"/>
          <w:lang w:val="zh-CN"/>
        </w:rPr>
        <w:t>单位概况</w:t>
      </w:r>
      <w:bookmarkEnd w:id="73"/>
    </w:p>
    <w:p>
      <w:pPr>
        <w:keepNext w:val="0"/>
        <w:keepLines w:val="0"/>
        <w:pageBreakBefore w:val="0"/>
        <w:widowControl w:val="0"/>
        <w:kinsoku/>
        <w:wordWrap/>
        <w:overflowPunct/>
        <w:topLinePunct w:val="0"/>
        <w:autoSpaceDE/>
        <w:autoSpaceDN/>
        <w:bidi w:val="0"/>
        <w:adjustRightInd/>
        <w:snapToGrid/>
        <w:spacing w:line="578" w:lineRule="exact"/>
        <w:ind w:leftChars="0" w:firstLine="640" w:firstLineChars="200"/>
        <w:textAlignment w:val="auto"/>
        <w:outlineLvl w:val="9"/>
        <w:rPr>
          <w:rFonts w:hint="eastAsia" w:ascii="楷体_GB2312" w:hAnsi="楷体_GB2312" w:eastAsia="楷体_GB2312" w:cs="楷体_GB2312"/>
          <w:color w:val="000000"/>
          <w:kern w:val="0"/>
          <w:sz w:val="32"/>
          <w:szCs w:val="32"/>
          <w:shd w:val="clear" w:color="auto" w:fill="FFFFFF"/>
          <w:lang w:val="zh-CN"/>
        </w:rPr>
      </w:pPr>
      <w:r>
        <w:rPr>
          <w:rFonts w:hint="eastAsia" w:ascii="楷体_GB2312" w:hAnsi="楷体_GB2312" w:eastAsia="楷体_GB2312" w:cs="楷体_GB2312"/>
          <w:color w:val="000000"/>
          <w:kern w:val="0"/>
          <w:sz w:val="32"/>
          <w:szCs w:val="32"/>
          <w:shd w:val="clear" w:color="auto" w:fill="FFFFFF"/>
          <w:lang w:val="zh-CN"/>
        </w:rPr>
        <w:t>（一）机构组成。</w:t>
      </w:r>
    </w:p>
    <w:p>
      <w:pPr>
        <w:keepNext w:val="0"/>
        <w:keepLines w:val="0"/>
        <w:pageBreakBefore w:val="0"/>
        <w:widowControl w:val="0"/>
        <w:kinsoku/>
        <w:wordWrap/>
        <w:overflowPunct/>
        <w:topLinePunct w:val="0"/>
        <w:autoSpaceDE/>
        <w:autoSpaceDN/>
        <w:bidi w:val="0"/>
        <w:adjustRightInd/>
        <w:snapToGrid/>
        <w:spacing w:line="578" w:lineRule="exact"/>
        <w:ind w:leftChars="0" w:firstLine="640" w:firstLineChars="200"/>
        <w:textAlignment w:val="auto"/>
        <w:outlineLvl w:val="9"/>
        <w:rPr>
          <w:rFonts w:hint="eastAsia" w:ascii="仿宋_GB2312" w:hAnsi="仿宋_GB2312" w:eastAsia="仿宋_GB2312" w:cs="仿宋_GB2312"/>
          <w:color w:val="000000"/>
          <w:kern w:val="0"/>
          <w:szCs w:val="32"/>
          <w:shd w:val="clear" w:color="auto" w:fill="FFFFFF"/>
          <w:lang w:val="zh-CN"/>
        </w:rPr>
      </w:pPr>
      <w:r>
        <w:rPr>
          <w:rFonts w:hint="eastAsia" w:ascii="仿宋_GB2312" w:hAnsi="仿宋_GB2312" w:eastAsia="仿宋_GB2312" w:cs="仿宋_GB2312"/>
          <w:b w:val="0"/>
          <w:bCs/>
          <w:color w:val="000000"/>
          <w:kern w:val="0"/>
          <w:sz w:val="32"/>
          <w:szCs w:val="32"/>
          <w:shd w:val="clear" w:color="auto" w:fill="FFFFFF"/>
          <w:lang w:eastAsia="zh-CN"/>
        </w:rPr>
        <w:t>大竹县园林绿化局是事业单位，住建局下属单位，财政一级预算单位，内设机构办公室、财务科、技术科、绿化队、后勤科、监察队。</w:t>
      </w:r>
    </w:p>
    <w:p>
      <w:pPr>
        <w:keepNext w:val="0"/>
        <w:keepLines w:val="0"/>
        <w:pageBreakBefore w:val="0"/>
        <w:widowControl w:val="0"/>
        <w:kinsoku/>
        <w:wordWrap/>
        <w:overflowPunct/>
        <w:topLinePunct w:val="0"/>
        <w:autoSpaceDE/>
        <w:autoSpaceDN/>
        <w:bidi w:val="0"/>
        <w:adjustRightInd/>
        <w:snapToGrid/>
        <w:spacing w:line="578" w:lineRule="exact"/>
        <w:ind w:leftChars="0" w:firstLine="640" w:firstLineChars="200"/>
        <w:textAlignment w:val="auto"/>
        <w:outlineLvl w:val="9"/>
        <w:rPr>
          <w:rFonts w:hint="eastAsia" w:ascii="楷体_GB2312" w:hAnsi="楷体_GB2312" w:eastAsia="楷体_GB2312" w:cs="楷体_GB2312"/>
          <w:color w:val="000000"/>
          <w:kern w:val="0"/>
          <w:sz w:val="32"/>
          <w:szCs w:val="32"/>
          <w:shd w:val="clear" w:color="auto" w:fill="FFFFFF"/>
          <w:lang w:val="zh-CN"/>
        </w:rPr>
      </w:pPr>
      <w:r>
        <w:rPr>
          <w:rFonts w:hint="eastAsia" w:ascii="楷体_GB2312" w:hAnsi="楷体_GB2312" w:eastAsia="楷体_GB2312" w:cs="楷体_GB2312"/>
          <w:color w:val="000000"/>
          <w:kern w:val="0"/>
          <w:sz w:val="32"/>
          <w:szCs w:val="32"/>
          <w:shd w:val="clear" w:color="auto" w:fill="FFFFFF"/>
          <w:lang w:val="zh-CN"/>
        </w:rPr>
        <w:t>（二）机构职能。</w:t>
      </w:r>
    </w:p>
    <w:p>
      <w:pPr>
        <w:keepNext w:val="0"/>
        <w:keepLines w:val="0"/>
        <w:pageBreakBefore w:val="0"/>
        <w:widowControl w:val="0"/>
        <w:kinsoku/>
        <w:wordWrap/>
        <w:overflowPunct/>
        <w:topLinePunct w:val="0"/>
        <w:autoSpaceDE/>
        <w:autoSpaceDN/>
        <w:bidi w:val="0"/>
        <w:adjustRightInd/>
        <w:snapToGrid/>
        <w:spacing w:line="578" w:lineRule="exact"/>
        <w:ind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大竹县园林绿化局的</w:t>
      </w:r>
      <w:r>
        <w:rPr>
          <w:rFonts w:hint="eastAsia" w:ascii="仿宋_GB2312" w:hAnsi="仿宋_GB2312" w:eastAsia="仿宋_GB2312" w:cs="仿宋_GB2312"/>
          <w:sz w:val="32"/>
          <w:szCs w:val="32"/>
        </w:rPr>
        <w:t>主要职能职责为：</w:t>
      </w:r>
    </w:p>
    <w:p>
      <w:pPr>
        <w:keepNext w:val="0"/>
        <w:keepLines w:val="0"/>
        <w:pageBreakBefore w:val="0"/>
        <w:widowControl w:val="0"/>
        <w:kinsoku/>
        <w:wordWrap/>
        <w:overflowPunct/>
        <w:topLinePunct w:val="0"/>
        <w:autoSpaceDE/>
        <w:autoSpaceDN/>
        <w:bidi w:val="0"/>
        <w:adjustRightInd/>
        <w:snapToGrid/>
        <w:spacing w:line="578" w:lineRule="exact"/>
        <w:ind w:leftChars="0" w:firstLine="640" w:firstLineChars="200"/>
        <w:jc w:val="left"/>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1</w:t>
      </w:r>
      <w:r>
        <w:rPr>
          <w:rFonts w:hint="eastAsia" w:ascii="仿宋_GB2312" w:hAnsi="仿宋_GB2312" w:eastAsia="仿宋_GB2312" w:cs="仿宋_GB2312"/>
          <w:b w:val="0"/>
          <w:bCs/>
          <w:color w:val="auto"/>
          <w:sz w:val="32"/>
          <w:szCs w:val="32"/>
          <w:lang w:val="en-US" w:eastAsia="zh-CN"/>
        </w:rPr>
        <w:t>.</w:t>
      </w:r>
      <w:r>
        <w:rPr>
          <w:rFonts w:hint="eastAsia" w:ascii="仿宋_GB2312" w:hAnsi="仿宋_GB2312" w:eastAsia="仿宋_GB2312" w:cs="仿宋_GB2312"/>
          <w:b w:val="0"/>
          <w:bCs/>
          <w:color w:val="auto"/>
          <w:sz w:val="32"/>
          <w:szCs w:val="32"/>
        </w:rPr>
        <w:t>贯彻实施《城市绿化条例》和《四川省城市园林绿化条例》，宣传园林绿化规划建设管理的相关法律、法规、规章和制度。</w:t>
      </w:r>
    </w:p>
    <w:p>
      <w:pPr>
        <w:keepNext w:val="0"/>
        <w:keepLines w:val="0"/>
        <w:pageBreakBefore w:val="0"/>
        <w:widowControl w:val="0"/>
        <w:kinsoku/>
        <w:wordWrap/>
        <w:overflowPunct/>
        <w:topLinePunct w:val="0"/>
        <w:autoSpaceDE/>
        <w:autoSpaceDN/>
        <w:bidi w:val="0"/>
        <w:adjustRightInd/>
        <w:snapToGrid/>
        <w:spacing w:line="578" w:lineRule="exact"/>
        <w:ind w:leftChars="0" w:firstLine="640" w:firstLineChars="200"/>
        <w:jc w:val="left"/>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w:t>
      </w:r>
      <w:r>
        <w:rPr>
          <w:rFonts w:hint="eastAsia" w:ascii="仿宋_GB2312" w:hAnsi="仿宋_GB2312" w:eastAsia="仿宋_GB2312" w:cs="仿宋_GB2312"/>
          <w:b w:val="0"/>
          <w:bCs/>
          <w:color w:val="auto"/>
          <w:sz w:val="32"/>
          <w:szCs w:val="32"/>
          <w:lang w:val="en-US" w:eastAsia="zh-CN"/>
        </w:rPr>
        <w:t>.</w:t>
      </w:r>
      <w:r>
        <w:rPr>
          <w:rFonts w:hint="eastAsia" w:ascii="仿宋_GB2312" w:hAnsi="仿宋_GB2312" w:eastAsia="仿宋_GB2312" w:cs="仿宋_GB2312"/>
          <w:b w:val="0"/>
          <w:bCs/>
          <w:color w:val="auto"/>
          <w:sz w:val="32"/>
          <w:szCs w:val="32"/>
        </w:rPr>
        <w:t>配合编制部门完成编制城市园林绿地系统规划。</w:t>
      </w:r>
    </w:p>
    <w:p>
      <w:pPr>
        <w:keepNext w:val="0"/>
        <w:keepLines w:val="0"/>
        <w:pageBreakBefore w:val="0"/>
        <w:widowControl w:val="0"/>
        <w:kinsoku/>
        <w:wordWrap/>
        <w:overflowPunct/>
        <w:topLinePunct w:val="0"/>
        <w:autoSpaceDE/>
        <w:autoSpaceDN/>
        <w:bidi w:val="0"/>
        <w:adjustRightInd/>
        <w:snapToGrid/>
        <w:spacing w:line="578" w:lineRule="exact"/>
        <w:ind w:leftChars="0" w:firstLine="640" w:firstLineChars="200"/>
        <w:jc w:val="left"/>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3</w:t>
      </w:r>
      <w:r>
        <w:rPr>
          <w:rFonts w:hint="eastAsia" w:ascii="仿宋_GB2312" w:hAnsi="仿宋_GB2312" w:eastAsia="仿宋_GB2312" w:cs="仿宋_GB2312"/>
          <w:b w:val="0"/>
          <w:bCs/>
          <w:color w:val="auto"/>
          <w:sz w:val="32"/>
          <w:szCs w:val="32"/>
          <w:lang w:val="en-US" w:eastAsia="zh-CN"/>
        </w:rPr>
        <w:t>.</w:t>
      </w:r>
      <w:r>
        <w:rPr>
          <w:rFonts w:hint="eastAsia" w:ascii="仿宋_GB2312" w:hAnsi="仿宋_GB2312" w:eastAsia="仿宋_GB2312" w:cs="仿宋_GB2312"/>
          <w:b w:val="0"/>
          <w:bCs/>
          <w:color w:val="auto"/>
          <w:sz w:val="32"/>
          <w:szCs w:val="32"/>
        </w:rPr>
        <w:t>负责城市公共绿地、生产绿地、防护绿地等各类公用绿地建设、管理和保护。</w:t>
      </w:r>
    </w:p>
    <w:p>
      <w:pPr>
        <w:keepNext w:val="0"/>
        <w:keepLines w:val="0"/>
        <w:pageBreakBefore w:val="0"/>
        <w:widowControl w:val="0"/>
        <w:kinsoku/>
        <w:wordWrap/>
        <w:overflowPunct/>
        <w:topLinePunct w:val="0"/>
        <w:autoSpaceDE/>
        <w:autoSpaceDN/>
        <w:bidi w:val="0"/>
        <w:adjustRightInd/>
        <w:snapToGrid/>
        <w:spacing w:line="578" w:lineRule="exact"/>
        <w:ind w:leftChars="0" w:firstLine="640" w:firstLineChars="200"/>
        <w:jc w:val="left"/>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w:t>
      </w:r>
      <w:r>
        <w:rPr>
          <w:rFonts w:hint="eastAsia" w:ascii="仿宋_GB2312" w:hAnsi="仿宋_GB2312" w:eastAsia="仿宋_GB2312" w:cs="仿宋_GB2312"/>
          <w:b w:val="0"/>
          <w:bCs/>
          <w:color w:val="auto"/>
          <w:sz w:val="32"/>
          <w:szCs w:val="32"/>
          <w:lang w:val="en-US" w:eastAsia="zh-CN"/>
        </w:rPr>
        <w:t>.</w:t>
      </w:r>
      <w:r>
        <w:rPr>
          <w:rFonts w:hint="eastAsia" w:ascii="仿宋_GB2312" w:hAnsi="仿宋_GB2312" w:eastAsia="仿宋_GB2312" w:cs="仿宋_GB2312"/>
          <w:b w:val="0"/>
          <w:bCs/>
          <w:color w:val="auto"/>
          <w:sz w:val="32"/>
          <w:szCs w:val="32"/>
        </w:rPr>
        <w:t>对单位绿地、居住区绿地的建设、管理和保护进行监督检查和指导，指导乡镇园林绿化建设和管理工作。</w:t>
      </w:r>
    </w:p>
    <w:p>
      <w:pPr>
        <w:keepNext w:val="0"/>
        <w:keepLines w:val="0"/>
        <w:pageBreakBefore w:val="0"/>
        <w:widowControl w:val="0"/>
        <w:kinsoku/>
        <w:wordWrap/>
        <w:overflowPunct/>
        <w:topLinePunct w:val="0"/>
        <w:autoSpaceDE/>
        <w:autoSpaceDN/>
        <w:bidi w:val="0"/>
        <w:adjustRightInd/>
        <w:snapToGrid/>
        <w:spacing w:line="578" w:lineRule="exact"/>
        <w:ind w:leftChars="0" w:firstLine="640" w:firstLineChars="200"/>
        <w:jc w:val="left"/>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5</w:t>
      </w:r>
      <w:r>
        <w:rPr>
          <w:rFonts w:hint="eastAsia" w:ascii="仿宋_GB2312" w:hAnsi="仿宋_GB2312" w:eastAsia="仿宋_GB2312" w:cs="仿宋_GB2312"/>
          <w:b w:val="0"/>
          <w:bCs/>
          <w:color w:val="auto"/>
          <w:sz w:val="32"/>
          <w:szCs w:val="32"/>
          <w:lang w:val="en-US" w:eastAsia="zh-CN"/>
        </w:rPr>
        <w:t>.</w:t>
      </w:r>
      <w:r>
        <w:rPr>
          <w:rFonts w:hint="eastAsia" w:ascii="仿宋_GB2312" w:hAnsi="仿宋_GB2312" w:eastAsia="仿宋_GB2312" w:cs="仿宋_GB2312"/>
          <w:b w:val="0"/>
          <w:bCs/>
          <w:color w:val="auto"/>
          <w:sz w:val="32"/>
          <w:szCs w:val="32"/>
        </w:rPr>
        <w:t>支持、鼓励并指导各单位和小区创建县级、市级、省级、国家级园林式单位和小区。</w:t>
      </w:r>
    </w:p>
    <w:p>
      <w:pPr>
        <w:keepNext w:val="0"/>
        <w:keepLines w:val="0"/>
        <w:pageBreakBefore w:val="0"/>
        <w:widowControl w:val="0"/>
        <w:kinsoku/>
        <w:wordWrap/>
        <w:overflowPunct/>
        <w:topLinePunct w:val="0"/>
        <w:autoSpaceDE/>
        <w:autoSpaceDN/>
        <w:bidi w:val="0"/>
        <w:adjustRightInd/>
        <w:snapToGrid/>
        <w:spacing w:line="578" w:lineRule="exact"/>
        <w:ind w:leftChars="0" w:firstLine="640" w:firstLineChars="200"/>
        <w:jc w:val="left"/>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6</w:t>
      </w:r>
      <w:r>
        <w:rPr>
          <w:rFonts w:hint="eastAsia" w:ascii="仿宋_GB2312" w:hAnsi="仿宋_GB2312" w:eastAsia="仿宋_GB2312" w:cs="仿宋_GB2312"/>
          <w:b w:val="0"/>
          <w:bCs/>
          <w:color w:val="auto"/>
          <w:sz w:val="32"/>
          <w:szCs w:val="32"/>
          <w:lang w:val="en-US" w:eastAsia="zh-CN"/>
        </w:rPr>
        <w:t>.</w:t>
      </w:r>
      <w:r>
        <w:rPr>
          <w:rFonts w:hint="eastAsia" w:ascii="仿宋_GB2312" w:hAnsi="仿宋_GB2312" w:eastAsia="仿宋_GB2312" w:cs="仿宋_GB2312"/>
          <w:b w:val="0"/>
          <w:bCs/>
          <w:color w:val="auto"/>
          <w:sz w:val="32"/>
          <w:szCs w:val="32"/>
        </w:rPr>
        <w:t>参与建设工程项目园林绿化的规划设计、审批和竣工验收。</w:t>
      </w:r>
    </w:p>
    <w:p>
      <w:pPr>
        <w:keepNext w:val="0"/>
        <w:keepLines w:val="0"/>
        <w:pageBreakBefore w:val="0"/>
        <w:widowControl w:val="0"/>
        <w:kinsoku/>
        <w:wordWrap/>
        <w:overflowPunct/>
        <w:topLinePunct w:val="0"/>
        <w:autoSpaceDE/>
        <w:autoSpaceDN/>
        <w:bidi w:val="0"/>
        <w:adjustRightInd/>
        <w:snapToGrid/>
        <w:spacing w:line="578" w:lineRule="exact"/>
        <w:ind w:leftChars="0" w:firstLine="640" w:firstLineChars="200"/>
        <w:jc w:val="left"/>
        <w:textAlignment w:val="auto"/>
        <w:outlineLvl w:val="9"/>
        <w:rPr>
          <w:rFonts w:hint="eastAsia" w:ascii="仿宋_GB2312" w:hAnsi="仿宋_GB2312" w:eastAsia="仿宋_GB2312" w:cs="仿宋_GB2312"/>
          <w:color w:val="000000"/>
          <w:kern w:val="0"/>
          <w:szCs w:val="32"/>
          <w:shd w:val="clear" w:color="auto" w:fill="FFFFFF"/>
          <w:lang w:val="zh-CN"/>
        </w:rPr>
      </w:pPr>
      <w:r>
        <w:rPr>
          <w:rFonts w:hint="eastAsia" w:ascii="仿宋_GB2312" w:hAnsi="仿宋_GB2312" w:eastAsia="仿宋_GB2312" w:cs="仿宋_GB2312"/>
          <w:b w:val="0"/>
          <w:bCs/>
          <w:color w:val="auto"/>
          <w:sz w:val="32"/>
          <w:szCs w:val="32"/>
        </w:rPr>
        <w:t>7</w:t>
      </w:r>
      <w:r>
        <w:rPr>
          <w:rFonts w:hint="eastAsia" w:ascii="仿宋_GB2312" w:hAnsi="仿宋_GB2312" w:eastAsia="仿宋_GB2312" w:cs="仿宋_GB2312"/>
          <w:b w:val="0"/>
          <w:bCs/>
          <w:color w:val="auto"/>
          <w:sz w:val="32"/>
          <w:szCs w:val="32"/>
          <w:lang w:val="en-US" w:eastAsia="zh-CN"/>
        </w:rPr>
        <w:t>.</w:t>
      </w:r>
      <w:r>
        <w:rPr>
          <w:rFonts w:hint="eastAsia" w:ascii="仿宋_GB2312" w:hAnsi="仿宋_GB2312" w:eastAsia="仿宋_GB2312" w:cs="仿宋_GB2312"/>
          <w:b w:val="0"/>
          <w:bCs/>
          <w:color w:val="auto"/>
          <w:sz w:val="32"/>
          <w:szCs w:val="32"/>
        </w:rPr>
        <w:t>承办上级交办的其他工作。</w:t>
      </w:r>
    </w:p>
    <w:p>
      <w:pPr>
        <w:keepNext w:val="0"/>
        <w:keepLines w:val="0"/>
        <w:pageBreakBefore w:val="0"/>
        <w:widowControl w:val="0"/>
        <w:kinsoku/>
        <w:wordWrap/>
        <w:overflowPunct/>
        <w:topLinePunct w:val="0"/>
        <w:autoSpaceDE/>
        <w:autoSpaceDN/>
        <w:bidi w:val="0"/>
        <w:adjustRightInd/>
        <w:snapToGrid/>
        <w:spacing w:line="578" w:lineRule="exact"/>
        <w:ind w:leftChars="0" w:firstLine="640" w:firstLineChars="200"/>
        <w:textAlignment w:val="auto"/>
        <w:outlineLvl w:val="9"/>
        <w:rPr>
          <w:rFonts w:hint="eastAsia" w:ascii="楷体_GB2312" w:hAnsi="楷体_GB2312" w:eastAsia="楷体_GB2312" w:cs="楷体_GB2312"/>
          <w:color w:val="000000"/>
          <w:kern w:val="0"/>
          <w:sz w:val="32"/>
          <w:szCs w:val="32"/>
          <w:shd w:val="clear" w:color="auto" w:fill="FFFFFF"/>
          <w:lang w:val="zh-CN"/>
        </w:rPr>
      </w:pPr>
      <w:r>
        <w:rPr>
          <w:rFonts w:hint="eastAsia" w:ascii="楷体_GB2312" w:hAnsi="楷体_GB2312" w:eastAsia="楷体_GB2312" w:cs="楷体_GB2312"/>
          <w:color w:val="000000"/>
          <w:kern w:val="0"/>
          <w:sz w:val="32"/>
          <w:szCs w:val="32"/>
          <w:shd w:val="clear" w:color="auto" w:fill="FFFFFF"/>
          <w:lang w:val="zh-CN"/>
        </w:rPr>
        <w:t>（三）人员概况。</w:t>
      </w:r>
    </w:p>
    <w:p>
      <w:pPr>
        <w:keepNext w:val="0"/>
        <w:keepLines w:val="0"/>
        <w:pageBreakBefore w:val="0"/>
        <w:widowControl w:val="0"/>
        <w:kinsoku/>
        <w:wordWrap/>
        <w:overflowPunct/>
        <w:topLinePunct w:val="0"/>
        <w:autoSpaceDE/>
        <w:autoSpaceDN/>
        <w:bidi w:val="0"/>
        <w:adjustRightInd/>
        <w:snapToGrid/>
        <w:spacing w:line="578" w:lineRule="exact"/>
        <w:ind w:leftChars="0" w:firstLine="640" w:firstLineChars="200"/>
        <w:textAlignment w:val="auto"/>
        <w:outlineLvl w:val="9"/>
        <w:rPr>
          <w:rFonts w:hint="eastAsia" w:ascii="仿宋_GB2312" w:hAnsi="仿宋_GB2312" w:eastAsia="仿宋_GB2312" w:cs="仿宋_GB2312"/>
          <w:color w:val="000000"/>
          <w:kern w:val="0"/>
          <w:szCs w:val="32"/>
          <w:shd w:val="clear" w:color="auto" w:fill="FFFFFF"/>
          <w:lang w:val="zh-CN"/>
        </w:rPr>
      </w:pPr>
      <w:r>
        <w:rPr>
          <w:rFonts w:hint="eastAsia" w:ascii="仿宋_GB2312" w:hAnsi="仿宋_GB2312" w:eastAsia="仿宋_GB2312" w:cs="仿宋_GB2312"/>
          <w:b w:val="0"/>
          <w:bCs/>
          <w:color w:val="auto"/>
          <w:sz w:val="32"/>
          <w:szCs w:val="32"/>
        </w:rPr>
        <w:t>大竹县园林绿化局为大竹县人民政府主管城区绿化的工作部门，副科级编制</w:t>
      </w:r>
      <w:r>
        <w:rPr>
          <w:rFonts w:hint="eastAsia" w:ascii="仿宋_GB2312" w:hAnsi="仿宋_GB2312" w:eastAsia="仿宋_GB2312" w:cs="仿宋_GB2312"/>
          <w:b w:val="0"/>
          <w:bCs/>
          <w:color w:val="auto"/>
          <w:sz w:val="32"/>
          <w:szCs w:val="32"/>
          <w:lang w:eastAsia="zh-CN"/>
        </w:rPr>
        <w:t>，事业编制</w:t>
      </w:r>
      <w:r>
        <w:rPr>
          <w:rFonts w:hint="eastAsia" w:ascii="仿宋_GB2312" w:hAnsi="仿宋_GB2312" w:eastAsia="仿宋_GB2312" w:cs="仿宋_GB2312"/>
          <w:b w:val="0"/>
          <w:bCs/>
          <w:color w:val="auto"/>
          <w:sz w:val="32"/>
          <w:szCs w:val="32"/>
          <w:lang w:val="en-US" w:eastAsia="zh-CN"/>
        </w:rPr>
        <w:t>53名，</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年末实有人员</w:t>
      </w:r>
      <w:r>
        <w:rPr>
          <w:rFonts w:hint="eastAsia" w:ascii="仿宋_GB2312" w:hAnsi="仿宋_GB2312" w:eastAsia="仿宋_GB2312" w:cs="仿宋_GB2312"/>
          <w:sz w:val="32"/>
          <w:szCs w:val="32"/>
          <w:lang w:eastAsia="zh-CN"/>
        </w:rPr>
        <w:t>在职</w:t>
      </w:r>
      <w:r>
        <w:rPr>
          <w:rFonts w:hint="eastAsia" w:ascii="仿宋_GB2312" w:hAnsi="仿宋_GB2312" w:eastAsia="仿宋_GB2312" w:cs="仿宋_GB2312"/>
          <w:sz w:val="32"/>
          <w:szCs w:val="32"/>
          <w:lang w:val="en-US" w:eastAsia="zh-CN"/>
        </w:rPr>
        <w:t>52</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离休</w:t>
      </w:r>
      <w:r>
        <w:rPr>
          <w:rFonts w:hint="eastAsia" w:ascii="仿宋_GB2312" w:hAnsi="仿宋_GB2312" w:eastAsia="仿宋_GB2312" w:cs="仿宋_GB2312"/>
          <w:sz w:val="32"/>
          <w:szCs w:val="32"/>
          <w:lang w:val="en-US" w:eastAsia="zh-CN"/>
        </w:rPr>
        <w:t>1人，退休48人</w:t>
      </w:r>
      <w:r>
        <w:rPr>
          <w:rFonts w:hint="eastAsia" w:ascii="仿宋_GB2312" w:hAnsi="仿宋_GB2312" w:eastAsia="仿宋_GB2312" w:cs="仿宋_GB2312"/>
          <w:sz w:val="32"/>
          <w:szCs w:val="32"/>
        </w:rPr>
        <w:t>。</w:t>
      </w:r>
    </w:p>
    <w:p>
      <w:pPr>
        <w:pStyle w:val="32"/>
        <w:pageBreakBefore w:val="0"/>
        <w:kinsoku/>
        <w:wordWrap/>
        <w:overflowPunct/>
        <w:topLinePunct w:val="0"/>
        <w:autoSpaceDE/>
        <w:autoSpaceDN/>
        <w:bidi w:val="0"/>
        <w:textAlignment w:val="auto"/>
        <w:outlineLvl w:val="1"/>
        <w:rPr>
          <w:rFonts w:hint="eastAsia"/>
        </w:rPr>
      </w:pPr>
      <w:bookmarkStart w:id="74" w:name="_Toc12038"/>
      <w:r>
        <w:rPr>
          <w:rFonts w:hint="eastAsia"/>
        </w:rPr>
        <w:t>二、部门财政资金收支情况</w:t>
      </w:r>
      <w:bookmarkEnd w:id="74"/>
    </w:p>
    <w:p>
      <w:pPr>
        <w:pageBreakBefore w:val="0"/>
        <w:widowControl/>
        <w:kinsoku/>
        <w:wordWrap/>
        <w:overflowPunct/>
        <w:topLinePunct w:val="0"/>
        <w:autoSpaceDE/>
        <w:autoSpaceDN/>
        <w:bidi w:val="0"/>
        <w:adjustRightInd w:val="0"/>
        <w:snapToGrid w:val="0"/>
        <w:spacing w:line="578" w:lineRule="exact"/>
        <w:ind w:leftChars="0" w:firstLine="640" w:firstLineChars="200"/>
        <w:contextualSpacing/>
        <w:jc w:val="left"/>
        <w:textAlignment w:val="auto"/>
        <w:outlineLvl w:val="9"/>
        <w:rPr>
          <w:rFonts w:hint="eastAsia" w:ascii="楷体_GB2312" w:hAnsi="楷体_GB2312" w:eastAsia="楷体_GB2312" w:cs="楷体_GB2312"/>
          <w:color w:val="000000"/>
          <w:kern w:val="0"/>
          <w:sz w:val="32"/>
          <w:szCs w:val="32"/>
          <w:shd w:val="clear" w:color="auto" w:fill="FFFFFF"/>
          <w:lang w:val="zh-CN"/>
        </w:rPr>
      </w:pPr>
      <w:r>
        <w:rPr>
          <w:rFonts w:hint="eastAsia" w:ascii="楷体_GB2312" w:hAnsi="楷体_GB2312" w:eastAsia="楷体_GB2312" w:cs="楷体_GB2312"/>
          <w:color w:val="000000"/>
          <w:kern w:val="0"/>
          <w:sz w:val="32"/>
          <w:szCs w:val="32"/>
          <w:shd w:val="clear" w:color="auto" w:fill="FFFFFF"/>
          <w:lang w:val="zh-CN"/>
        </w:rPr>
        <w:t>（一）部门财政资金收入情况。</w:t>
      </w:r>
    </w:p>
    <w:p>
      <w:pPr>
        <w:pageBreakBefore w:val="0"/>
        <w:widowControl/>
        <w:kinsoku/>
        <w:wordWrap/>
        <w:overflowPunct/>
        <w:topLinePunct w:val="0"/>
        <w:autoSpaceDE/>
        <w:autoSpaceDN/>
        <w:bidi w:val="0"/>
        <w:adjustRightInd w:val="0"/>
        <w:snapToGrid w:val="0"/>
        <w:spacing w:line="578" w:lineRule="exact"/>
        <w:ind w:leftChars="0" w:firstLine="640" w:firstLineChars="200"/>
        <w:contextualSpacing/>
        <w:jc w:val="left"/>
        <w:textAlignment w:val="auto"/>
        <w:outlineLvl w:val="9"/>
        <w:rPr>
          <w:rFonts w:hint="eastAsia" w:ascii="仿宋_GB2312" w:hAnsi="仿宋_GB2312" w:eastAsia="仿宋_GB2312" w:cs="仿宋_GB2312"/>
          <w:color w:val="000000"/>
          <w:kern w:val="0"/>
          <w:szCs w:val="32"/>
          <w:shd w:val="clear" w:color="auto" w:fill="FFFFFF"/>
          <w:lang w:val="zh-CN"/>
        </w:rPr>
      </w:pPr>
      <w:r>
        <w:rPr>
          <w:rFonts w:hint="eastAsia" w:ascii="仿宋_GB2312" w:hAnsi="仿宋_GB2312" w:eastAsia="仿宋_GB2312" w:cs="仿宋_GB2312"/>
          <w:b w:val="0"/>
          <w:bCs/>
          <w:color w:val="000000"/>
          <w:kern w:val="0"/>
          <w:sz w:val="32"/>
          <w:szCs w:val="32"/>
          <w:shd w:val="clear" w:color="auto" w:fill="FFFFFF"/>
          <w:lang w:val="en-US" w:eastAsia="zh-CN"/>
        </w:rPr>
        <w:t>2021年财政拨款收入1926.46万元，其中一般预算财政拨款1166.79万元，主要是人员经费、日常公用支出；政府性基金财政拨款759.67万元，主要是园林绿化工程、广场等基础设施日常维修维护、节日鲜花摆放等。</w:t>
      </w:r>
    </w:p>
    <w:p>
      <w:pPr>
        <w:pageBreakBefore w:val="0"/>
        <w:widowControl/>
        <w:numPr>
          <w:ilvl w:val="0"/>
          <w:numId w:val="0"/>
        </w:numPr>
        <w:kinsoku/>
        <w:wordWrap/>
        <w:overflowPunct/>
        <w:topLinePunct w:val="0"/>
        <w:autoSpaceDE/>
        <w:autoSpaceDN/>
        <w:bidi w:val="0"/>
        <w:adjustRightInd w:val="0"/>
        <w:snapToGrid w:val="0"/>
        <w:spacing w:line="578" w:lineRule="exact"/>
        <w:ind w:leftChars="0" w:firstLine="640" w:firstLineChars="200"/>
        <w:contextualSpacing/>
        <w:jc w:val="left"/>
        <w:textAlignment w:val="auto"/>
        <w:outlineLvl w:val="9"/>
        <w:rPr>
          <w:rFonts w:hint="eastAsia" w:ascii="楷体_GB2312" w:hAnsi="楷体_GB2312" w:eastAsia="楷体_GB2312" w:cs="楷体_GB2312"/>
          <w:color w:val="000000"/>
          <w:kern w:val="0"/>
          <w:sz w:val="32"/>
          <w:szCs w:val="32"/>
          <w:shd w:val="clear" w:color="auto" w:fill="FFFFFF"/>
          <w:lang w:val="zh-CN"/>
        </w:rPr>
      </w:pPr>
      <w:r>
        <w:rPr>
          <w:rFonts w:hint="eastAsia" w:ascii="楷体_GB2312" w:hAnsi="楷体_GB2312" w:eastAsia="楷体_GB2312" w:cs="楷体_GB2312"/>
          <w:color w:val="000000"/>
          <w:kern w:val="0"/>
          <w:sz w:val="32"/>
          <w:szCs w:val="32"/>
          <w:shd w:val="clear" w:color="auto" w:fill="FFFFFF"/>
          <w:lang w:val="zh-CN"/>
        </w:rPr>
        <w:t>（二）部门财政资金支出情况。</w:t>
      </w:r>
    </w:p>
    <w:p>
      <w:pPr>
        <w:pageBreakBefore w:val="0"/>
        <w:widowControl/>
        <w:numPr>
          <w:ilvl w:val="0"/>
          <w:numId w:val="0"/>
        </w:numPr>
        <w:kinsoku/>
        <w:wordWrap/>
        <w:overflowPunct/>
        <w:topLinePunct w:val="0"/>
        <w:autoSpaceDE/>
        <w:autoSpaceDN/>
        <w:bidi w:val="0"/>
        <w:adjustRightInd w:val="0"/>
        <w:snapToGrid w:val="0"/>
        <w:spacing w:line="578" w:lineRule="exact"/>
        <w:ind w:leftChars="0" w:firstLine="420" w:firstLineChars="200"/>
        <w:contextualSpacing/>
        <w:jc w:val="left"/>
        <w:textAlignment w:val="auto"/>
        <w:outlineLvl w:val="9"/>
        <w:rPr>
          <w:rFonts w:hint="eastAsia" w:ascii="仿宋_GB2312" w:hAnsi="仿宋_GB2312" w:eastAsia="仿宋_GB2312" w:cs="仿宋_GB2312"/>
          <w:color w:val="000000"/>
          <w:kern w:val="0"/>
          <w:szCs w:val="32"/>
          <w:shd w:val="clear" w:color="auto" w:fill="FFFFFF"/>
          <w:lang w:val="zh-CN"/>
        </w:rPr>
      </w:pPr>
      <w:r>
        <w:rPr>
          <w:rFonts w:hint="eastAsia" w:ascii="仿宋_GB2312" w:hAnsi="仿宋_GB2312" w:eastAsia="仿宋_GB2312" w:cs="仿宋_GB2312"/>
          <w:b w:val="0"/>
          <w:bCs/>
          <w:color w:val="000000"/>
          <w:kern w:val="0"/>
          <w:shd w:val="clear" w:color="auto" w:fill="FFFFFF"/>
          <w:lang w:val="en-US" w:eastAsia="zh-CN"/>
        </w:rPr>
        <w:t xml:space="preserve"> </w:t>
      </w:r>
      <w:r>
        <w:rPr>
          <w:rFonts w:hint="eastAsia" w:ascii="仿宋_GB2312" w:hAnsi="仿宋_GB2312" w:eastAsia="仿宋_GB2312" w:cs="仿宋_GB2312"/>
          <w:b w:val="0"/>
          <w:bCs/>
          <w:color w:val="000000"/>
          <w:kern w:val="0"/>
          <w:sz w:val="32"/>
          <w:szCs w:val="32"/>
          <w:shd w:val="clear" w:color="auto" w:fill="FFFFFF"/>
          <w:lang w:val="en-US" w:eastAsia="zh-CN"/>
        </w:rPr>
        <w:t>2021年财政拨款支出1926.46万元，其中：基本支出1098.56万元，主要是人员工资、社保缴费、住房公积金、日常公用支出；项目支出827.9万元，主要是广场、湿地公园、健身大道日常维护管理费、卫生费和园林绿化工程款。</w:t>
      </w:r>
    </w:p>
    <w:p>
      <w:pPr>
        <w:pStyle w:val="32"/>
        <w:pageBreakBefore w:val="0"/>
        <w:kinsoku/>
        <w:wordWrap/>
        <w:overflowPunct/>
        <w:topLinePunct w:val="0"/>
        <w:autoSpaceDE/>
        <w:autoSpaceDN/>
        <w:bidi w:val="0"/>
        <w:textAlignment w:val="auto"/>
        <w:outlineLvl w:val="1"/>
        <w:rPr>
          <w:rFonts w:hint="eastAsia"/>
        </w:rPr>
      </w:pPr>
      <w:bookmarkStart w:id="75" w:name="_Toc13286"/>
      <w:r>
        <w:rPr>
          <w:rFonts w:hint="eastAsia"/>
          <w:lang w:val="en-US" w:eastAsia="zh-CN"/>
        </w:rPr>
        <w:t>三、</w:t>
      </w:r>
      <w:r>
        <w:rPr>
          <w:rFonts w:hint="eastAsia"/>
        </w:rPr>
        <w:t>部门整体预算绩效管理情况</w:t>
      </w:r>
      <w:bookmarkEnd w:id="75"/>
    </w:p>
    <w:p>
      <w:pPr>
        <w:pageBreakBefore w:val="0"/>
        <w:widowControl/>
        <w:numPr>
          <w:ilvl w:val="0"/>
          <w:numId w:val="0"/>
        </w:numPr>
        <w:kinsoku/>
        <w:wordWrap/>
        <w:overflowPunct/>
        <w:topLinePunct w:val="0"/>
        <w:autoSpaceDE/>
        <w:autoSpaceDN/>
        <w:bidi w:val="0"/>
        <w:adjustRightInd w:val="0"/>
        <w:snapToGrid w:val="0"/>
        <w:spacing w:line="578" w:lineRule="exact"/>
        <w:ind w:leftChars="0" w:firstLine="640" w:firstLineChars="200"/>
        <w:contextualSpacing/>
        <w:jc w:val="left"/>
        <w:textAlignment w:val="auto"/>
        <w:outlineLvl w:val="9"/>
        <w:rPr>
          <w:rFonts w:hint="eastAsia" w:ascii="楷体_GB2312" w:hAnsi="楷体_GB2312" w:eastAsia="楷体_GB2312" w:cs="楷体_GB2312"/>
          <w:color w:val="000000"/>
          <w:kern w:val="0"/>
          <w:sz w:val="32"/>
          <w:szCs w:val="32"/>
          <w:shd w:val="clear" w:color="auto" w:fill="FFFFFF"/>
          <w:lang w:val="zh-CN"/>
        </w:rPr>
      </w:pPr>
      <w:r>
        <w:rPr>
          <w:rFonts w:hint="eastAsia" w:ascii="楷体_GB2312" w:hAnsi="楷体_GB2312" w:eastAsia="楷体_GB2312" w:cs="楷体_GB2312"/>
          <w:color w:val="000000"/>
          <w:kern w:val="0"/>
          <w:sz w:val="32"/>
          <w:szCs w:val="32"/>
          <w:shd w:val="clear" w:color="auto" w:fill="FFFFFF"/>
          <w:lang w:val="zh-CN"/>
        </w:rPr>
        <w:t>（一）部门预算项目绩效管理。</w:t>
      </w:r>
    </w:p>
    <w:p>
      <w:pPr>
        <w:keepNext w:val="0"/>
        <w:keepLines w:val="0"/>
        <w:pageBreakBefore w:val="0"/>
        <w:widowControl/>
        <w:kinsoku/>
        <w:wordWrap/>
        <w:overflowPunct/>
        <w:topLinePunct w:val="0"/>
        <w:autoSpaceDE/>
        <w:autoSpaceDN/>
        <w:bidi w:val="0"/>
        <w:adjustRightInd w:val="0"/>
        <w:snapToGrid w:val="0"/>
        <w:spacing w:line="578" w:lineRule="exact"/>
        <w:ind w:leftChars="0" w:firstLine="640" w:firstLineChars="200"/>
        <w:contextualSpacing/>
        <w:jc w:val="left"/>
        <w:textAlignment w:val="auto"/>
        <w:outlineLvl w:val="9"/>
        <w:rPr>
          <w:rFonts w:hint="eastAsia" w:ascii="仿宋_GB2312" w:hAnsi="仿宋_GB2312" w:eastAsia="仿宋_GB2312" w:cs="仿宋_GB2312"/>
          <w:color w:val="000000"/>
          <w:kern w:val="0"/>
          <w:sz w:val="32"/>
          <w:szCs w:val="32"/>
          <w:shd w:val="clear" w:color="auto" w:fill="FFFFFF"/>
          <w:lang w:eastAsia="zh-CN"/>
        </w:rPr>
      </w:pPr>
      <w:r>
        <w:rPr>
          <w:rFonts w:hint="eastAsia" w:ascii="仿宋_GB2312" w:hAnsi="仿宋_GB2312" w:eastAsia="仿宋_GB2312" w:cs="仿宋_GB2312"/>
          <w:color w:val="000000"/>
          <w:kern w:val="0"/>
          <w:sz w:val="32"/>
          <w:szCs w:val="32"/>
          <w:shd w:val="clear" w:color="auto" w:fill="FFFFFF"/>
        </w:rPr>
        <w:t>部门绩效目标制定</w:t>
      </w:r>
      <w:r>
        <w:rPr>
          <w:rFonts w:hint="eastAsia" w:ascii="仿宋_GB2312" w:hAnsi="仿宋_GB2312" w:eastAsia="仿宋_GB2312" w:cs="仿宋_GB2312"/>
          <w:color w:val="000000"/>
          <w:kern w:val="0"/>
          <w:sz w:val="32"/>
          <w:szCs w:val="32"/>
          <w:shd w:val="clear" w:color="auto" w:fill="FFFFFF"/>
          <w:lang w:eastAsia="zh-CN"/>
        </w:rPr>
        <w:t>：按照保单位正常运转和绿化管理正常运转需要，确定基本支出和项目支出合理金额，结合最近几年资金收支结余情况，适当调整。</w:t>
      </w:r>
    </w:p>
    <w:p>
      <w:pPr>
        <w:keepNext w:val="0"/>
        <w:keepLines w:val="0"/>
        <w:pageBreakBefore w:val="0"/>
        <w:widowControl/>
        <w:kinsoku/>
        <w:wordWrap/>
        <w:overflowPunct/>
        <w:topLinePunct w:val="0"/>
        <w:autoSpaceDE/>
        <w:autoSpaceDN/>
        <w:bidi w:val="0"/>
        <w:adjustRightInd w:val="0"/>
        <w:snapToGrid w:val="0"/>
        <w:spacing w:line="578" w:lineRule="exact"/>
        <w:ind w:leftChars="0" w:firstLine="640" w:firstLineChars="200"/>
        <w:contextualSpacing/>
        <w:jc w:val="left"/>
        <w:textAlignment w:val="auto"/>
        <w:outlineLvl w:val="9"/>
        <w:rPr>
          <w:rFonts w:hint="eastAsia"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rPr>
        <w:t>目标完成</w:t>
      </w:r>
      <w:r>
        <w:rPr>
          <w:rFonts w:hint="eastAsia" w:ascii="仿宋_GB2312" w:hAnsi="仿宋_GB2312" w:eastAsia="仿宋_GB2312" w:cs="仿宋_GB2312"/>
          <w:color w:val="000000"/>
          <w:kern w:val="0"/>
          <w:sz w:val="32"/>
          <w:szCs w:val="32"/>
          <w:shd w:val="clear" w:color="auto" w:fill="FFFFFF"/>
          <w:lang w:eastAsia="zh-CN"/>
        </w:rPr>
        <w:t>：</w:t>
      </w:r>
      <w:r>
        <w:rPr>
          <w:rFonts w:hint="eastAsia" w:ascii="仿宋_GB2312" w:hAnsi="仿宋_GB2312" w:eastAsia="仿宋_GB2312" w:cs="仿宋_GB2312"/>
          <w:color w:val="000000"/>
          <w:kern w:val="0"/>
          <w:sz w:val="32"/>
          <w:szCs w:val="32"/>
          <w:shd w:val="clear" w:color="auto" w:fill="FFFFFF"/>
          <w:lang w:val="en-US" w:eastAsia="zh-CN"/>
        </w:rPr>
        <w:t>2021年，根据年初制定的园林绿化管护及工程施工计划，年底完成；基础设施日常维修，按照年初下达的资金，搞好维修维护。</w:t>
      </w:r>
    </w:p>
    <w:p>
      <w:pPr>
        <w:keepNext w:val="0"/>
        <w:keepLines w:val="0"/>
        <w:pageBreakBefore w:val="0"/>
        <w:widowControl/>
        <w:kinsoku/>
        <w:wordWrap/>
        <w:overflowPunct/>
        <w:topLinePunct w:val="0"/>
        <w:autoSpaceDE/>
        <w:autoSpaceDN/>
        <w:bidi w:val="0"/>
        <w:adjustRightInd w:val="0"/>
        <w:snapToGrid w:val="0"/>
        <w:spacing w:line="578" w:lineRule="exact"/>
        <w:ind w:leftChars="0" w:firstLine="640" w:firstLineChars="200"/>
        <w:contextualSpacing/>
        <w:jc w:val="left"/>
        <w:textAlignment w:val="auto"/>
        <w:outlineLvl w:val="9"/>
        <w:rPr>
          <w:rFonts w:hint="eastAsia" w:ascii="仿宋_GB2312" w:hAnsi="仿宋_GB2312" w:eastAsia="仿宋_GB2312" w:cs="仿宋_GB2312"/>
          <w:color w:val="000000"/>
          <w:kern w:val="0"/>
          <w:sz w:val="32"/>
          <w:szCs w:val="32"/>
          <w:shd w:val="clear" w:color="auto" w:fill="FFFFFF"/>
          <w:lang w:eastAsia="zh-CN"/>
        </w:rPr>
      </w:pPr>
      <w:r>
        <w:rPr>
          <w:rFonts w:hint="eastAsia" w:ascii="仿宋_GB2312" w:hAnsi="仿宋_GB2312" w:eastAsia="仿宋_GB2312" w:cs="仿宋_GB2312"/>
          <w:color w:val="000000"/>
          <w:kern w:val="0"/>
          <w:sz w:val="32"/>
          <w:szCs w:val="32"/>
          <w:shd w:val="clear" w:color="auto" w:fill="FFFFFF"/>
        </w:rPr>
        <w:t>预算编制准</w:t>
      </w:r>
      <w:r>
        <w:rPr>
          <w:rFonts w:hint="eastAsia" w:ascii="仿宋_GB2312" w:hAnsi="仿宋_GB2312" w:eastAsia="仿宋_GB2312" w:cs="仿宋_GB2312"/>
          <w:color w:val="000000"/>
          <w:kern w:val="0"/>
          <w:sz w:val="32"/>
          <w:szCs w:val="32"/>
          <w:shd w:val="clear" w:color="auto" w:fill="FFFFFF"/>
          <w:lang w:eastAsia="zh-CN"/>
        </w:rPr>
        <w:t>确：全年预算编制比较准确，预算资金和实际使用相符，有少量欠支，下年预算调整。全年预算编制基本科学。</w:t>
      </w:r>
    </w:p>
    <w:p>
      <w:pPr>
        <w:keepNext w:val="0"/>
        <w:keepLines w:val="0"/>
        <w:pageBreakBefore w:val="0"/>
        <w:widowControl/>
        <w:kinsoku/>
        <w:wordWrap/>
        <w:overflowPunct/>
        <w:topLinePunct w:val="0"/>
        <w:autoSpaceDE/>
        <w:autoSpaceDN/>
        <w:bidi w:val="0"/>
        <w:adjustRightInd w:val="0"/>
        <w:snapToGrid w:val="0"/>
        <w:spacing w:line="578" w:lineRule="exact"/>
        <w:ind w:leftChars="0" w:firstLine="640" w:firstLineChars="200"/>
        <w:contextualSpacing/>
        <w:jc w:val="left"/>
        <w:textAlignment w:val="auto"/>
        <w:outlineLvl w:val="9"/>
        <w:rPr>
          <w:rFonts w:hint="eastAsia" w:ascii="仿宋_GB2312" w:hAnsi="仿宋_GB2312" w:eastAsia="仿宋_GB2312" w:cs="仿宋_GB2312"/>
          <w:color w:val="000000"/>
          <w:kern w:val="0"/>
          <w:sz w:val="32"/>
          <w:szCs w:val="32"/>
          <w:shd w:val="clear" w:color="auto" w:fill="FFFFFF"/>
          <w:lang w:eastAsia="zh-CN"/>
        </w:rPr>
      </w:pPr>
      <w:r>
        <w:rPr>
          <w:rFonts w:hint="eastAsia" w:ascii="仿宋_GB2312" w:hAnsi="仿宋_GB2312" w:eastAsia="仿宋_GB2312" w:cs="仿宋_GB2312"/>
          <w:color w:val="000000"/>
          <w:kern w:val="0"/>
          <w:sz w:val="32"/>
          <w:szCs w:val="32"/>
          <w:shd w:val="clear" w:color="auto" w:fill="FFFFFF"/>
        </w:rPr>
        <w:t>支出控制</w:t>
      </w:r>
      <w:r>
        <w:rPr>
          <w:rFonts w:hint="eastAsia" w:ascii="仿宋_GB2312" w:hAnsi="仿宋_GB2312" w:eastAsia="仿宋_GB2312" w:cs="仿宋_GB2312"/>
          <w:color w:val="000000"/>
          <w:kern w:val="0"/>
          <w:sz w:val="32"/>
          <w:szCs w:val="32"/>
          <w:shd w:val="clear" w:color="auto" w:fill="FFFFFF"/>
          <w:lang w:eastAsia="zh-CN"/>
        </w:rPr>
        <w:t>：严格执行预算进度，单位控制经费开支，按时间调整支出进度。财政通过国库集中支付平台，控制经费开支进度。</w:t>
      </w:r>
    </w:p>
    <w:p>
      <w:pPr>
        <w:keepNext w:val="0"/>
        <w:keepLines w:val="0"/>
        <w:pageBreakBefore w:val="0"/>
        <w:widowControl/>
        <w:kinsoku/>
        <w:wordWrap/>
        <w:overflowPunct/>
        <w:topLinePunct w:val="0"/>
        <w:autoSpaceDE/>
        <w:autoSpaceDN/>
        <w:bidi w:val="0"/>
        <w:adjustRightInd w:val="0"/>
        <w:snapToGrid w:val="0"/>
        <w:spacing w:line="578" w:lineRule="exact"/>
        <w:ind w:leftChars="0" w:firstLine="640" w:firstLineChars="200"/>
        <w:contextualSpacing/>
        <w:jc w:val="left"/>
        <w:textAlignment w:val="auto"/>
        <w:outlineLvl w:val="9"/>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预算动态调整</w:t>
      </w:r>
      <w:r>
        <w:rPr>
          <w:rFonts w:hint="eastAsia" w:ascii="仿宋_GB2312" w:hAnsi="仿宋_GB2312" w:eastAsia="仿宋_GB2312" w:cs="仿宋_GB2312"/>
          <w:color w:val="000000"/>
          <w:kern w:val="0"/>
          <w:sz w:val="32"/>
          <w:szCs w:val="32"/>
          <w:shd w:val="clear" w:color="auto" w:fill="FFFFFF"/>
          <w:lang w:eastAsia="zh-CN"/>
        </w:rPr>
        <w:t>：除工程款外，全年未追加，未动态调整年初预算。</w:t>
      </w:r>
    </w:p>
    <w:p>
      <w:pPr>
        <w:keepNext w:val="0"/>
        <w:keepLines w:val="0"/>
        <w:pageBreakBefore w:val="0"/>
        <w:widowControl/>
        <w:kinsoku/>
        <w:wordWrap/>
        <w:overflowPunct/>
        <w:topLinePunct w:val="0"/>
        <w:autoSpaceDE/>
        <w:autoSpaceDN/>
        <w:bidi w:val="0"/>
        <w:adjustRightInd w:val="0"/>
        <w:snapToGrid w:val="0"/>
        <w:spacing w:line="578" w:lineRule="exact"/>
        <w:ind w:leftChars="0" w:firstLine="640" w:firstLineChars="200"/>
        <w:contextualSpacing/>
        <w:jc w:val="left"/>
        <w:textAlignment w:val="auto"/>
        <w:outlineLvl w:val="9"/>
        <w:rPr>
          <w:rFonts w:hint="eastAsia" w:ascii="仿宋_GB2312" w:hAnsi="仿宋_GB2312" w:eastAsia="仿宋_GB2312" w:cs="仿宋_GB2312"/>
          <w:color w:val="000000"/>
          <w:kern w:val="0"/>
          <w:sz w:val="32"/>
          <w:szCs w:val="32"/>
          <w:shd w:val="clear" w:color="auto" w:fill="FFFFFF"/>
          <w:lang w:eastAsia="zh-CN"/>
        </w:rPr>
      </w:pPr>
      <w:r>
        <w:rPr>
          <w:rFonts w:hint="eastAsia" w:ascii="仿宋_GB2312" w:hAnsi="仿宋_GB2312" w:eastAsia="仿宋_GB2312" w:cs="仿宋_GB2312"/>
          <w:color w:val="000000"/>
          <w:kern w:val="0"/>
          <w:sz w:val="32"/>
          <w:szCs w:val="32"/>
          <w:shd w:val="clear" w:color="auto" w:fill="FFFFFF"/>
        </w:rPr>
        <w:t>执行进度</w:t>
      </w:r>
      <w:r>
        <w:rPr>
          <w:rFonts w:hint="eastAsia" w:ascii="仿宋_GB2312" w:hAnsi="仿宋_GB2312" w:eastAsia="仿宋_GB2312" w:cs="仿宋_GB2312"/>
          <w:color w:val="000000"/>
          <w:kern w:val="0"/>
          <w:sz w:val="32"/>
          <w:szCs w:val="32"/>
          <w:shd w:val="clear" w:color="auto" w:fill="FFFFFF"/>
          <w:lang w:eastAsia="zh-CN"/>
        </w:rPr>
        <w:t>：全年按预算进度完成各项工作，保证一切工作任务顺利进行。</w:t>
      </w:r>
    </w:p>
    <w:p>
      <w:pPr>
        <w:keepNext w:val="0"/>
        <w:keepLines w:val="0"/>
        <w:pageBreakBefore w:val="0"/>
        <w:widowControl/>
        <w:kinsoku/>
        <w:wordWrap/>
        <w:overflowPunct/>
        <w:topLinePunct w:val="0"/>
        <w:autoSpaceDE/>
        <w:autoSpaceDN/>
        <w:bidi w:val="0"/>
        <w:adjustRightInd w:val="0"/>
        <w:snapToGrid w:val="0"/>
        <w:spacing w:line="578" w:lineRule="exact"/>
        <w:ind w:leftChars="0" w:firstLine="640" w:firstLineChars="200"/>
        <w:contextualSpacing/>
        <w:jc w:val="left"/>
        <w:textAlignment w:val="auto"/>
        <w:outlineLvl w:val="9"/>
        <w:rPr>
          <w:rFonts w:hint="eastAsia" w:ascii="仿宋_GB2312" w:hAnsi="仿宋_GB2312" w:eastAsia="仿宋_GB2312" w:cs="仿宋_GB2312"/>
          <w:color w:val="000000"/>
          <w:kern w:val="0"/>
          <w:sz w:val="32"/>
          <w:szCs w:val="32"/>
          <w:shd w:val="clear" w:color="auto" w:fill="FFFFFF"/>
          <w:lang w:eastAsia="zh-CN"/>
        </w:rPr>
      </w:pPr>
      <w:r>
        <w:rPr>
          <w:rFonts w:hint="eastAsia" w:ascii="仿宋_GB2312" w:hAnsi="仿宋_GB2312" w:eastAsia="仿宋_GB2312" w:cs="仿宋_GB2312"/>
          <w:color w:val="000000"/>
          <w:kern w:val="0"/>
          <w:sz w:val="32"/>
          <w:szCs w:val="32"/>
          <w:shd w:val="clear" w:color="auto" w:fill="FFFFFF"/>
        </w:rPr>
        <w:t>预算完成情况</w:t>
      </w:r>
      <w:r>
        <w:rPr>
          <w:rFonts w:hint="eastAsia" w:ascii="仿宋_GB2312" w:hAnsi="仿宋_GB2312" w:eastAsia="仿宋_GB2312" w:cs="仿宋_GB2312"/>
          <w:color w:val="000000"/>
          <w:kern w:val="0"/>
          <w:sz w:val="32"/>
          <w:szCs w:val="32"/>
          <w:shd w:val="clear" w:color="auto" w:fill="FFFFFF"/>
          <w:lang w:eastAsia="zh-CN"/>
        </w:rPr>
        <w:t>：年底全部完成全年预算。</w:t>
      </w:r>
    </w:p>
    <w:p>
      <w:pPr>
        <w:keepNext w:val="0"/>
        <w:keepLines w:val="0"/>
        <w:pageBreakBefore w:val="0"/>
        <w:widowControl/>
        <w:kinsoku/>
        <w:wordWrap/>
        <w:overflowPunct/>
        <w:topLinePunct w:val="0"/>
        <w:autoSpaceDE/>
        <w:autoSpaceDN/>
        <w:bidi w:val="0"/>
        <w:adjustRightInd w:val="0"/>
        <w:snapToGrid w:val="0"/>
        <w:spacing w:line="578" w:lineRule="exact"/>
        <w:ind w:leftChars="0" w:firstLine="640" w:firstLineChars="200"/>
        <w:contextualSpacing/>
        <w:jc w:val="left"/>
        <w:textAlignment w:val="auto"/>
        <w:outlineLvl w:val="9"/>
        <w:rPr>
          <w:rFonts w:hint="eastAsia" w:ascii="仿宋_GB2312" w:hAnsi="仿宋_GB2312" w:eastAsia="仿宋_GB2312" w:cs="仿宋_GB2312"/>
          <w:color w:val="000000"/>
          <w:kern w:val="0"/>
          <w:sz w:val="32"/>
          <w:szCs w:val="32"/>
          <w:shd w:val="clear" w:color="auto" w:fill="FFFFFF"/>
          <w:lang w:eastAsia="zh-CN"/>
        </w:rPr>
      </w:pPr>
      <w:r>
        <w:rPr>
          <w:rFonts w:hint="eastAsia" w:ascii="仿宋_GB2312" w:hAnsi="仿宋_GB2312" w:eastAsia="仿宋_GB2312" w:cs="仿宋_GB2312"/>
          <w:color w:val="000000"/>
          <w:kern w:val="0"/>
          <w:sz w:val="32"/>
          <w:szCs w:val="32"/>
          <w:shd w:val="clear" w:color="auto" w:fill="FFFFFF"/>
        </w:rPr>
        <w:t>违规记录</w:t>
      </w:r>
      <w:r>
        <w:rPr>
          <w:rFonts w:hint="eastAsia" w:ascii="仿宋_GB2312" w:hAnsi="仿宋_GB2312" w:eastAsia="仿宋_GB2312" w:cs="仿宋_GB2312"/>
          <w:color w:val="000000"/>
          <w:kern w:val="0"/>
          <w:sz w:val="32"/>
          <w:szCs w:val="32"/>
          <w:shd w:val="clear" w:color="auto" w:fill="FFFFFF"/>
          <w:lang w:eastAsia="zh-CN"/>
        </w:rPr>
        <w:t>情况：经财政监督局检查和住建局检查，无违规记录情况。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left="0" w:leftChars="0" w:firstLine="640" w:firstLineChars="200"/>
        <w:contextualSpacing/>
        <w:jc w:val="left"/>
        <w:textAlignment w:val="auto"/>
        <w:outlineLvl w:val="9"/>
        <w:rPr>
          <w:rFonts w:hint="eastAsia" w:ascii="楷体_GB2312" w:hAnsi="楷体_GB2312" w:eastAsia="楷体_GB2312" w:cs="楷体_GB2312"/>
          <w:color w:val="000000"/>
          <w:kern w:val="0"/>
          <w:sz w:val="32"/>
          <w:szCs w:val="32"/>
          <w:shd w:val="clear" w:color="auto" w:fill="FFFFFF"/>
          <w:lang w:val="zh-CN"/>
        </w:rPr>
      </w:pPr>
      <w:r>
        <w:rPr>
          <w:rFonts w:hint="eastAsia" w:ascii="楷体_GB2312" w:hAnsi="楷体_GB2312" w:eastAsia="楷体_GB2312" w:cs="楷体_GB2312"/>
          <w:color w:val="000000"/>
          <w:kern w:val="0"/>
          <w:sz w:val="32"/>
          <w:szCs w:val="32"/>
          <w:shd w:val="clear" w:color="auto" w:fill="FFFFFF"/>
          <w:lang w:val="zh-CN"/>
        </w:rPr>
        <w:t>（</w:t>
      </w:r>
      <w:r>
        <w:rPr>
          <w:rFonts w:hint="eastAsia" w:ascii="楷体_GB2312" w:hAnsi="楷体_GB2312" w:eastAsia="楷体_GB2312" w:cs="楷体_GB2312"/>
          <w:color w:val="000000"/>
          <w:kern w:val="0"/>
          <w:sz w:val="32"/>
          <w:szCs w:val="32"/>
          <w:shd w:val="clear" w:color="auto" w:fill="FFFFFF"/>
          <w:lang w:val="en-US" w:eastAsia="zh-CN"/>
        </w:rPr>
        <w:t>二</w:t>
      </w:r>
      <w:r>
        <w:rPr>
          <w:rFonts w:hint="eastAsia" w:ascii="楷体_GB2312" w:hAnsi="楷体_GB2312" w:eastAsia="楷体_GB2312" w:cs="楷体_GB2312"/>
          <w:color w:val="000000"/>
          <w:kern w:val="0"/>
          <w:sz w:val="32"/>
          <w:szCs w:val="32"/>
          <w:shd w:val="clear" w:color="auto" w:fill="FFFFFF"/>
          <w:lang w:val="zh-CN"/>
        </w:rPr>
        <w:t>）结果应用情况。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leftChars="0" w:firstLine="640" w:firstLineChars="200"/>
        <w:contextualSpacing/>
        <w:jc w:val="left"/>
        <w:textAlignment w:val="auto"/>
        <w:outlineLvl w:val="9"/>
        <w:rPr>
          <w:rFonts w:hint="eastAsia" w:ascii="仿宋_GB2312" w:hAnsi="仿宋_GB2312" w:eastAsia="仿宋_GB2312" w:cs="仿宋_GB2312"/>
          <w:color w:val="000000"/>
          <w:kern w:val="0"/>
          <w:sz w:val="32"/>
          <w:szCs w:val="32"/>
          <w:shd w:val="clear" w:color="auto" w:fill="FFFFFF"/>
          <w:lang w:eastAsia="zh-CN"/>
        </w:rPr>
      </w:pPr>
      <w:r>
        <w:rPr>
          <w:rFonts w:hint="eastAsia" w:ascii="仿宋_GB2312" w:hAnsi="仿宋_GB2312" w:eastAsia="仿宋_GB2312" w:cs="仿宋_GB2312"/>
          <w:color w:val="000000"/>
          <w:kern w:val="0"/>
          <w:sz w:val="32"/>
          <w:szCs w:val="32"/>
          <w:shd w:val="clear" w:color="auto" w:fill="FFFFFF"/>
        </w:rPr>
        <w:t>绩效目标公开</w:t>
      </w:r>
      <w:r>
        <w:rPr>
          <w:rFonts w:hint="eastAsia" w:ascii="仿宋_GB2312" w:hAnsi="仿宋_GB2312" w:eastAsia="仿宋_GB2312" w:cs="仿宋_GB2312"/>
          <w:color w:val="000000"/>
          <w:kern w:val="0"/>
          <w:sz w:val="32"/>
          <w:szCs w:val="32"/>
          <w:shd w:val="clear" w:color="auto" w:fill="FFFFFF"/>
          <w:lang w:eastAsia="zh-CN"/>
        </w:rPr>
        <w:t>：预算编制时对绩效评价进行了网上公开。</w:t>
      </w:r>
    </w:p>
    <w:p>
      <w:pPr>
        <w:keepNext w:val="0"/>
        <w:keepLines w:val="0"/>
        <w:pageBreakBefore w:val="0"/>
        <w:widowControl/>
        <w:kinsoku/>
        <w:wordWrap/>
        <w:overflowPunct/>
        <w:topLinePunct w:val="0"/>
        <w:autoSpaceDE/>
        <w:autoSpaceDN/>
        <w:bidi w:val="0"/>
        <w:adjustRightInd w:val="0"/>
        <w:snapToGrid w:val="0"/>
        <w:spacing w:line="578" w:lineRule="exact"/>
        <w:ind w:leftChars="0" w:firstLine="640" w:firstLineChars="200"/>
        <w:contextualSpacing/>
        <w:jc w:val="left"/>
        <w:textAlignment w:val="auto"/>
        <w:outlineLvl w:val="9"/>
        <w:rPr>
          <w:rFonts w:hint="eastAsia" w:ascii="仿宋_GB2312" w:hAnsi="仿宋_GB2312" w:eastAsia="仿宋_GB2312" w:cs="仿宋_GB2312"/>
          <w:color w:val="000000"/>
          <w:kern w:val="0"/>
          <w:sz w:val="32"/>
          <w:szCs w:val="32"/>
          <w:shd w:val="clear" w:color="auto" w:fill="FFFFFF"/>
          <w:lang w:eastAsia="zh-CN"/>
        </w:rPr>
      </w:pPr>
      <w:r>
        <w:rPr>
          <w:rFonts w:hint="eastAsia" w:ascii="仿宋_GB2312" w:hAnsi="仿宋_GB2312" w:eastAsia="仿宋_GB2312" w:cs="仿宋_GB2312"/>
          <w:color w:val="000000"/>
          <w:kern w:val="0"/>
          <w:sz w:val="32"/>
          <w:szCs w:val="32"/>
          <w:shd w:val="clear" w:color="auto" w:fill="FFFFFF"/>
        </w:rPr>
        <w:t>自评公开</w:t>
      </w:r>
      <w:r>
        <w:rPr>
          <w:rFonts w:hint="eastAsia" w:ascii="仿宋_GB2312" w:hAnsi="仿宋_GB2312" w:eastAsia="仿宋_GB2312" w:cs="仿宋_GB2312"/>
          <w:color w:val="000000"/>
          <w:kern w:val="0"/>
          <w:sz w:val="32"/>
          <w:szCs w:val="32"/>
          <w:shd w:val="clear" w:color="auto" w:fill="FFFFFF"/>
          <w:lang w:eastAsia="zh-CN"/>
        </w:rPr>
        <w:t>：决算公开时对项目经费绩效评价进行网上公开。</w:t>
      </w:r>
    </w:p>
    <w:p>
      <w:pPr>
        <w:keepNext w:val="0"/>
        <w:keepLines w:val="0"/>
        <w:pageBreakBefore w:val="0"/>
        <w:widowControl/>
        <w:kinsoku/>
        <w:wordWrap/>
        <w:overflowPunct/>
        <w:topLinePunct w:val="0"/>
        <w:autoSpaceDE/>
        <w:autoSpaceDN/>
        <w:bidi w:val="0"/>
        <w:adjustRightInd w:val="0"/>
        <w:snapToGrid w:val="0"/>
        <w:spacing w:line="578" w:lineRule="exact"/>
        <w:ind w:leftChars="0" w:firstLine="640" w:firstLineChars="200"/>
        <w:contextualSpacing/>
        <w:jc w:val="left"/>
        <w:textAlignment w:val="auto"/>
        <w:outlineLvl w:val="9"/>
        <w:rPr>
          <w:rFonts w:hint="eastAsia" w:ascii="仿宋_GB2312" w:hAnsi="仿宋_GB2312" w:eastAsia="仿宋_GB2312" w:cs="仿宋_GB2312"/>
          <w:color w:val="000000"/>
          <w:kern w:val="0"/>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rPr>
        <w:t>评价结果整改和应用结果反馈</w:t>
      </w:r>
      <w:r>
        <w:rPr>
          <w:rFonts w:hint="eastAsia" w:ascii="仿宋_GB2312" w:hAnsi="仿宋_GB2312" w:eastAsia="仿宋_GB2312" w:cs="仿宋_GB2312"/>
          <w:color w:val="000000"/>
          <w:kern w:val="0"/>
          <w:sz w:val="32"/>
          <w:szCs w:val="32"/>
          <w:shd w:val="clear" w:color="auto" w:fill="FFFFFF"/>
          <w:lang w:eastAsia="zh-CN"/>
        </w:rPr>
        <w:t>：对评价结果，单位领导非常重视，按照目标绩效要求，不断完善工作内容，抓好财务管理</w:t>
      </w:r>
      <w:r>
        <w:rPr>
          <w:rFonts w:hint="eastAsia" w:ascii="仿宋_GB2312" w:hAnsi="仿宋_GB2312" w:eastAsia="仿宋_GB2312" w:cs="仿宋_GB2312"/>
          <w:color w:val="000000"/>
          <w:kern w:val="0"/>
          <w:sz w:val="32"/>
          <w:szCs w:val="32"/>
          <w:shd w:val="clear" w:color="auto" w:fill="FFFFFF"/>
        </w:rPr>
        <w:t>。</w:t>
      </w:r>
      <w:r>
        <w:rPr>
          <w:rFonts w:hint="eastAsia" w:ascii="仿宋_GB2312" w:hAnsi="仿宋_GB2312" w:eastAsia="仿宋_GB2312" w:cs="仿宋_GB2312"/>
          <w:color w:val="000000"/>
          <w:kern w:val="0"/>
          <w:sz w:val="32"/>
          <w:szCs w:val="32"/>
          <w:shd w:val="clear" w:color="auto" w:fill="FFFFFF"/>
          <w:lang w:eastAsia="zh-CN"/>
        </w:rPr>
        <w:t>上年的绩效评价结果作为编制下年部门预算的依据，根据实际工作情况，结合上年财政资金绩效评价情况，做出科学合理的调整。对执行有问题的地方及时修订工作计划，调整工作思路，按照最优绩效办事。</w:t>
      </w:r>
    </w:p>
    <w:p>
      <w:pPr>
        <w:keepNext w:val="0"/>
        <w:keepLines w:val="0"/>
        <w:pageBreakBefore w:val="0"/>
        <w:widowControl/>
        <w:numPr>
          <w:ilvl w:val="0"/>
          <w:numId w:val="0"/>
        </w:numPr>
        <w:tabs>
          <w:tab w:val="left" w:pos="0"/>
        </w:tabs>
        <w:kinsoku/>
        <w:wordWrap/>
        <w:overflowPunct/>
        <w:topLinePunct w:val="0"/>
        <w:autoSpaceDE/>
        <w:autoSpaceDN/>
        <w:bidi w:val="0"/>
        <w:adjustRightInd w:val="0"/>
        <w:snapToGrid w:val="0"/>
        <w:spacing w:line="578" w:lineRule="exact"/>
        <w:ind w:left="0" w:leftChars="0" w:firstLine="640" w:firstLineChars="200"/>
        <w:contextualSpacing/>
        <w:jc w:val="left"/>
        <w:textAlignment w:val="auto"/>
        <w:outlineLvl w:val="9"/>
        <w:rPr>
          <w:rFonts w:hint="eastAsia" w:ascii="楷体_GB2312" w:hAnsi="楷体_GB2312" w:eastAsia="楷体_GB2312" w:cs="楷体_GB2312"/>
          <w:color w:val="000000"/>
          <w:kern w:val="0"/>
          <w:sz w:val="32"/>
          <w:szCs w:val="32"/>
          <w:u w:val="none"/>
          <w:shd w:val="clear" w:color="auto" w:fill="FFFFFF"/>
          <w:lang w:val="zh-CN"/>
        </w:rPr>
      </w:pPr>
      <w:r>
        <w:rPr>
          <w:rFonts w:hint="eastAsia" w:ascii="楷体_GB2312" w:hAnsi="楷体_GB2312" w:eastAsia="楷体_GB2312" w:cs="楷体_GB2312"/>
          <w:color w:val="000000"/>
          <w:kern w:val="0"/>
          <w:sz w:val="32"/>
          <w:szCs w:val="32"/>
          <w:u w:val="none"/>
          <w:shd w:val="clear" w:color="auto" w:fill="FFFFFF"/>
          <w:lang w:val="zh-CN"/>
        </w:rPr>
        <w:t>（</w:t>
      </w:r>
      <w:r>
        <w:rPr>
          <w:rFonts w:hint="eastAsia" w:ascii="楷体_GB2312" w:hAnsi="楷体_GB2312" w:eastAsia="楷体_GB2312" w:cs="楷体_GB2312"/>
          <w:color w:val="000000"/>
          <w:kern w:val="0"/>
          <w:sz w:val="32"/>
          <w:szCs w:val="32"/>
          <w:u w:val="none"/>
          <w:shd w:val="clear" w:color="auto" w:fill="FFFFFF"/>
          <w:lang w:val="en-US" w:eastAsia="zh-CN"/>
        </w:rPr>
        <w:t>三</w:t>
      </w:r>
      <w:r>
        <w:rPr>
          <w:rFonts w:hint="eastAsia" w:ascii="楷体_GB2312" w:hAnsi="楷体_GB2312" w:eastAsia="楷体_GB2312" w:cs="楷体_GB2312"/>
          <w:color w:val="000000"/>
          <w:kern w:val="0"/>
          <w:sz w:val="32"/>
          <w:szCs w:val="32"/>
          <w:u w:val="none"/>
          <w:shd w:val="clear" w:color="auto" w:fill="FFFFFF"/>
          <w:lang w:val="zh-CN"/>
        </w:rPr>
        <w:t>）自评质量。</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leftChars="0" w:firstLine="640" w:firstLineChars="200"/>
        <w:contextualSpacing/>
        <w:jc w:val="left"/>
        <w:textAlignment w:val="auto"/>
        <w:outlineLvl w:val="9"/>
        <w:rPr>
          <w:rFonts w:hint="eastAsia" w:ascii="仿宋_GB2312" w:hAnsi="仿宋_GB2312" w:eastAsia="仿宋_GB2312" w:cs="仿宋_GB2312"/>
          <w:color w:val="000000"/>
          <w:kern w:val="0"/>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eastAsia="zh-CN"/>
        </w:rPr>
        <w:t>由于缺乏专业人员，缺乏科学绩效评价手段，由单位办公室、财务室进行自评，质量一般。</w:t>
      </w:r>
    </w:p>
    <w:p>
      <w:pPr>
        <w:pStyle w:val="32"/>
        <w:pageBreakBefore w:val="0"/>
        <w:kinsoku/>
        <w:wordWrap/>
        <w:overflowPunct/>
        <w:topLinePunct w:val="0"/>
        <w:autoSpaceDE/>
        <w:autoSpaceDN/>
        <w:bidi w:val="0"/>
        <w:textAlignment w:val="auto"/>
        <w:outlineLvl w:val="1"/>
        <w:rPr>
          <w:rFonts w:hint="eastAsia"/>
        </w:rPr>
      </w:pPr>
      <w:bookmarkStart w:id="76" w:name="_Toc2161"/>
      <w:r>
        <w:rPr>
          <w:rFonts w:hint="eastAsia"/>
        </w:rPr>
        <w:t>四、评价结论及建议</w:t>
      </w:r>
      <w:bookmarkEnd w:id="76"/>
    </w:p>
    <w:p>
      <w:pPr>
        <w:keepNext w:val="0"/>
        <w:keepLines w:val="0"/>
        <w:pageBreakBefore w:val="0"/>
        <w:widowControl w:val="0"/>
        <w:kinsoku/>
        <w:wordWrap/>
        <w:overflowPunct/>
        <w:topLinePunct w:val="0"/>
        <w:autoSpaceDE/>
        <w:autoSpaceDN/>
        <w:bidi w:val="0"/>
        <w:adjustRightInd/>
        <w:snapToGrid/>
        <w:spacing w:line="578" w:lineRule="exact"/>
        <w:ind w:leftChars="0" w:firstLine="640" w:firstLineChars="200"/>
        <w:textAlignment w:val="auto"/>
        <w:outlineLvl w:val="9"/>
        <w:rPr>
          <w:rFonts w:hint="eastAsia" w:ascii="楷体_GB2312" w:hAnsi="楷体_GB2312" w:eastAsia="楷体_GB2312" w:cs="楷体_GB2312"/>
          <w:color w:val="000000"/>
          <w:kern w:val="0"/>
          <w:sz w:val="32"/>
          <w:szCs w:val="32"/>
          <w:shd w:val="clear" w:color="auto" w:fill="FFFFFF"/>
          <w:lang w:val="zh-CN"/>
        </w:rPr>
      </w:pPr>
      <w:r>
        <w:rPr>
          <w:rFonts w:hint="eastAsia" w:ascii="楷体_GB2312" w:hAnsi="楷体_GB2312" w:eastAsia="楷体_GB2312" w:cs="楷体_GB2312"/>
          <w:color w:val="000000"/>
          <w:kern w:val="0"/>
          <w:sz w:val="32"/>
          <w:szCs w:val="32"/>
          <w:shd w:val="clear" w:color="auto" w:fill="FFFFFF"/>
          <w:lang w:val="zh-CN"/>
        </w:rPr>
        <w:t>（一）评价结论。</w:t>
      </w:r>
    </w:p>
    <w:p>
      <w:pPr>
        <w:keepNext w:val="0"/>
        <w:keepLines w:val="0"/>
        <w:pageBreakBefore w:val="0"/>
        <w:widowControl w:val="0"/>
        <w:kinsoku/>
        <w:wordWrap/>
        <w:overflowPunct/>
        <w:topLinePunct w:val="0"/>
        <w:autoSpaceDE/>
        <w:autoSpaceDN/>
        <w:bidi w:val="0"/>
        <w:adjustRightInd/>
        <w:snapToGrid/>
        <w:spacing w:line="578" w:lineRule="exact"/>
        <w:ind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园林局</w:t>
      </w:r>
      <w:r>
        <w:rPr>
          <w:rFonts w:hint="eastAsia" w:ascii="仿宋_GB2312" w:hAnsi="仿宋_GB2312" w:eastAsia="仿宋_GB2312" w:cs="仿宋_GB2312"/>
          <w:sz w:val="32"/>
          <w:szCs w:val="32"/>
        </w:rPr>
        <w:t>认真对照部门整体支出绩效评价指标进行自评，最后得分9</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分。</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leftChars="0" w:firstLine="640" w:firstLineChars="200"/>
        <w:contextualSpacing/>
        <w:jc w:val="left"/>
        <w:textAlignment w:val="auto"/>
        <w:outlineLvl w:val="9"/>
        <w:rPr>
          <w:rFonts w:hint="eastAsia" w:ascii="楷体_GB2312" w:hAnsi="楷体_GB2312" w:eastAsia="楷体_GB2312" w:cs="楷体_GB2312"/>
          <w:color w:val="000000"/>
          <w:kern w:val="0"/>
          <w:sz w:val="32"/>
          <w:szCs w:val="32"/>
          <w:shd w:val="clear" w:color="auto" w:fill="FFFFFF"/>
          <w:lang w:val="zh-CN"/>
        </w:rPr>
      </w:pPr>
      <w:r>
        <w:rPr>
          <w:rFonts w:hint="eastAsia" w:ascii="楷体_GB2312" w:hAnsi="楷体_GB2312" w:eastAsia="楷体_GB2312" w:cs="楷体_GB2312"/>
          <w:color w:val="000000"/>
          <w:kern w:val="0"/>
          <w:sz w:val="32"/>
          <w:szCs w:val="32"/>
          <w:shd w:val="clear" w:color="auto" w:fill="FFFFFF"/>
          <w:lang w:val="zh-CN"/>
        </w:rPr>
        <w:t>（二）存在问题。</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leftChars="0" w:firstLine="640" w:firstLineChars="200"/>
        <w:contextualSpacing/>
        <w:jc w:val="left"/>
        <w:textAlignment w:val="auto"/>
        <w:outlineLvl w:val="9"/>
        <w:rPr>
          <w:rFonts w:hint="eastAsia" w:ascii="仿宋_GB2312" w:hAnsi="仿宋_GB2312" w:eastAsia="仿宋_GB2312" w:cs="仿宋_GB2312"/>
          <w:b w:val="0"/>
          <w:bCs/>
          <w:color w:val="000000"/>
          <w:kern w:val="0"/>
          <w:sz w:val="32"/>
          <w:szCs w:val="32"/>
          <w:shd w:val="clear" w:color="auto" w:fill="FFFFFF"/>
          <w:lang w:val="en-US" w:eastAsia="zh-CN"/>
        </w:rPr>
      </w:pPr>
      <w:r>
        <w:rPr>
          <w:rFonts w:hint="eastAsia" w:ascii="仿宋_GB2312" w:hAnsi="仿宋_GB2312" w:eastAsia="仿宋_GB2312" w:cs="仿宋_GB2312"/>
          <w:sz w:val="32"/>
          <w:szCs w:val="32"/>
        </w:rPr>
        <w:t>一是内部控制制度还需更细化，更健全。二是部门日常公用经费、项目支出中“办公费、印刷费、水费、电费”等科目年初预算数与决算数有偏差。</w:t>
      </w:r>
      <w:r>
        <w:rPr>
          <w:rFonts w:hint="eastAsia" w:ascii="仿宋_GB2312" w:hAnsi="仿宋_GB2312" w:eastAsia="仿宋_GB2312" w:cs="仿宋_GB2312"/>
          <w:sz w:val="32"/>
          <w:szCs w:val="32"/>
          <w:lang w:eastAsia="zh-CN"/>
        </w:rPr>
        <w:t>三是</w:t>
      </w:r>
      <w:r>
        <w:rPr>
          <w:rFonts w:hint="eastAsia" w:ascii="仿宋_GB2312" w:hAnsi="仿宋_GB2312" w:eastAsia="仿宋_GB2312" w:cs="仿宋_GB2312"/>
          <w:b w:val="0"/>
          <w:bCs/>
          <w:color w:val="000000"/>
          <w:kern w:val="0"/>
          <w:sz w:val="32"/>
          <w:szCs w:val="32"/>
          <w:shd w:val="clear" w:color="auto" w:fill="FFFFFF"/>
          <w:lang w:val="en-US" w:eastAsia="zh-CN"/>
        </w:rPr>
        <w:t>绩效评价方法简单，经验不足，对结果运用不多，仍需加强。</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textAlignment w:val="auto"/>
        <w:outlineLvl w:val="9"/>
        <w:rPr>
          <w:rFonts w:hint="eastAsia" w:ascii="楷体_GB2312" w:hAnsi="楷体_GB2312" w:eastAsia="楷体_GB2312" w:cs="楷体_GB2312"/>
          <w:color w:val="000000"/>
          <w:kern w:val="0"/>
          <w:sz w:val="32"/>
          <w:szCs w:val="32"/>
          <w:shd w:val="clear" w:color="auto" w:fill="FFFFFF"/>
          <w:lang w:val="zh-CN"/>
        </w:rPr>
      </w:pPr>
      <w:r>
        <w:rPr>
          <w:rFonts w:hint="eastAsia" w:ascii="楷体_GB2312" w:hAnsi="楷体_GB2312" w:eastAsia="楷体_GB2312" w:cs="楷体_GB2312"/>
          <w:color w:val="000000"/>
          <w:kern w:val="0"/>
          <w:sz w:val="32"/>
          <w:szCs w:val="32"/>
          <w:shd w:val="clear" w:color="auto" w:fill="FFFFFF"/>
          <w:lang w:val="zh-CN"/>
        </w:rPr>
        <w:t>（三）改进建议。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完善制度，进一步加强资产管理。进一步贯彻落实中央八项规定，完善公务支出各项管理制度和厉行节约制度，加强经费审批和控制，规范支出标准与范围，并严格执行。加强固定资产管理，规范资产购置、保管、使用及处置等程序，定期进行盘点，确保账账相符、账实相符。</w:t>
      </w:r>
    </w:p>
    <w:p>
      <w:pPr>
        <w:keepNext w:val="0"/>
        <w:keepLines w:val="0"/>
        <w:pageBreakBefore w:val="0"/>
        <w:widowControl w:val="0"/>
        <w:kinsoku/>
        <w:wordWrap/>
        <w:overflowPunct/>
        <w:topLinePunct w:val="0"/>
        <w:autoSpaceDE/>
        <w:autoSpaceDN/>
        <w:bidi w:val="0"/>
        <w:adjustRightInd/>
        <w:snapToGrid/>
        <w:spacing w:line="578" w:lineRule="exact"/>
        <w:ind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2.加强新预算法及内控制度的学习培训。规范部门预算收支核算，完善内部管理制度，切实提高部门预算收支管理水平和内控管理水平。</w:t>
      </w:r>
    </w:p>
    <w:p>
      <w:pPr>
        <w:pageBreakBefore w:val="0"/>
        <w:kinsoku/>
        <w:wordWrap/>
        <w:overflowPunct/>
        <w:topLinePunct w:val="0"/>
        <w:autoSpaceDE/>
        <w:autoSpaceDN/>
        <w:bidi w:val="0"/>
        <w:spacing w:line="578" w:lineRule="exact"/>
        <w:ind w:leftChars="0" w:firstLine="640" w:firstLineChars="200"/>
        <w:textAlignment w:val="auto"/>
        <w:outlineLvl w:val="9"/>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578" w:lineRule="exact"/>
        <w:ind w:leftChars="0" w:firstLine="640" w:firstLineChars="200"/>
        <w:textAlignment w:val="auto"/>
        <w:outlineLvl w:val="9"/>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578" w:lineRule="exact"/>
        <w:ind w:leftChars="0" w:firstLine="640" w:firstLineChars="200"/>
        <w:textAlignment w:val="auto"/>
        <w:outlineLvl w:val="9"/>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578" w:lineRule="exact"/>
        <w:ind w:leftChars="0" w:firstLine="640" w:firstLineChars="200"/>
        <w:textAlignment w:val="auto"/>
        <w:outlineLvl w:val="9"/>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578" w:lineRule="exact"/>
        <w:ind w:leftChars="0" w:firstLine="640" w:firstLineChars="200"/>
        <w:textAlignment w:val="auto"/>
        <w:outlineLvl w:val="1"/>
        <w:rPr>
          <w:rFonts w:hint="eastAsia" w:ascii="黑体" w:hAnsi="黑体" w:eastAsia="黑体" w:cs="黑体"/>
          <w:sz w:val="32"/>
          <w:szCs w:val="32"/>
          <w:lang w:val="en-US" w:eastAsia="zh-CN"/>
        </w:rPr>
      </w:pPr>
      <w:bookmarkStart w:id="77" w:name="_Toc11129"/>
      <w:r>
        <w:rPr>
          <w:rFonts w:hint="eastAsia" w:ascii="黑体" w:hAnsi="黑体" w:eastAsia="黑体" w:cs="黑体"/>
          <w:sz w:val="32"/>
          <w:szCs w:val="32"/>
        </w:rPr>
        <w:t>附件</w:t>
      </w:r>
      <w:r>
        <w:rPr>
          <w:rFonts w:hint="eastAsia" w:ascii="黑体" w:hAnsi="黑体" w:eastAsia="黑体" w:cs="黑体"/>
          <w:sz w:val="32"/>
          <w:szCs w:val="32"/>
          <w:lang w:val="en-US" w:eastAsia="zh-CN"/>
        </w:rPr>
        <w:t>3</w:t>
      </w:r>
      <w:bookmarkEnd w:id="77"/>
    </w:p>
    <w:p>
      <w:pPr>
        <w:pageBreakBefore w:val="0"/>
        <w:kinsoku/>
        <w:wordWrap/>
        <w:overflowPunct/>
        <w:topLinePunct w:val="0"/>
        <w:autoSpaceDE/>
        <w:autoSpaceDN/>
        <w:bidi w:val="0"/>
        <w:spacing w:line="578" w:lineRule="exact"/>
        <w:ind w:leftChars="0" w:firstLine="640" w:firstLineChars="200"/>
        <w:textAlignment w:val="auto"/>
        <w:outlineLvl w:val="9"/>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578" w:lineRule="exact"/>
        <w:ind w:left="0" w:leftChars="0" w:firstLine="0" w:firstLineChars="0"/>
        <w:jc w:val="center"/>
        <w:textAlignment w:val="auto"/>
        <w:outlineLvl w:val="9"/>
        <w:rPr>
          <w:rFonts w:hint="eastAsia" w:ascii="方正小标宋简体" w:hAnsi="方正小标宋简体" w:eastAsia="方正小标宋简体" w:cs="方正小标宋简体"/>
          <w:color w:val="000000"/>
          <w:kern w:val="0"/>
          <w:sz w:val="44"/>
          <w:szCs w:val="44"/>
          <w:lang w:val="zh-CN"/>
        </w:rPr>
      </w:pPr>
      <w:r>
        <w:rPr>
          <w:rFonts w:hint="eastAsia" w:ascii="方正小标宋简体" w:hAnsi="方正小标宋简体" w:eastAsia="方正小标宋简体" w:cs="方正小标宋简体"/>
          <w:color w:val="000000"/>
          <w:kern w:val="0"/>
          <w:sz w:val="44"/>
          <w:szCs w:val="44"/>
          <w:lang w:eastAsia="zh-CN"/>
        </w:rPr>
        <w:t>园林绿化建设</w:t>
      </w:r>
      <w:r>
        <w:rPr>
          <w:rFonts w:hint="eastAsia" w:ascii="方正小标宋简体" w:hAnsi="方正小标宋简体" w:eastAsia="方正小标宋简体" w:cs="方正小标宋简体"/>
          <w:color w:val="000000"/>
          <w:kern w:val="0"/>
          <w:sz w:val="44"/>
          <w:szCs w:val="44"/>
          <w:lang w:val="zh-CN"/>
        </w:rPr>
        <w:t>项目</w:t>
      </w:r>
    </w:p>
    <w:p>
      <w:pPr>
        <w:pageBreakBefore w:val="0"/>
        <w:kinsoku/>
        <w:wordWrap/>
        <w:overflowPunct/>
        <w:topLinePunct w:val="0"/>
        <w:autoSpaceDE/>
        <w:autoSpaceDN/>
        <w:bidi w:val="0"/>
        <w:spacing w:line="578" w:lineRule="exact"/>
        <w:ind w:left="0" w:leftChars="0" w:firstLine="0" w:firstLineChars="0"/>
        <w:jc w:val="center"/>
        <w:textAlignment w:val="auto"/>
        <w:outlineLvl w:val="9"/>
        <w:rPr>
          <w:rFonts w:hint="eastAsia" w:ascii="方正小标宋简体" w:hAnsi="方正小标宋简体" w:eastAsia="方正小标宋简体" w:cs="方正小标宋简体"/>
          <w:color w:val="000000"/>
          <w:kern w:val="0"/>
          <w:sz w:val="44"/>
          <w:szCs w:val="44"/>
          <w:lang w:val="zh-CN"/>
        </w:rPr>
      </w:pPr>
      <w:r>
        <w:rPr>
          <w:rFonts w:hint="eastAsia" w:ascii="方正小标宋简体" w:hAnsi="方正小标宋简体" w:eastAsia="方正小标宋简体" w:cs="方正小标宋简体"/>
          <w:color w:val="000000"/>
          <w:kern w:val="0"/>
          <w:sz w:val="44"/>
          <w:szCs w:val="44"/>
        </w:rPr>
        <w:t>20</w:t>
      </w:r>
      <w:r>
        <w:rPr>
          <w:rFonts w:hint="eastAsia" w:ascii="方正小标宋简体" w:hAnsi="方正小标宋简体" w:eastAsia="方正小标宋简体" w:cs="方正小标宋简体"/>
          <w:color w:val="000000"/>
          <w:kern w:val="0"/>
          <w:sz w:val="44"/>
          <w:szCs w:val="44"/>
          <w:lang w:val="en-US" w:eastAsia="zh-CN"/>
        </w:rPr>
        <w:t>21</w:t>
      </w:r>
      <w:r>
        <w:rPr>
          <w:rFonts w:hint="eastAsia" w:ascii="方正小标宋简体" w:hAnsi="方正小标宋简体" w:eastAsia="方正小标宋简体" w:cs="方正小标宋简体"/>
          <w:color w:val="000000"/>
          <w:kern w:val="0"/>
          <w:sz w:val="44"/>
          <w:szCs w:val="44"/>
        </w:rPr>
        <w:t>年</w:t>
      </w:r>
      <w:r>
        <w:rPr>
          <w:rFonts w:hint="eastAsia" w:ascii="方正小标宋简体" w:hAnsi="方正小标宋简体" w:eastAsia="方正小标宋简体" w:cs="方正小标宋简体"/>
          <w:color w:val="000000"/>
          <w:kern w:val="0"/>
          <w:sz w:val="44"/>
          <w:szCs w:val="44"/>
          <w:lang w:val="zh-CN"/>
        </w:rPr>
        <w:t>绩效评价报告</w:t>
      </w:r>
    </w:p>
    <w:p>
      <w:pPr>
        <w:pageBreakBefore w:val="0"/>
        <w:kinsoku/>
        <w:wordWrap/>
        <w:overflowPunct/>
        <w:topLinePunct w:val="0"/>
        <w:autoSpaceDE/>
        <w:autoSpaceDN/>
        <w:bidi w:val="0"/>
        <w:spacing w:line="578" w:lineRule="exact"/>
        <w:ind w:leftChars="0" w:firstLine="640" w:firstLineChars="200"/>
        <w:textAlignment w:val="auto"/>
        <w:outlineLvl w:val="9"/>
        <w:rPr>
          <w:rFonts w:hint="eastAsia" w:ascii="仿宋_GB2312" w:hAnsi="仿宋_GB2312" w:eastAsia="仿宋_GB2312" w:cs="仿宋_GB2312"/>
          <w:sz w:val="32"/>
          <w:szCs w:val="32"/>
          <w:lang w:val="zh-CN"/>
        </w:rPr>
      </w:pPr>
    </w:p>
    <w:p>
      <w:pPr>
        <w:pStyle w:val="32"/>
        <w:pageBreakBefore w:val="0"/>
        <w:kinsoku/>
        <w:wordWrap/>
        <w:overflowPunct/>
        <w:topLinePunct w:val="0"/>
        <w:autoSpaceDE/>
        <w:autoSpaceDN/>
        <w:bidi w:val="0"/>
        <w:textAlignment w:val="auto"/>
        <w:outlineLvl w:val="1"/>
        <w:rPr>
          <w:rFonts w:hint="eastAsia"/>
          <w:lang w:val="zh-CN"/>
        </w:rPr>
      </w:pPr>
      <w:bookmarkStart w:id="78" w:name="_Toc16855"/>
      <w:r>
        <w:rPr>
          <w:rFonts w:hint="eastAsia"/>
        </w:rPr>
        <w:t>一、</w:t>
      </w:r>
      <w:r>
        <w:rPr>
          <w:rFonts w:hint="eastAsia"/>
          <w:lang w:val="zh-CN"/>
        </w:rPr>
        <w:t>项目概况</w:t>
      </w:r>
      <w:bookmarkEnd w:id="78"/>
    </w:p>
    <w:p>
      <w:pPr>
        <w:pStyle w:val="33"/>
        <w:pageBreakBefore w:val="0"/>
        <w:kinsoku/>
        <w:wordWrap/>
        <w:overflowPunct/>
        <w:topLinePunct w:val="0"/>
        <w:autoSpaceDE/>
        <w:autoSpaceDN/>
        <w:bidi w:val="0"/>
        <w:textAlignment w:val="auto"/>
        <w:outlineLvl w:val="9"/>
        <w:rPr>
          <w:rFonts w:hint="eastAsia" w:ascii="楷体_GB2312" w:hAnsi="楷体_GB2312" w:eastAsia="楷体_GB2312" w:cs="楷体_GB2312"/>
          <w:lang w:val="zh-CN"/>
        </w:rPr>
      </w:pPr>
      <w:r>
        <w:rPr>
          <w:rFonts w:hint="eastAsia" w:ascii="楷体_GB2312" w:hAnsi="楷体_GB2312" w:eastAsia="楷体_GB2312" w:cs="楷体_GB2312"/>
          <w:lang w:val="zh-CN"/>
        </w:rPr>
        <w:t>（一）项目基本情况。</w:t>
      </w:r>
    </w:p>
    <w:p>
      <w:pPr>
        <w:pageBreakBefore w:val="0"/>
        <w:kinsoku/>
        <w:wordWrap/>
        <w:overflowPunct/>
        <w:topLinePunct w:val="0"/>
        <w:autoSpaceDE/>
        <w:autoSpaceDN/>
        <w:bidi w:val="0"/>
        <w:adjustRightInd w:val="0"/>
        <w:snapToGrid w:val="0"/>
        <w:spacing w:line="578"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1．为满足城市美化、城市品质的提升及市民对城市宜居的需求，以及我县“创文创园”工作的需要，</w:t>
      </w:r>
      <w:r>
        <w:rPr>
          <w:rFonts w:hint="eastAsia" w:ascii="仿宋_GB2312" w:hAnsi="仿宋_GB2312" w:eastAsia="仿宋_GB2312" w:cs="仿宋_GB2312"/>
          <w:sz w:val="32"/>
          <w:szCs w:val="32"/>
          <w:lang w:val="en-US" w:eastAsia="zh-CN"/>
        </w:rPr>
        <w:t>2021年度园林绿建设项目由大竹县园林绿化局负责实施项目建设的具体工作。</w:t>
      </w:r>
    </w:p>
    <w:p>
      <w:pPr>
        <w:pageBreakBefore w:val="0"/>
        <w:kinsoku/>
        <w:wordWrap/>
        <w:overflowPunct/>
        <w:topLinePunct w:val="0"/>
        <w:autoSpaceDE/>
        <w:autoSpaceDN/>
        <w:bidi w:val="0"/>
        <w:adjustRightInd w:val="0"/>
        <w:snapToGrid w:val="0"/>
        <w:spacing w:line="578" w:lineRule="exact"/>
        <w:ind w:leftChars="0"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园林绿化建设项目资金根据鲜花装点、移栽补栽和城市美化的需要，结合以前年度资金安排情况，由园林局相关业务队室组织申报材料，再形成汇总报告，报送至财政相关归口管理股室，经逐级审批后，安排当年园林绿化建设项目预算资金。</w:t>
      </w:r>
    </w:p>
    <w:p>
      <w:pPr>
        <w:pageBreakBefore w:val="0"/>
        <w:kinsoku/>
        <w:wordWrap/>
        <w:overflowPunct/>
        <w:topLinePunct w:val="0"/>
        <w:autoSpaceDE/>
        <w:autoSpaceDN/>
        <w:bidi w:val="0"/>
        <w:adjustRightInd w:val="0"/>
        <w:snapToGrid w:val="0"/>
        <w:spacing w:line="578" w:lineRule="exact"/>
        <w:ind w:leftChars="0"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3．园林绿化建设项目资金实行项目管理和国库集中支付。各队室根据工作完成进度报送项目资金拨付审批表至财政相关归口股室，经逐级审批后，再进行拨付。</w:t>
      </w:r>
    </w:p>
    <w:p>
      <w:pPr>
        <w:pageBreakBefore w:val="0"/>
        <w:kinsoku/>
        <w:wordWrap/>
        <w:overflowPunct/>
        <w:topLinePunct w:val="0"/>
        <w:autoSpaceDE/>
        <w:autoSpaceDN/>
        <w:bidi w:val="0"/>
        <w:adjustRightInd w:val="0"/>
        <w:snapToGrid w:val="0"/>
        <w:spacing w:line="578" w:lineRule="exact"/>
        <w:ind w:leftChars="0"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4．资金分配的原则及考虑因素：按照预决算安排，结合单位实际，在不超预算的前提下，坚持“实用、够用、用好、节俭”的原则，把满足市民需要放在首位，注重项目效益。</w:t>
      </w:r>
    </w:p>
    <w:p>
      <w:pPr>
        <w:pStyle w:val="33"/>
        <w:pageBreakBefore w:val="0"/>
        <w:kinsoku/>
        <w:wordWrap/>
        <w:overflowPunct/>
        <w:topLinePunct w:val="0"/>
        <w:autoSpaceDE/>
        <w:autoSpaceDN/>
        <w:bidi w:val="0"/>
        <w:textAlignment w:val="auto"/>
        <w:outlineLvl w:val="9"/>
        <w:rPr>
          <w:rFonts w:hint="eastAsia"/>
          <w:lang w:val="zh-CN"/>
        </w:rPr>
      </w:pPr>
      <w:r>
        <w:rPr>
          <w:rFonts w:hint="eastAsia"/>
          <w:lang w:val="zh-CN"/>
        </w:rPr>
        <w:t>（二）项目绩效目标。</w:t>
      </w:r>
    </w:p>
    <w:p>
      <w:pPr>
        <w:pageBreakBefore w:val="0"/>
        <w:kinsoku/>
        <w:wordWrap/>
        <w:overflowPunct/>
        <w:topLinePunct w:val="0"/>
        <w:autoSpaceDE/>
        <w:autoSpaceDN/>
        <w:bidi w:val="0"/>
        <w:spacing w:line="578" w:lineRule="exact"/>
        <w:ind w:leftChars="0"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1．项目主要内容：做好节日装点、平时鲜花更换，增添节日气氛；补栽、移栽做到成活达标。</w:t>
      </w:r>
    </w:p>
    <w:p>
      <w:pPr>
        <w:pageBreakBefore w:val="0"/>
        <w:numPr>
          <w:ilvl w:val="0"/>
          <w:numId w:val="0"/>
        </w:numPr>
        <w:kinsoku/>
        <w:wordWrap/>
        <w:overflowPunct/>
        <w:topLinePunct w:val="0"/>
        <w:autoSpaceDE/>
        <w:autoSpaceDN/>
        <w:bidi w:val="0"/>
        <w:spacing w:line="578" w:lineRule="exact"/>
        <w:ind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2．项目应实现的具体绩效目标：春节立体装点，元旦、五一、国庆等鲜花栽植，平时鲜花更换等；移栽、补栽成活达标。</w:t>
      </w:r>
    </w:p>
    <w:p>
      <w:pPr>
        <w:pageBreakBefore w:val="0"/>
        <w:kinsoku/>
        <w:wordWrap/>
        <w:overflowPunct/>
        <w:topLinePunct w:val="0"/>
        <w:autoSpaceDE/>
        <w:autoSpaceDN/>
        <w:bidi w:val="0"/>
        <w:adjustRightInd w:val="0"/>
        <w:snapToGrid w:val="0"/>
        <w:spacing w:line="578" w:lineRule="exact"/>
        <w:ind w:leftChars="0"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3．申报内容与实际相符，申报目标合理可行。</w:t>
      </w:r>
    </w:p>
    <w:p>
      <w:pPr>
        <w:pStyle w:val="33"/>
        <w:pageBreakBefore w:val="0"/>
        <w:kinsoku/>
        <w:wordWrap/>
        <w:overflowPunct/>
        <w:topLinePunct w:val="0"/>
        <w:autoSpaceDE/>
        <w:autoSpaceDN/>
        <w:bidi w:val="0"/>
        <w:textAlignment w:val="auto"/>
        <w:outlineLvl w:val="9"/>
        <w:rPr>
          <w:rFonts w:hint="eastAsia"/>
          <w:lang w:val="zh-CN"/>
        </w:rPr>
      </w:pPr>
      <w:r>
        <w:rPr>
          <w:rFonts w:hint="eastAsia"/>
          <w:lang w:val="zh-CN"/>
        </w:rPr>
        <w:t>（三）项目自评步骤及方法。</w:t>
      </w:r>
    </w:p>
    <w:p>
      <w:pPr>
        <w:pageBreakBefore w:val="0"/>
        <w:kinsoku/>
        <w:wordWrap/>
        <w:overflowPunct/>
        <w:topLinePunct w:val="0"/>
        <w:autoSpaceDE/>
        <w:autoSpaceDN/>
        <w:bidi w:val="0"/>
        <w:adjustRightInd w:val="0"/>
        <w:snapToGrid w:val="0"/>
        <w:spacing w:line="578"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1.了解、收集财政支出项目的相关基础信息资料；</w:t>
      </w:r>
    </w:p>
    <w:p>
      <w:pPr>
        <w:pageBreakBefore w:val="0"/>
        <w:kinsoku/>
        <w:wordWrap/>
        <w:overflowPunct/>
        <w:topLinePunct w:val="0"/>
        <w:autoSpaceDE/>
        <w:autoSpaceDN/>
        <w:bidi w:val="0"/>
        <w:adjustRightInd w:val="0"/>
        <w:snapToGrid w:val="0"/>
        <w:spacing w:line="578"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2.参照县部门财政支出项目绩效和整体支出评价指标体系；</w:t>
      </w:r>
    </w:p>
    <w:p>
      <w:pPr>
        <w:pageBreakBefore w:val="0"/>
        <w:kinsoku/>
        <w:wordWrap/>
        <w:overflowPunct/>
        <w:topLinePunct w:val="0"/>
        <w:autoSpaceDE/>
        <w:autoSpaceDN/>
        <w:bidi w:val="0"/>
        <w:adjustRightInd w:val="0"/>
        <w:snapToGrid w:val="0"/>
        <w:spacing w:line="578"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3.根据项目实施情况和评价指标体系的要求，填报评分表和数据统计表；</w:t>
      </w:r>
    </w:p>
    <w:p>
      <w:pPr>
        <w:pageBreakBefore w:val="0"/>
        <w:kinsoku/>
        <w:wordWrap/>
        <w:overflowPunct/>
        <w:topLinePunct w:val="0"/>
        <w:autoSpaceDE/>
        <w:autoSpaceDN/>
        <w:bidi w:val="0"/>
        <w:adjustRightInd w:val="0"/>
        <w:snapToGrid w:val="0"/>
        <w:spacing w:line="578"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4.评价工作小组根据现场调查，补充和核实相关信息；</w:t>
      </w:r>
    </w:p>
    <w:p>
      <w:pPr>
        <w:pageBreakBefore w:val="0"/>
        <w:kinsoku/>
        <w:wordWrap/>
        <w:overflowPunct/>
        <w:topLinePunct w:val="0"/>
        <w:autoSpaceDE/>
        <w:autoSpaceDN/>
        <w:bidi w:val="0"/>
        <w:adjustRightInd w:val="0"/>
        <w:snapToGrid w:val="0"/>
        <w:spacing w:line="578" w:lineRule="exact"/>
        <w:ind w:leftChars="0"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5.撰写并提交评价报告。</w:t>
      </w:r>
    </w:p>
    <w:p>
      <w:pPr>
        <w:pStyle w:val="32"/>
        <w:pageBreakBefore w:val="0"/>
        <w:kinsoku/>
        <w:wordWrap/>
        <w:overflowPunct/>
        <w:topLinePunct w:val="0"/>
        <w:autoSpaceDE/>
        <w:autoSpaceDN/>
        <w:bidi w:val="0"/>
        <w:textAlignment w:val="auto"/>
        <w:outlineLvl w:val="1"/>
        <w:rPr>
          <w:rFonts w:hint="eastAsia"/>
        </w:rPr>
      </w:pPr>
      <w:bookmarkStart w:id="79" w:name="_Toc7187"/>
      <w:r>
        <w:rPr>
          <w:rFonts w:hint="eastAsia"/>
        </w:rPr>
        <w:t>二、项目资金申报及使用情况</w:t>
      </w:r>
      <w:bookmarkEnd w:id="79"/>
    </w:p>
    <w:p>
      <w:pPr>
        <w:pStyle w:val="33"/>
        <w:pageBreakBefore w:val="0"/>
        <w:kinsoku/>
        <w:wordWrap/>
        <w:overflowPunct/>
        <w:topLinePunct w:val="0"/>
        <w:autoSpaceDE/>
        <w:autoSpaceDN/>
        <w:bidi w:val="0"/>
        <w:textAlignment w:val="auto"/>
        <w:outlineLvl w:val="9"/>
        <w:rPr>
          <w:rFonts w:hint="eastAsia"/>
          <w:lang w:val="zh-CN"/>
        </w:rPr>
      </w:pPr>
      <w:r>
        <w:rPr>
          <w:rFonts w:hint="eastAsia"/>
          <w:lang w:val="zh-CN"/>
        </w:rPr>
        <w:t>（一）项目资金申报及批复情况。</w:t>
      </w:r>
    </w:p>
    <w:p>
      <w:pPr>
        <w:pageBreakBefore w:val="0"/>
        <w:kinsoku/>
        <w:wordWrap/>
        <w:overflowPunct/>
        <w:topLinePunct w:val="0"/>
        <w:autoSpaceDE/>
        <w:autoSpaceDN/>
        <w:bidi w:val="0"/>
        <w:adjustRightInd w:val="0"/>
        <w:snapToGrid w:val="0"/>
        <w:spacing w:line="578" w:lineRule="exact"/>
        <w:ind w:leftChars="0"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园林绿化建设资金</w:t>
      </w:r>
      <w:r>
        <w:rPr>
          <w:rFonts w:hint="eastAsia" w:ascii="仿宋_GB2312" w:hAnsi="仿宋_GB2312" w:eastAsia="仿宋_GB2312" w:cs="仿宋_GB2312"/>
          <w:sz w:val="32"/>
          <w:szCs w:val="32"/>
          <w:lang w:val="en-US" w:eastAsia="zh-CN"/>
        </w:rPr>
        <w:t>2021年度申报200万元，批复200万元，无预算调整。</w:t>
      </w:r>
    </w:p>
    <w:p>
      <w:pPr>
        <w:pStyle w:val="33"/>
        <w:pageBreakBefore w:val="0"/>
        <w:kinsoku/>
        <w:wordWrap/>
        <w:overflowPunct/>
        <w:topLinePunct w:val="0"/>
        <w:autoSpaceDE/>
        <w:autoSpaceDN/>
        <w:bidi w:val="0"/>
        <w:textAlignment w:val="auto"/>
        <w:outlineLvl w:val="9"/>
        <w:rPr>
          <w:rFonts w:hint="eastAsia"/>
          <w:lang w:val="zh-CN"/>
        </w:rPr>
      </w:pPr>
      <w:r>
        <w:rPr>
          <w:rFonts w:hint="eastAsia"/>
          <w:lang w:val="zh-CN"/>
        </w:rPr>
        <w:t>（二）资金计划、到位及使用情况。</w:t>
      </w:r>
    </w:p>
    <w:p>
      <w:pPr>
        <w:pageBreakBefore w:val="0"/>
        <w:kinsoku/>
        <w:wordWrap/>
        <w:overflowPunct/>
        <w:topLinePunct w:val="0"/>
        <w:autoSpaceDE/>
        <w:autoSpaceDN/>
        <w:bidi w:val="0"/>
        <w:adjustRightInd w:val="0"/>
        <w:snapToGrid w:val="0"/>
        <w:spacing w:line="578"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1．资金计划：资金计划</w:t>
      </w:r>
      <w:r>
        <w:rPr>
          <w:rFonts w:hint="eastAsia" w:ascii="仿宋_GB2312" w:hAnsi="仿宋_GB2312" w:eastAsia="仿宋_GB2312" w:cs="仿宋_GB2312"/>
          <w:sz w:val="32"/>
          <w:szCs w:val="32"/>
          <w:lang w:val="en-US" w:eastAsia="zh-CN"/>
        </w:rPr>
        <w:t>200万。</w:t>
      </w:r>
    </w:p>
    <w:p>
      <w:pPr>
        <w:pageBreakBefore w:val="0"/>
        <w:kinsoku/>
        <w:wordWrap/>
        <w:overflowPunct/>
        <w:topLinePunct w:val="0"/>
        <w:autoSpaceDE/>
        <w:autoSpaceDN/>
        <w:bidi w:val="0"/>
        <w:adjustRightInd w:val="0"/>
        <w:snapToGrid w:val="0"/>
        <w:spacing w:line="578"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2．资金到位：资金到位</w:t>
      </w:r>
      <w:r>
        <w:rPr>
          <w:rFonts w:hint="eastAsia" w:ascii="仿宋_GB2312" w:hAnsi="仿宋_GB2312" w:eastAsia="仿宋_GB2312" w:cs="仿宋_GB2312"/>
          <w:sz w:val="32"/>
          <w:szCs w:val="32"/>
          <w:lang w:val="en-US" w:eastAsia="zh-CN"/>
        </w:rPr>
        <w:t>171.22万元，到位率86%。</w:t>
      </w:r>
    </w:p>
    <w:p>
      <w:pPr>
        <w:pageBreakBefore w:val="0"/>
        <w:kinsoku/>
        <w:wordWrap/>
        <w:overflowPunct/>
        <w:topLinePunct w:val="0"/>
        <w:autoSpaceDE/>
        <w:autoSpaceDN/>
        <w:bidi w:val="0"/>
        <w:adjustRightInd w:val="0"/>
        <w:snapToGrid w:val="0"/>
        <w:spacing w:line="578" w:lineRule="exact"/>
        <w:ind w:leftChars="0"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3．资金使用：严格按照相关财经纪律和工作进度划拨资金。</w:t>
      </w:r>
    </w:p>
    <w:p>
      <w:pPr>
        <w:pStyle w:val="33"/>
        <w:pageBreakBefore w:val="0"/>
        <w:kinsoku/>
        <w:wordWrap/>
        <w:overflowPunct/>
        <w:topLinePunct w:val="0"/>
        <w:autoSpaceDE/>
        <w:autoSpaceDN/>
        <w:bidi w:val="0"/>
        <w:textAlignment w:val="auto"/>
        <w:outlineLvl w:val="9"/>
        <w:rPr>
          <w:rFonts w:hint="eastAsia"/>
          <w:lang w:val="zh-CN"/>
        </w:rPr>
      </w:pPr>
      <w:r>
        <w:rPr>
          <w:rFonts w:hint="eastAsia"/>
          <w:lang w:val="zh-CN"/>
        </w:rPr>
        <w:t>（三）项目财务管理情况。</w:t>
      </w:r>
    </w:p>
    <w:p>
      <w:pPr>
        <w:pageBreakBefore w:val="0"/>
        <w:kinsoku/>
        <w:wordWrap/>
        <w:overflowPunct/>
        <w:topLinePunct w:val="0"/>
        <w:autoSpaceDE/>
        <w:autoSpaceDN/>
        <w:bidi w:val="0"/>
        <w:adjustRightInd w:val="0"/>
        <w:snapToGrid w:val="0"/>
        <w:spacing w:line="578" w:lineRule="exact"/>
        <w:ind w:leftChars="0"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我单位财务管理制度健全，严格执行财务管理制度，账务处理及时，会计核算规范。</w:t>
      </w:r>
    </w:p>
    <w:p>
      <w:pPr>
        <w:pStyle w:val="32"/>
        <w:pageBreakBefore w:val="0"/>
        <w:kinsoku/>
        <w:wordWrap/>
        <w:overflowPunct/>
        <w:topLinePunct w:val="0"/>
        <w:autoSpaceDE/>
        <w:autoSpaceDN/>
        <w:bidi w:val="0"/>
        <w:textAlignment w:val="auto"/>
        <w:outlineLvl w:val="1"/>
        <w:rPr>
          <w:rFonts w:hint="eastAsia"/>
        </w:rPr>
      </w:pPr>
      <w:bookmarkStart w:id="80" w:name="_Toc8778"/>
      <w:r>
        <w:rPr>
          <w:rFonts w:hint="eastAsia"/>
        </w:rPr>
        <w:t>三、项目实施及管理情况</w:t>
      </w:r>
      <w:bookmarkEnd w:id="80"/>
    </w:p>
    <w:p>
      <w:pPr>
        <w:pageBreakBefore w:val="0"/>
        <w:kinsoku/>
        <w:wordWrap/>
        <w:overflowPunct/>
        <w:topLinePunct w:val="0"/>
        <w:autoSpaceDE/>
        <w:autoSpaceDN/>
        <w:bidi w:val="0"/>
        <w:adjustRightInd w:val="0"/>
        <w:snapToGrid w:val="0"/>
        <w:spacing w:line="578" w:lineRule="exact"/>
        <w:ind w:leftChars="0"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b w:val="0"/>
          <w:bCs/>
          <w:sz w:val="32"/>
          <w:szCs w:val="32"/>
          <w:lang w:val="zh-CN" w:eastAsia="zh-CN"/>
        </w:rPr>
        <w:t>园林绿化建设项目里包含的小项目多且零散，其中还包含有各种政府应急性工作，我单位根据各小项目的情况应该实行政府采购程序的严格按照政府采购程序实施，如询价、竞争性谈判。</w:t>
      </w:r>
    </w:p>
    <w:p>
      <w:pPr>
        <w:pStyle w:val="32"/>
        <w:pageBreakBefore w:val="0"/>
        <w:kinsoku/>
        <w:wordWrap/>
        <w:overflowPunct/>
        <w:topLinePunct w:val="0"/>
        <w:autoSpaceDE/>
        <w:autoSpaceDN/>
        <w:bidi w:val="0"/>
        <w:textAlignment w:val="auto"/>
        <w:outlineLvl w:val="1"/>
        <w:rPr>
          <w:rFonts w:hint="eastAsia"/>
          <w:lang w:val="zh-CN"/>
        </w:rPr>
      </w:pPr>
      <w:bookmarkStart w:id="81" w:name="_Toc18958"/>
      <w:r>
        <w:rPr>
          <w:rFonts w:hint="eastAsia"/>
        </w:rPr>
        <w:t>四、项目绩效情况</w:t>
      </w:r>
      <w:bookmarkEnd w:id="81"/>
      <w:r>
        <w:rPr>
          <w:rFonts w:hint="eastAsia"/>
          <w:lang w:val="zh-CN"/>
        </w:rPr>
        <w:tab/>
      </w:r>
    </w:p>
    <w:p>
      <w:pPr>
        <w:pStyle w:val="33"/>
        <w:pageBreakBefore w:val="0"/>
        <w:kinsoku/>
        <w:wordWrap/>
        <w:overflowPunct/>
        <w:topLinePunct w:val="0"/>
        <w:autoSpaceDE/>
        <w:autoSpaceDN/>
        <w:bidi w:val="0"/>
        <w:textAlignment w:val="auto"/>
        <w:outlineLvl w:val="9"/>
        <w:rPr>
          <w:rFonts w:hint="eastAsia"/>
          <w:lang w:val="zh-CN"/>
        </w:rPr>
      </w:pPr>
      <w:r>
        <w:rPr>
          <w:rFonts w:hint="eastAsia"/>
          <w:lang w:val="zh-CN"/>
        </w:rPr>
        <w:t>（一）项目完成情况。</w:t>
      </w:r>
    </w:p>
    <w:p>
      <w:pPr>
        <w:pStyle w:val="30"/>
        <w:pageBreakBefore w:val="0"/>
        <w:kinsoku/>
        <w:wordWrap/>
        <w:overflowPunct/>
        <w:topLinePunct w:val="0"/>
        <w:autoSpaceDE/>
        <w:autoSpaceDN/>
        <w:bidi w:val="0"/>
        <w:spacing w:line="578" w:lineRule="exact"/>
        <w:ind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1.鲜花更换、立体景观装点工程：</w:t>
      </w:r>
    </w:p>
    <w:p>
      <w:pPr>
        <w:pStyle w:val="30"/>
        <w:pageBreakBefore w:val="0"/>
        <w:kinsoku/>
        <w:wordWrap/>
        <w:overflowPunct/>
        <w:topLinePunct w:val="0"/>
        <w:autoSpaceDE/>
        <w:autoSpaceDN/>
        <w:bidi w:val="0"/>
        <w:spacing w:line="578" w:lineRule="exact"/>
        <w:ind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（1）完成2021年元旦、春节十字街、煌歌广场、东湖公园入口立体景观3组、青年广场花墙花柱装点6组，</w:t>
      </w:r>
      <w:r>
        <w:rPr>
          <w:rFonts w:hint="eastAsia" w:ascii="仿宋_GB2312" w:hAnsi="仿宋_GB2312" w:eastAsia="仿宋_GB2312" w:cs="仿宋_GB2312"/>
          <w:sz w:val="32"/>
          <w:szCs w:val="32"/>
          <w:lang w:eastAsia="zh-CN"/>
        </w:rPr>
        <w:t>重点点位</w:t>
      </w:r>
      <w:r>
        <w:rPr>
          <w:rFonts w:hint="eastAsia" w:ascii="仿宋_GB2312" w:hAnsi="仿宋_GB2312" w:eastAsia="仿宋_GB2312" w:cs="仿宋_GB2312"/>
          <w:sz w:val="32"/>
          <w:szCs w:val="32"/>
        </w:rPr>
        <w:t>鲜花装点，共栽植摆放时令鲜花58600盆。完成高速出入口、双马交通岛、白塔公园等地鲜花栽植55000盆。</w:t>
      </w:r>
    </w:p>
    <w:p>
      <w:pPr>
        <w:pStyle w:val="30"/>
        <w:pageBreakBefore w:val="0"/>
        <w:kinsoku/>
        <w:wordWrap/>
        <w:overflowPunct/>
        <w:topLinePunct w:val="0"/>
        <w:autoSpaceDE/>
        <w:autoSpaceDN/>
        <w:bidi w:val="0"/>
        <w:spacing w:line="578" w:lineRule="exact"/>
        <w:ind w:lef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完成重点点位</w:t>
      </w:r>
      <w:r>
        <w:rPr>
          <w:rFonts w:hint="eastAsia" w:ascii="仿宋_GB2312" w:hAnsi="仿宋_GB2312" w:eastAsia="仿宋_GB2312" w:cs="仿宋_GB2312"/>
          <w:sz w:val="32"/>
          <w:szCs w:val="32"/>
        </w:rPr>
        <w:t>升级改造</w:t>
      </w:r>
      <w:r>
        <w:rPr>
          <w:rFonts w:hint="eastAsia" w:ascii="仿宋_GB2312" w:hAnsi="仿宋_GB2312" w:eastAsia="仿宋_GB2312" w:cs="仿宋_GB2312"/>
          <w:sz w:val="32"/>
          <w:szCs w:val="32"/>
          <w:lang w:eastAsia="zh-CN"/>
        </w:rPr>
        <w:t>和绿化工程</w:t>
      </w:r>
      <w:r>
        <w:rPr>
          <w:rFonts w:hint="eastAsia" w:ascii="仿宋_GB2312" w:hAnsi="仿宋_GB2312" w:eastAsia="仿宋_GB2312" w:cs="仿宋_GB2312"/>
          <w:sz w:val="32"/>
          <w:szCs w:val="32"/>
        </w:rPr>
        <w:t>，共栽植时令鲜花25000盆，摆放时令鲜花792盆，木制花箱14组</w:t>
      </w:r>
      <w:r>
        <w:rPr>
          <w:rFonts w:hint="eastAsia" w:ascii="仿宋_GB2312" w:hAnsi="仿宋_GB2312" w:eastAsia="仿宋_GB2312" w:cs="仿宋_GB2312"/>
          <w:sz w:val="32"/>
          <w:szCs w:val="32"/>
          <w:lang w:eastAsia="zh-CN"/>
        </w:rPr>
        <w:t>，栽树</w:t>
      </w:r>
      <w:r>
        <w:rPr>
          <w:rFonts w:hint="eastAsia" w:ascii="仿宋_GB2312" w:hAnsi="仿宋_GB2312" w:eastAsia="仿宋_GB2312" w:cs="仿宋_GB2312"/>
          <w:sz w:val="32"/>
          <w:szCs w:val="32"/>
          <w:lang w:val="en-US" w:eastAsia="zh-CN"/>
        </w:rPr>
        <w:t>325株，栽植花卉草皮2545.8平方米。</w:t>
      </w:r>
    </w:p>
    <w:p>
      <w:pPr>
        <w:pStyle w:val="30"/>
        <w:pageBreakBefore w:val="0"/>
        <w:kinsoku/>
        <w:wordWrap/>
        <w:overflowPunct/>
        <w:topLinePunct w:val="0"/>
        <w:autoSpaceDE/>
        <w:autoSpaceDN/>
        <w:bidi w:val="0"/>
        <w:spacing w:line="578" w:lineRule="exact"/>
        <w:ind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（3）完成4月份高速出入口、双马交通岛、白塔公园、北城干道、东大街天桥、等地鲜花更换108300盆。</w:t>
      </w:r>
    </w:p>
    <w:p>
      <w:pPr>
        <w:pStyle w:val="30"/>
        <w:pageBreakBefore w:val="0"/>
        <w:kinsoku/>
        <w:wordWrap/>
        <w:overflowPunct/>
        <w:topLinePunct w:val="0"/>
        <w:autoSpaceDE/>
        <w:autoSpaceDN/>
        <w:bidi w:val="0"/>
        <w:spacing w:line="578" w:lineRule="exact"/>
        <w:ind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（4）完成6月份高速出入口、双马交通岛、白塔公园、北城干道、东大街天桥等地鲜花更换37600盆。</w:t>
      </w:r>
    </w:p>
    <w:p>
      <w:pPr>
        <w:pStyle w:val="30"/>
        <w:pageBreakBefore w:val="0"/>
        <w:kinsoku/>
        <w:wordWrap/>
        <w:overflowPunct/>
        <w:topLinePunct w:val="0"/>
        <w:autoSpaceDE/>
        <w:autoSpaceDN/>
        <w:bidi w:val="0"/>
        <w:spacing w:line="578" w:lineRule="exact"/>
        <w:ind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(5)完成8月份北城干道等地鲜花更换28750盆。</w:t>
      </w:r>
    </w:p>
    <w:p>
      <w:pPr>
        <w:pStyle w:val="30"/>
        <w:pageBreakBefore w:val="0"/>
        <w:kinsoku/>
        <w:wordWrap/>
        <w:overflowPunct/>
        <w:topLinePunct w:val="0"/>
        <w:autoSpaceDE/>
        <w:autoSpaceDN/>
        <w:bidi w:val="0"/>
        <w:spacing w:line="578" w:lineRule="exact"/>
        <w:ind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(6)完成9月份国庆高速出入口、双马交通岛、白塔公园、北城干</w:t>
      </w:r>
      <w:r>
        <w:rPr>
          <w:rFonts w:hint="eastAsia" w:ascii="仿宋_GB2312" w:hAnsi="仿宋_GB2312" w:eastAsia="仿宋_GB2312" w:cs="仿宋_GB2312"/>
          <w:sz w:val="32"/>
          <w:szCs w:val="32"/>
          <w:lang w:eastAsia="zh-CN"/>
        </w:rPr>
        <w:t>道</w:t>
      </w:r>
      <w:r>
        <w:rPr>
          <w:rFonts w:hint="eastAsia" w:ascii="仿宋_GB2312" w:hAnsi="仿宋_GB2312" w:eastAsia="仿宋_GB2312" w:cs="仿宋_GB2312"/>
          <w:sz w:val="32"/>
          <w:szCs w:val="32"/>
        </w:rPr>
        <w:t>等鲜花栽植68500盆。</w:t>
      </w:r>
    </w:p>
    <w:p>
      <w:pPr>
        <w:pStyle w:val="30"/>
        <w:pageBreakBefore w:val="0"/>
        <w:kinsoku/>
        <w:wordWrap/>
        <w:overflowPunct/>
        <w:topLinePunct w:val="0"/>
        <w:autoSpaceDE/>
        <w:autoSpaceDN/>
        <w:bidi w:val="0"/>
        <w:spacing w:line="578" w:lineRule="exact"/>
        <w:ind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)完成11月份鲜花更换工作，更换重要节点鲜花36200余盆。</w:t>
      </w:r>
    </w:p>
    <w:p>
      <w:pPr>
        <w:pStyle w:val="30"/>
        <w:pageBreakBefore w:val="0"/>
        <w:kinsoku/>
        <w:wordWrap/>
        <w:overflowPunct/>
        <w:topLinePunct w:val="0"/>
        <w:autoSpaceDE/>
        <w:autoSpaceDN/>
        <w:bidi w:val="0"/>
        <w:spacing w:line="578" w:lineRule="exact"/>
        <w:ind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2.绿化搬迁工程：</w:t>
      </w:r>
    </w:p>
    <w:p>
      <w:pPr>
        <w:pStyle w:val="30"/>
        <w:pageBreakBefore w:val="0"/>
        <w:kinsoku/>
        <w:wordWrap/>
        <w:overflowPunct/>
        <w:topLinePunct w:val="0"/>
        <w:autoSpaceDE/>
        <w:autoSpaceDN/>
        <w:bidi w:val="0"/>
        <w:spacing w:line="578" w:lineRule="exact"/>
        <w:ind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(1)完成山峰、汉格林、幸福苗圃苗木的搬迁工程，搬迁各类乔、灌木1500余株；</w:t>
      </w:r>
    </w:p>
    <w:p>
      <w:pPr>
        <w:pStyle w:val="30"/>
        <w:pageBreakBefore w:val="0"/>
        <w:kinsoku/>
        <w:wordWrap/>
        <w:overflowPunct/>
        <w:topLinePunct w:val="0"/>
        <w:autoSpaceDE/>
        <w:autoSpaceDN/>
        <w:bidi w:val="0"/>
        <w:spacing w:line="578" w:lineRule="exact"/>
        <w:ind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(2)完成柳檀花木苗圃内指定苗木的搬迁工程，搬迁各类乔木1000余株；</w:t>
      </w:r>
    </w:p>
    <w:p>
      <w:pPr>
        <w:pStyle w:val="30"/>
        <w:pageBreakBefore w:val="0"/>
        <w:kinsoku/>
        <w:wordWrap/>
        <w:overflowPunct/>
        <w:topLinePunct w:val="0"/>
        <w:autoSpaceDE/>
        <w:autoSpaceDN/>
        <w:bidi w:val="0"/>
        <w:spacing w:line="578" w:lineRule="exact"/>
        <w:ind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(3)完成福林苗圃内指定苗木的搬迁工程，搬迁各类乔木1400余株。</w:t>
      </w:r>
    </w:p>
    <w:p>
      <w:pPr>
        <w:pStyle w:val="30"/>
        <w:pageBreakBefore w:val="0"/>
        <w:kinsoku/>
        <w:wordWrap/>
        <w:overflowPunct/>
        <w:topLinePunct w:val="0"/>
        <w:autoSpaceDE/>
        <w:autoSpaceDN/>
        <w:bidi w:val="0"/>
        <w:spacing w:line="578" w:lineRule="exact"/>
        <w:ind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3.绿化栽植工程：</w:t>
      </w:r>
    </w:p>
    <w:p>
      <w:pPr>
        <w:pStyle w:val="30"/>
        <w:pageBreakBefore w:val="0"/>
        <w:kinsoku/>
        <w:wordWrap/>
        <w:overflowPunct/>
        <w:topLinePunct w:val="0"/>
        <w:autoSpaceDE/>
        <w:autoSpaceDN/>
        <w:bidi w:val="0"/>
        <w:spacing w:line="578" w:lineRule="exact"/>
        <w:ind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完成荷兰映像东湖星座入口绿化栽植工作，栽植乔木树500余株。</w:t>
      </w:r>
    </w:p>
    <w:p>
      <w:pPr>
        <w:pStyle w:val="30"/>
        <w:pageBreakBefore w:val="0"/>
        <w:kinsoku/>
        <w:wordWrap/>
        <w:overflowPunct/>
        <w:topLinePunct w:val="0"/>
        <w:autoSpaceDE/>
        <w:autoSpaceDN/>
        <w:bidi w:val="0"/>
        <w:spacing w:line="578" w:lineRule="exact"/>
        <w:ind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4.创园工作：</w:t>
      </w:r>
    </w:p>
    <w:p>
      <w:pPr>
        <w:keepNext w:val="0"/>
        <w:keepLines w:val="0"/>
        <w:pageBreakBefore w:val="0"/>
        <w:widowControl w:val="0"/>
        <w:kinsoku/>
        <w:wordWrap/>
        <w:overflowPunct/>
        <w:topLinePunct w:val="0"/>
        <w:autoSpaceDE/>
        <w:autoSpaceDN/>
        <w:bidi w:val="0"/>
        <w:adjustRightInd w:val="0"/>
        <w:snapToGrid w:val="0"/>
        <w:spacing w:line="578"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申报省级级园林式小区5个，申报省级园林式单位2个。</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78" w:lineRule="exact"/>
        <w:ind w:leftChars="0" w:firstLine="640" w:firstLineChars="200"/>
        <w:textAlignment w:val="auto"/>
        <w:outlineLvl w:val="9"/>
        <w:rPr>
          <w:rStyle w:val="35"/>
          <w:rFonts w:hint="eastAsia"/>
          <w:lang w:val="zh-CN"/>
        </w:rPr>
      </w:pPr>
      <w:r>
        <w:rPr>
          <w:rStyle w:val="35"/>
          <w:rFonts w:hint="eastAsia"/>
          <w:lang w:val="en-US" w:eastAsia="zh-CN"/>
        </w:rPr>
        <w:t>（二）</w:t>
      </w:r>
      <w:r>
        <w:rPr>
          <w:rStyle w:val="35"/>
          <w:rFonts w:hint="eastAsia"/>
          <w:lang w:val="zh-CN"/>
        </w:rPr>
        <w:t>项目效益情况。</w:t>
      </w:r>
    </w:p>
    <w:p>
      <w:pPr>
        <w:pageBreakBefore w:val="0"/>
        <w:kinsoku/>
        <w:wordWrap/>
        <w:overflowPunct/>
        <w:topLinePunct w:val="0"/>
        <w:autoSpaceDE/>
        <w:autoSpaceDN/>
        <w:bidi w:val="0"/>
        <w:adjustRightInd w:val="0"/>
        <w:snapToGrid w:val="0"/>
        <w:spacing w:line="578" w:lineRule="exact"/>
        <w:ind w:leftChars="0"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该项目的实施在社会效益方面推进城市生态绿化建设，提升市民幸福生活指数；在生态效益方面改善了城市生态环境；在满意度指标方面通过项目实施，提高了市民对绿化的满意度。</w:t>
      </w:r>
    </w:p>
    <w:p>
      <w:pPr>
        <w:pStyle w:val="32"/>
        <w:pageBreakBefore w:val="0"/>
        <w:kinsoku/>
        <w:wordWrap/>
        <w:overflowPunct/>
        <w:topLinePunct w:val="0"/>
        <w:autoSpaceDE/>
        <w:autoSpaceDN/>
        <w:bidi w:val="0"/>
        <w:textAlignment w:val="auto"/>
        <w:outlineLvl w:val="1"/>
        <w:rPr>
          <w:rFonts w:hint="eastAsia"/>
        </w:rPr>
      </w:pPr>
      <w:bookmarkStart w:id="82" w:name="_Toc30708"/>
      <w:r>
        <w:rPr>
          <w:rFonts w:hint="eastAsia"/>
          <w:lang w:val="en-US" w:eastAsia="zh-CN"/>
        </w:rPr>
        <w:t>五、</w:t>
      </w:r>
      <w:r>
        <w:rPr>
          <w:rFonts w:hint="eastAsia"/>
        </w:rPr>
        <w:t>评价结论及建议</w:t>
      </w:r>
      <w:bookmarkEnd w:id="82"/>
    </w:p>
    <w:p>
      <w:pPr>
        <w:pStyle w:val="33"/>
        <w:pageBreakBefore w:val="0"/>
        <w:kinsoku/>
        <w:wordWrap/>
        <w:overflowPunct/>
        <w:topLinePunct w:val="0"/>
        <w:autoSpaceDE/>
        <w:autoSpaceDN/>
        <w:bidi w:val="0"/>
        <w:textAlignment w:val="auto"/>
        <w:outlineLvl w:val="9"/>
        <w:rPr>
          <w:rFonts w:hint="eastAsia"/>
          <w:lang w:val="zh-CN"/>
        </w:rPr>
      </w:pPr>
      <w:r>
        <w:rPr>
          <w:rFonts w:hint="eastAsia"/>
          <w:lang w:val="zh-CN"/>
        </w:rPr>
        <w:t>（一）评价结论。</w:t>
      </w:r>
    </w:p>
    <w:p>
      <w:pPr>
        <w:pageBreakBefore w:val="0"/>
        <w:kinsoku/>
        <w:wordWrap/>
        <w:overflowPunct/>
        <w:topLinePunct w:val="0"/>
        <w:autoSpaceDE/>
        <w:autoSpaceDN/>
        <w:bidi w:val="0"/>
        <w:adjustRightInd w:val="0"/>
        <w:snapToGrid w:val="0"/>
        <w:spacing w:line="578" w:lineRule="exact"/>
        <w:ind w:leftChars="0" w:firstLine="640" w:firstLineChars="200"/>
        <w:textAlignment w:val="auto"/>
        <w:outlineLvl w:val="9"/>
        <w:rPr>
          <w:rFonts w:hint="eastAsia" w:ascii="仿宋_GB2312" w:hAnsi="仿宋_GB2312" w:eastAsia="仿宋_GB2312" w:cs="仿宋_GB2312"/>
          <w:sz w:val="32"/>
          <w:szCs w:val="32"/>
          <w:bdr w:val="single" w:color="auto" w:sz="4" w:space="0"/>
          <w:lang w:val="zh-CN"/>
        </w:rPr>
      </w:pPr>
      <w:r>
        <w:rPr>
          <w:rFonts w:hint="eastAsia" w:ascii="仿宋_GB2312" w:hAnsi="仿宋_GB2312" w:eastAsia="仿宋_GB2312" w:cs="仿宋_GB2312"/>
          <w:sz w:val="32"/>
          <w:szCs w:val="32"/>
          <w:lang w:val="zh-CN"/>
        </w:rPr>
        <w:t>园林绿化建设项目按计划有效实施，重大节日，在公园路口等地，按设计进行了鲜花装点；完成了绿化搬迁、栽植工作。</w:t>
      </w:r>
    </w:p>
    <w:p>
      <w:pPr>
        <w:pStyle w:val="33"/>
        <w:pageBreakBefore w:val="0"/>
        <w:kinsoku/>
        <w:wordWrap/>
        <w:overflowPunct/>
        <w:topLinePunct w:val="0"/>
        <w:autoSpaceDE/>
        <w:autoSpaceDN/>
        <w:bidi w:val="0"/>
        <w:textAlignment w:val="auto"/>
        <w:outlineLvl w:val="9"/>
        <w:rPr>
          <w:rFonts w:hint="eastAsia"/>
          <w:lang w:val="zh-CN"/>
        </w:rPr>
      </w:pPr>
      <w:r>
        <w:rPr>
          <w:rFonts w:hint="eastAsia"/>
          <w:lang w:val="zh-CN"/>
        </w:rPr>
        <w:t>（二）存在的问题。</w:t>
      </w:r>
    </w:p>
    <w:p>
      <w:pPr>
        <w:pageBreakBefore w:val="0"/>
        <w:kinsoku/>
        <w:wordWrap/>
        <w:overflowPunct/>
        <w:topLinePunct w:val="0"/>
        <w:autoSpaceDE/>
        <w:autoSpaceDN/>
        <w:bidi w:val="0"/>
        <w:adjustRightInd w:val="0"/>
        <w:snapToGrid w:val="0"/>
        <w:spacing w:line="578" w:lineRule="exact"/>
        <w:ind w:leftChars="0"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一是由于该项目下的小项目“多、杂、小”的特点，因此预算无法细化；二是绩效评价方法简单，经验不足，对结果运用不多。</w:t>
      </w:r>
      <w:r>
        <w:rPr>
          <w:rFonts w:hint="eastAsia" w:ascii="仿宋_GB2312" w:hAnsi="仿宋_GB2312" w:eastAsia="仿宋_GB2312" w:cs="仿宋_GB2312"/>
          <w:sz w:val="32"/>
          <w:szCs w:val="32"/>
          <w:lang w:val="zh-CN"/>
        </w:rPr>
        <w:tab/>
      </w:r>
    </w:p>
    <w:p>
      <w:pPr>
        <w:pStyle w:val="33"/>
        <w:pageBreakBefore w:val="0"/>
        <w:kinsoku/>
        <w:wordWrap/>
        <w:overflowPunct/>
        <w:topLinePunct w:val="0"/>
        <w:autoSpaceDE/>
        <w:autoSpaceDN/>
        <w:bidi w:val="0"/>
        <w:textAlignment w:val="auto"/>
        <w:outlineLvl w:val="9"/>
        <w:rPr>
          <w:rFonts w:hint="eastAsia"/>
          <w:lang w:val="zh-CN"/>
        </w:rPr>
      </w:pPr>
      <w:r>
        <w:rPr>
          <w:rFonts w:hint="eastAsia"/>
          <w:lang w:val="zh-CN"/>
        </w:rPr>
        <w:t>（三）相关建议。</w:t>
      </w:r>
    </w:p>
    <w:p>
      <w:pPr>
        <w:pageBreakBefore w:val="0"/>
        <w:kinsoku/>
        <w:wordWrap/>
        <w:overflowPunct/>
        <w:topLinePunct w:val="0"/>
        <w:autoSpaceDE/>
        <w:autoSpaceDN/>
        <w:bidi w:val="0"/>
        <w:adjustRightInd w:val="0"/>
        <w:snapToGrid w:val="0"/>
        <w:spacing w:line="578" w:lineRule="exact"/>
        <w:ind w:leftChars="0"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加强新预算法及内控制度的学习培训，规范部门预算收支核算，完善内部管理制度；科学编制预算，加强项目资金的管理。</w:t>
      </w:r>
    </w:p>
    <w:p>
      <w:pPr>
        <w:keepNext w:val="0"/>
        <w:keepLines w:val="0"/>
        <w:pageBreakBefore w:val="0"/>
        <w:widowControl w:val="0"/>
        <w:kinsoku/>
        <w:wordWrap/>
        <w:overflowPunct/>
        <w:topLinePunct w:val="0"/>
        <w:autoSpaceDE/>
        <w:autoSpaceDN/>
        <w:bidi w:val="0"/>
        <w:adjustRightInd/>
        <w:snapToGrid/>
        <w:spacing w:line="578" w:lineRule="exact"/>
        <w:ind w:leftChars="0" w:firstLine="640" w:firstLineChars="200"/>
        <w:textAlignment w:val="auto"/>
        <w:outlineLvl w:val="9"/>
        <w:rPr>
          <w:rFonts w:hint="eastAsia" w:ascii="仿宋_GB2312" w:hAnsi="仿宋_GB2312" w:eastAsia="仿宋_GB2312" w:cs="仿宋_GB2312"/>
          <w:sz w:val="32"/>
          <w:szCs w:val="32"/>
        </w:rPr>
      </w:pPr>
    </w:p>
    <w:p>
      <w:pPr>
        <w:pageBreakBefore w:val="0"/>
        <w:kinsoku/>
        <w:wordWrap/>
        <w:overflowPunct/>
        <w:topLinePunct w:val="0"/>
        <w:autoSpaceDE/>
        <w:autoSpaceDN/>
        <w:bidi w:val="0"/>
        <w:adjustRightInd w:val="0"/>
        <w:snapToGrid w:val="0"/>
        <w:spacing w:line="578" w:lineRule="exact"/>
        <w:ind w:leftChars="0" w:firstLine="640" w:firstLineChars="200"/>
        <w:textAlignment w:val="auto"/>
        <w:outlineLvl w:val="9"/>
        <w:rPr>
          <w:rFonts w:hint="eastAsia" w:ascii="仿宋_GB2312" w:hAnsi="仿宋_GB2312" w:eastAsia="仿宋_GB2312" w:cs="仿宋_GB2312"/>
          <w:sz w:val="32"/>
          <w:szCs w:val="32"/>
          <w:lang w:val="zh-CN"/>
        </w:rPr>
      </w:pPr>
    </w:p>
    <w:p>
      <w:pPr>
        <w:pStyle w:val="2"/>
        <w:pageBreakBefore w:val="0"/>
        <w:kinsoku/>
        <w:wordWrap/>
        <w:overflowPunct/>
        <w:topLinePunct w:val="0"/>
        <w:autoSpaceDE/>
        <w:autoSpaceDN/>
        <w:bidi w:val="0"/>
        <w:spacing w:beforeLines="0" w:line="578" w:lineRule="exact"/>
        <w:ind w:leftChars="0" w:firstLine="880" w:firstLineChars="200"/>
        <w:textAlignment w:val="auto"/>
        <w:outlineLvl w:val="9"/>
        <w:rPr>
          <w:rFonts w:hint="eastAsia" w:ascii="仿宋_GB2312" w:hAnsi="仿宋_GB2312" w:eastAsia="仿宋_GB2312" w:cs="仿宋_GB2312"/>
          <w:color w:val="auto"/>
          <w:sz w:val="44"/>
          <w:szCs w:val="44"/>
          <w:highlight w:val="none"/>
        </w:rPr>
      </w:pPr>
    </w:p>
    <w:p>
      <w:pPr>
        <w:pageBreakBefore w:val="0"/>
        <w:kinsoku/>
        <w:wordWrap/>
        <w:overflowPunct/>
        <w:topLinePunct w:val="0"/>
        <w:autoSpaceDE/>
        <w:autoSpaceDN/>
        <w:bidi w:val="0"/>
        <w:spacing w:line="578" w:lineRule="exact"/>
        <w:ind w:leftChars="0" w:firstLine="880" w:firstLineChars="200"/>
        <w:jc w:val="center"/>
        <w:textAlignment w:val="auto"/>
        <w:outlineLvl w:val="9"/>
        <w:rPr>
          <w:rFonts w:hint="eastAsia" w:ascii="仿宋_GB2312" w:hAnsi="仿宋_GB2312" w:eastAsia="仿宋_GB2312" w:cs="仿宋_GB2312"/>
          <w:color w:val="auto"/>
          <w:sz w:val="44"/>
          <w:szCs w:val="44"/>
          <w:highlight w:val="none"/>
        </w:rPr>
      </w:pPr>
    </w:p>
    <w:p>
      <w:pPr>
        <w:pageBreakBefore w:val="0"/>
        <w:kinsoku/>
        <w:wordWrap/>
        <w:overflowPunct/>
        <w:topLinePunct w:val="0"/>
        <w:autoSpaceDE/>
        <w:autoSpaceDN/>
        <w:bidi w:val="0"/>
        <w:spacing w:line="578" w:lineRule="exact"/>
        <w:ind w:leftChars="0" w:firstLine="880" w:firstLineChars="200"/>
        <w:jc w:val="center"/>
        <w:textAlignment w:val="auto"/>
        <w:outlineLvl w:val="9"/>
        <w:rPr>
          <w:rFonts w:hint="eastAsia" w:ascii="仿宋_GB2312" w:hAnsi="仿宋_GB2312" w:eastAsia="仿宋_GB2312" w:cs="仿宋_GB2312"/>
          <w:color w:val="auto"/>
          <w:sz w:val="44"/>
          <w:szCs w:val="44"/>
          <w:highlight w:val="none"/>
        </w:rPr>
      </w:pPr>
    </w:p>
    <w:p>
      <w:pPr>
        <w:pageBreakBefore w:val="0"/>
        <w:kinsoku/>
        <w:wordWrap/>
        <w:overflowPunct/>
        <w:topLinePunct w:val="0"/>
        <w:autoSpaceDE/>
        <w:autoSpaceDN/>
        <w:bidi w:val="0"/>
        <w:textAlignment w:val="auto"/>
        <w:outlineLvl w:val="9"/>
        <w:rPr>
          <w:rFonts w:hint="eastAsia" w:ascii="仿宋_GB2312" w:hAnsi="仿宋_GB2312" w:eastAsia="仿宋_GB2312" w:cs="仿宋_GB2312"/>
          <w:color w:val="000000"/>
          <w:kern w:val="0"/>
          <w:sz w:val="44"/>
          <w:szCs w:val="44"/>
          <w:lang w:eastAsia="zh-CN"/>
        </w:rPr>
      </w:pPr>
      <w:r>
        <w:rPr>
          <w:rFonts w:hint="eastAsia" w:ascii="仿宋_GB2312" w:hAnsi="仿宋_GB2312" w:eastAsia="仿宋_GB2312" w:cs="仿宋_GB2312"/>
          <w:color w:val="000000"/>
          <w:kern w:val="0"/>
          <w:sz w:val="44"/>
          <w:szCs w:val="44"/>
          <w:lang w:eastAsia="zh-CN"/>
        </w:rPr>
        <w:br w:type="page"/>
      </w:r>
    </w:p>
    <w:p>
      <w:pPr>
        <w:pageBreakBefore w:val="0"/>
        <w:kinsoku/>
        <w:wordWrap/>
        <w:overflowPunct/>
        <w:topLinePunct w:val="0"/>
        <w:autoSpaceDE/>
        <w:autoSpaceDN/>
        <w:bidi w:val="0"/>
        <w:spacing w:line="578" w:lineRule="exact"/>
        <w:ind w:leftChars="0" w:firstLine="880" w:firstLineChars="200"/>
        <w:jc w:val="center"/>
        <w:textAlignment w:val="auto"/>
        <w:outlineLvl w:val="9"/>
        <w:rPr>
          <w:rFonts w:hint="eastAsia" w:ascii="方正小标宋简体" w:hAnsi="方正小标宋简体" w:eastAsia="方正小标宋简体" w:cs="方正小标宋简体"/>
          <w:color w:val="000000"/>
          <w:kern w:val="0"/>
          <w:sz w:val="44"/>
          <w:szCs w:val="44"/>
          <w:lang w:eastAsia="zh-CN"/>
        </w:rPr>
      </w:pPr>
    </w:p>
    <w:p>
      <w:pPr>
        <w:pageBreakBefore w:val="0"/>
        <w:kinsoku/>
        <w:wordWrap/>
        <w:overflowPunct/>
        <w:topLinePunct w:val="0"/>
        <w:autoSpaceDE/>
        <w:autoSpaceDN/>
        <w:bidi w:val="0"/>
        <w:spacing w:line="578" w:lineRule="exact"/>
        <w:ind w:left="0" w:leftChars="0" w:firstLine="0" w:firstLineChars="0"/>
        <w:jc w:val="center"/>
        <w:textAlignment w:val="auto"/>
        <w:outlineLvl w:val="9"/>
        <w:rPr>
          <w:rFonts w:hint="eastAsia" w:ascii="方正小标宋简体" w:hAnsi="方正小标宋简体" w:eastAsia="方正小标宋简体" w:cs="方正小标宋简体"/>
          <w:color w:val="000000"/>
          <w:kern w:val="0"/>
          <w:sz w:val="44"/>
          <w:szCs w:val="44"/>
          <w:lang w:val="zh-CN"/>
        </w:rPr>
      </w:pPr>
      <w:r>
        <w:rPr>
          <w:rFonts w:hint="eastAsia" w:ascii="方正小标宋简体" w:hAnsi="方正小标宋简体" w:eastAsia="方正小标宋简体" w:cs="方正小标宋简体"/>
          <w:color w:val="000000"/>
          <w:kern w:val="0"/>
          <w:sz w:val="44"/>
          <w:szCs w:val="44"/>
          <w:lang w:eastAsia="zh-CN"/>
        </w:rPr>
        <w:t>园林绿化维护</w:t>
      </w:r>
      <w:r>
        <w:rPr>
          <w:rFonts w:hint="eastAsia" w:ascii="方正小标宋简体" w:hAnsi="方正小标宋简体" w:eastAsia="方正小标宋简体" w:cs="方正小标宋简体"/>
          <w:color w:val="000000"/>
          <w:kern w:val="0"/>
          <w:sz w:val="44"/>
          <w:szCs w:val="44"/>
          <w:lang w:val="zh-CN"/>
        </w:rPr>
        <w:t>项目</w:t>
      </w:r>
    </w:p>
    <w:p>
      <w:pPr>
        <w:pageBreakBefore w:val="0"/>
        <w:kinsoku/>
        <w:wordWrap/>
        <w:overflowPunct/>
        <w:topLinePunct w:val="0"/>
        <w:autoSpaceDE/>
        <w:autoSpaceDN/>
        <w:bidi w:val="0"/>
        <w:spacing w:line="578" w:lineRule="exact"/>
        <w:ind w:left="0" w:leftChars="0" w:firstLine="0" w:firstLineChars="0"/>
        <w:jc w:val="center"/>
        <w:textAlignment w:val="auto"/>
        <w:outlineLvl w:val="9"/>
        <w:rPr>
          <w:rFonts w:hint="eastAsia" w:ascii="仿宋_GB2312" w:hAnsi="仿宋_GB2312" w:eastAsia="仿宋_GB2312" w:cs="仿宋_GB2312"/>
          <w:color w:val="000000"/>
          <w:kern w:val="0"/>
          <w:sz w:val="44"/>
          <w:szCs w:val="44"/>
          <w:lang w:val="zh-CN"/>
        </w:rPr>
      </w:pPr>
      <w:r>
        <w:rPr>
          <w:rFonts w:hint="eastAsia" w:ascii="方正小标宋简体" w:hAnsi="方正小标宋简体" w:eastAsia="方正小标宋简体" w:cs="方正小标宋简体"/>
          <w:color w:val="000000"/>
          <w:kern w:val="0"/>
          <w:sz w:val="44"/>
          <w:szCs w:val="44"/>
        </w:rPr>
        <w:t>20</w:t>
      </w:r>
      <w:r>
        <w:rPr>
          <w:rFonts w:hint="eastAsia" w:ascii="方正小标宋简体" w:hAnsi="方正小标宋简体" w:eastAsia="方正小标宋简体" w:cs="方正小标宋简体"/>
          <w:color w:val="000000"/>
          <w:kern w:val="0"/>
          <w:sz w:val="44"/>
          <w:szCs w:val="44"/>
          <w:lang w:val="en-US" w:eastAsia="zh-CN"/>
        </w:rPr>
        <w:t>21</w:t>
      </w:r>
      <w:r>
        <w:rPr>
          <w:rFonts w:hint="eastAsia" w:ascii="方正小标宋简体" w:hAnsi="方正小标宋简体" w:eastAsia="方正小标宋简体" w:cs="方正小标宋简体"/>
          <w:color w:val="000000"/>
          <w:kern w:val="0"/>
          <w:sz w:val="44"/>
          <w:szCs w:val="44"/>
        </w:rPr>
        <w:t>年</w:t>
      </w:r>
      <w:r>
        <w:rPr>
          <w:rFonts w:hint="eastAsia" w:ascii="方正小标宋简体" w:hAnsi="方正小标宋简体" w:eastAsia="方正小标宋简体" w:cs="方正小标宋简体"/>
          <w:color w:val="000000"/>
          <w:kern w:val="0"/>
          <w:sz w:val="44"/>
          <w:szCs w:val="44"/>
          <w:lang w:val="zh-CN"/>
        </w:rPr>
        <w:t>绩效评价报告</w:t>
      </w:r>
    </w:p>
    <w:p>
      <w:pPr>
        <w:pageBreakBefore w:val="0"/>
        <w:kinsoku/>
        <w:wordWrap/>
        <w:overflowPunct/>
        <w:topLinePunct w:val="0"/>
        <w:autoSpaceDE/>
        <w:autoSpaceDN/>
        <w:bidi w:val="0"/>
        <w:spacing w:line="578" w:lineRule="exact"/>
        <w:ind w:leftChars="0" w:firstLine="880" w:firstLineChars="200"/>
        <w:jc w:val="center"/>
        <w:textAlignment w:val="auto"/>
        <w:outlineLvl w:val="9"/>
        <w:rPr>
          <w:rFonts w:hint="eastAsia" w:ascii="仿宋_GB2312" w:hAnsi="仿宋_GB2312" w:eastAsia="仿宋_GB2312" w:cs="仿宋_GB2312"/>
          <w:color w:val="auto"/>
          <w:sz w:val="44"/>
          <w:szCs w:val="44"/>
          <w:highlight w:val="none"/>
        </w:rPr>
      </w:pPr>
    </w:p>
    <w:p>
      <w:pPr>
        <w:pStyle w:val="32"/>
        <w:pageBreakBefore w:val="0"/>
        <w:kinsoku/>
        <w:wordWrap/>
        <w:overflowPunct/>
        <w:topLinePunct w:val="0"/>
        <w:autoSpaceDE/>
        <w:autoSpaceDN/>
        <w:bidi w:val="0"/>
        <w:textAlignment w:val="auto"/>
        <w:outlineLvl w:val="1"/>
        <w:rPr>
          <w:rFonts w:hint="eastAsia"/>
          <w:lang w:val="zh-CN"/>
        </w:rPr>
      </w:pPr>
      <w:bookmarkStart w:id="83" w:name="_Toc16737"/>
      <w:r>
        <w:rPr>
          <w:rFonts w:hint="eastAsia"/>
        </w:rPr>
        <w:t>一、</w:t>
      </w:r>
      <w:r>
        <w:rPr>
          <w:rFonts w:hint="eastAsia"/>
          <w:lang w:val="zh-CN"/>
        </w:rPr>
        <w:t>项目概况</w:t>
      </w:r>
      <w:bookmarkEnd w:id="83"/>
    </w:p>
    <w:p>
      <w:pPr>
        <w:pStyle w:val="33"/>
        <w:pageBreakBefore w:val="0"/>
        <w:kinsoku/>
        <w:wordWrap/>
        <w:overflowPunct/>
        <w:topLinePunct w:val="0"/>
        <w:autoSpaceDE/>
        <w:autoSpaceDN/>
        <w:bidi w:val="0"/>
        <w:textAlignment w:val="auto"/>
        <w:outlineLvl w:val="9"/>
        <w:rPr>
          <w:rFonts w:hint="eastAsia"/>
          <w:lang w:val="zh-CN"/>
        </w:rPr>
      </w:pPr>
      <w:r>
        <w:rPr>
          <w:rFonts w:hint="eastAsia"/>
          <w:lang w:val="zh-CN"/>
        </w:rPr>
        <w:t>（一）项目基本情况。</w:t>
      </w:r>
    </w:p>
    <w:p>
      <w:pPr>
        <w:pageBreakBefore w:val="0"/>
        <w:kinsoku/>
        <w:wordWrap/>
        <w:overflowPunct/>
        <w:topLinePunct w:val="0"/>
        <w:autoSpaceDE/>
        <w:autoSpaceDN/>
        <w:bidi w:val="0"/>
        <w:adjustRightInd w:val="0"/>
        <w:snapToGrid w:val="0"/>
        <w:spacing w:line="578"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1．为满足城市美化、城市品质的提升及市民对城市宜居的需求，以及我县“创文创园”工作的需要，</w:t>
      </w:r>
      <w:r>
        <w:rPr>
          <w:rFonts w:hint="eastAsia" w:ascii="仿宋_GB2312" w:hAnsi="仿宋_GB2312" w:eastAsia="仿宋_GB2312" w:cs="仿宋_GB2312"/>
          <w:sz w:val="32"/>
          <w:szCs w:val="32"/>
          <w:lang w:val="en-US" w:eastAsia="zh-CN"/>
        </w:rPr>
        <w:t>2021年度园林绿维护项目由大竹县园林绿化局负责实施项目建设的具体工作。</w:t>
      </w:r>
    </w:p>
    <w:p>
      <w:pPr>
        <w:pageBreakBefore w:val="0"/>
        <w:kinsoku/>
        <w:wordWrap/>
        <w:overflowPunct/>
        <w:topLinePunct w:val="0"/>
        <w:autoSpaceDE/>
        <w:autoSpaceDN/>
        <w:bidi w:val="0"/>
        <w:adjustRightInd w:val="0"/>
        <w:snapToGrid w:val="0"/>
        <w:spacing w:line="578" w:lineRule="exact"/>
        <w:ind w:leftChars="0"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园林绿化维护项目资金根据日常管护、绿地养护和城市美化的需要，结合以前年度资金安排情况，由园林局相关业务队室组织申报材料，再形成汇总报告，报送至财政相关归口管理股室，经逐级审批后，安排当年园林绿化维护项目预算资金。</w:t>
      </w:r>
    </w:p>
    <w:p>
      <w:pPr>
        <w:pageBreakBefore w:val="0"/>
        <w:kinsoku/>
        <w:wordWrap/>
        <w:overflowPunct/>
        <w:topLinePunct w:val="0"/>
        <w:autoSpaceDE/>
        <w:autoSpaceDN/>
        <w:bidi w:val="0"/>
        <w:adjustRightInd w:val="0"/>
        <w:snapToGrid w:val="0"/>
        <w:spacing w:line="578" w:lineRule="exact"/>
        <w:ind w:leftChars="0"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3．园林绿化维护项目资金实行项目管理和国库集中支付。各队室根据工作完成进度报送项目资金拨付审批表至财政相关归口股室，经逐级审批后，再进行拨付。</w:t>
      </w:r>
    </w:p>
    <w:p>
      <w:pPr>
        <w:pageBreakBefore w:val="0"/>
        <w:kinsoku/>
        <w:wordWrap/>
        <w:overflowPunct/>
        <w:topLinePunct w:val="0"/>
        <w:autoSpaceDE/>
        <w:autoSpaceDN/>
        <w:bidi w:val="0"/>
        <w:adjustRightInd w:val="0"/>
        <w:snapToGrid w:val="0"/>
        <w:spacing w:line="578" w:lineRule="exact"/>
        <w:ind w:leftChars="0"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4．资金分配的原则及考虑因素：按照预决算安排，结合单位实际，在不超预算的前提下，坚持“实用、够用、用好、节俭”的原则，把满足市民需要放在首位，注重项目效益。</w:t>
      </w:r>
    </w:p>
    <w:p>
      <w:pPr>
        <w:pStyle w:val="33"/>
        <w:pageBreakBefore w:val="0"/>
        <w:kinsoku/>
        <w:wordWrap/>
        <w:overflowPunct/>
        <w:topLinePunct w:val="0"/>
        <w:autoSpaceDE/>
        <w:autoSpaceDN/>
        <w:bidi w:val="0"/>
        <w:textAlignment w:val="auto"/>
        <w:outlineLvl w:val="9"/>
        <w:rPr>
          <w:rFonts w:hint="eastAsia"/>
          <w:lang w:val="zh-CN"/>
        </w:rPr>
      </w:pPr>
      <w:r>
        <w:rPr>
          <w:rFonts w:hint="eastAsia"/>
          <w:lang w:val="zh-CN"/>
        </w:rPr>
        <w:t>（二）项目绩效目标。</w:t>
      </w:r>
    </w:p>
    <w:p>
      <w:pPr>
        <w:pageBreakBefore w:val="0"/>
        <w:kinsoku/>
        <w:wordWrap/>
        <w:overflowPunct/>
        <w:topLinePunct w:val="0"/>
        <w:autoSpaceDE/>
        <w:autoSpaceDN/>
        <w:bidi w:val="0"/>
        <w:spacing w:line="578" w:lineRule="exact"/>
        <w:ind w:leftChars="0"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1．项目主要内容：城区绿化管护；公园（湿地公园、白塔公园、东湖公园）和水库及基础设施、喷泉等维修维护。</w:t>
      </w:r>
    </w:p>
    <w:p>
      <w:pPr>
        <w:pageBreakBefore w:val="0"/>
        <w:kinsoku/>
        <w:wordWrap/>
        <w:overflowPunct/>
        <w:topLinePunct w:val="0"/>
        <w:autoSpaceDE/>
        <w:autoSpaceDN/>
        <w:bidi w:val="0"/>
        <w:spacing w:line="578"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2．项目应实现的具体绩效目标：城区绿化管护面积约</w:t>
      </w:r>
      <w:r>
        <w:rPr>
          <w:rFonts w:hint="eastAsia" w:ascii="仿宋_GB2312" w:hAnsi="仿宋_GB2312" w:eastAsia="仿宋_GB2312" w:cs="仿宋_GB2312"/>
          <w:sz w:val="32"/>
          <w:szCs w:val="32"/>
          <w:lang w:val="en-US" w:eastAsia="zh-CN"/>
        </w:rPr>
        <w:t>102万平方米，基础设施管护约90万平方米。</w:t>
      </w:r>
    </w:p>
    <w:p>
      <w:pPr>
        <w:pageBreakBefore w:val="0"/>
        <w:kinsoku/>
        <w:wordWrap/>
        <w:overflowPunct/>
        <w:topLinePunct w:val="0"/>
        <w:autoSpaceDE/>
        <w:autoSpaceDN/>
        <w:bidi w:val="0"/>
        <w:spacing w:line="578" w:lineRule="exact"/>
        <w:ind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日常管护工作</w:t>
      </w:r>
      <w:r>
        <w:rPr>
          <w:rFonts w:hint="eastAsia" w:ascii="仿宋_GB2312" w:hAnsi="仿宋_GB2312" w:eastAsia="仿宋_GB2312" w:cs="仿宋_GB2312"/>
          <w:b w:val="0"/>
          <w:bCs w:val="0"/>
          <w:sz w:val="32"/>
          <w:szCs w:val="32"/>
          <w:lang w:eastAsia="zh-CN"/>
        </w:rPr>
        <w:t>：定期</w:t>
      </w:r>
      <w:r>
        <w:rPr>
          <w:rFonts w:hint="eastAsia" w:ascii="仿宋_GB2312" w:hAnsi="仿宋_GB2312" w:eastAsia="仿宋_GB2312" w:cs="仿宋_GB2312"/>
          <w:sz w:val="32"/>
          <w:szCs w:val="32"/>
        </w:rPr>
        <w:t>完成城区公共绿地施肥、病虫害普防工作；定期完成城区绿化带除草工作；综合电力、路灯、公安交警监控设施等要求完成城区乔木树的修枝整形排危工作；定期完成城区绿篱修枝整形；完成城区草坪修剪工作；完成园林公共设施的维修保养工作</w:t>
      </w:r>
      <w:r>
        <w:rPr>
          <w:rFonts w:hint="eastAsia" w:ascii="仿宋_GB2312" w:hAnsi="仿宋_GB2312" w:eastAsia="仿宋_GB2312" w:cs="仿宋_GB2312"/>
          <w:sz w:val="32"/>
          <w:szCs w:val="32"/>
          <w:lang w:eastAsia="zh-CN"/>
        </w:rPr>
        <w:t>等。</w:t>
      </w:r>
    </w:p>
    <w:p>
      <w:pPr>
        <w:pageBreakBefore w:val="0"/>
        <w:kinsoku/>
        <w:wordWrap/>
        <w:overflowPunct/>
        <w:topLinePunct w:val="0"/>
        <w:autoSpaceDE/>
        <w:autoSpaceDN/>
        <w:bidi w:val="0"/>
        <w:spacing w:line="578" w:lineRule="exact"/>
        <w:ind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公园管理工作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eastAsia="zh-CN"/>
        </w:rPr>
        <w:t>定期对</w:t>
      </w:r>
      <w:r>
        <w:rPr>
          <w:rFonts w:hint="eastAsia" w:ascii="仿宋_GB2312" w:hAnsi="仿宋_GB2312" w:eastAsia="仿宋_GB2312" w:cs="仿宋_GB2312"/>
          <w:sz w:val="32"/>
          <w:szCs w:val="32"/>
        </w:rPr>
        <w:t>各公园广场及厕所进行全面消毒杀菌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东湖公园（东湖水库）、湿地公园、白塔公园日常保洁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对各公园及城区广场内基础设施做到随坏随修，确保公园广场干净整洁、设施完好。</w:t>
      </w:r>
    </w:p>
    <w:p>
      <w:pPr>
        <w:pageBreakBefore w:val="0"/>
        <w:kinsoku/>
        <w:wordWrap/>
        <w:overflowPunct/>
        <w:topLinePunct w:val="0"/>
        <w:autoSpaceDE/>
        <w:autoSpaceDN/>
        <w:bidi w:val="0"/>
        <w:adjustRightInd w:val="0"/>
        <w:snapToGrid w:val="0"/>
        <w:spacing w:line="578" w:lineRule="exact"/>
        <w:ind w:leftChars="0"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3．申报内容与实际相符，申报目标合理可行。</w:t>
      </w:r>
    </w:p>
    <w:p>
      <w:pPr>
        <w:pStyle w:val="33"/>
        <w:pageBreakBefore w:val="0"/>
        <w:kinsoku/>
        <w:wordWrap/>
        <w:overflowPunct/>
        <w:topLinePunct w:val="0"/>
        <w:autoSpaceDE/>
        <w:autoSpaceDN/>
        <w:bidi w:val="0"/>
        <w:textAlignment w:val="auto"/>
        <w:outlineLvl w:val="9"/>
        <w:rPr>
          <w:rFonts w:hint="eastAsia"/>
          <w:lang w:val="zh-CN"/>
        </w:rPr>
      </w:pPr>
      <w:r>
        <w:rPr>
          <w:rFonts w:hint="eastAsia"/>
          <w:lang w:val="zh-CN"/>
        </w:rPr>
        <w:t>（三）项目自评步骤及方法。</w:t>
      </w:r>
    </w:p>
    <w:p>
      <w:pPr>
        <w:pageBreakBefore w:val="0"/>
        <w:kinsoku/>
        <w:wordWrap/>
        <w:overflowPunct/>
        <w:topLinePunct w:val="0"/>
        <w:autoSpaceDE/>
        <w:autoSpaceDN/>
        <w:bidi w:val="0"/>
        <w:adjustRightInd w:val="0"/>
        <w:snapToGrid w:val="0"/>
        <w:spacing w:line="578"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1.了解、收集财政支出项目的相关基础信息资料；</w:t>
      </w:r>
    </w:p>
    <w:p>
      <w:pPr>
        <w:pageBreakBefore w:val="0"/>
        <w:kinsoku/>
        <w:wordWrap/>
        <w:overflowPunct/>
        <w:topLinePunct w:val="0"/>
        <w:autoSpaceDE/>
        <w:autoSpaceDN/>
        <w:bidi w:val="0"/>
        <w:adjustRightInd w:val="0"/>
        <w:snapToGrid w:val="0"/>
        <w:spacing w:line="578"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2.参照县部门财政支出项目绩效和整体支出评价指标体系；</w:t>
      </w:r>
    </w:p>
    <w:p>
      <w:pPr>
        <w:pageBreakBefore w:val="0"/>
        <w:kinsoku/>
        <w:wordWrap/>
        <w:overflowPunct/>
        <w:topLinePunct w:val="0"/>
        <w:autoSpaceDE/>
        <w:autoSpaceDN/>
        <w:bidi w:val="0"/>
        <w:adjustRightInd w:val="0"/>
        <w:snapToGrid w:val="0"/>
        <w:spacing w:line="578"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3.根据项目实施情况和评价指标体系的要求，填报评分表和数据统计表；</w:t>
      </w:r>
    </w:p>
    <w:p>
      <w:pPr>
        <w:pageBreakBefore w:val="0"/>
        <w:kinsoku/>
        <w:wordWrap/>
        <w:overflowPunct/>
        <w:topLinePunct w:val="0"/>
        <w:autoSpaceDE/>
        <w:autoSpaceDN/>
        <w:bidi w:val="0"/>
        <w:adjustRightInd w:val="0"/>
        <w:snapToGrid w:val="0"/>
        <w:spacing w:line="578"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4.评价工作小组根据现场调查，补充和核实相关信息；</w:t>
      </w:r>
    </w:p>
    <w:p>
      <w:pPr>
        <w:pageBreakBefore w:val="0"/>
        <w:kinsoku/>
        <w:wordWrap/>
        <w:overflowPunct/>
        <w:topLinePunct w:val="0"/>
        <w:autoSpaceDE/>
        <w:autoSpaceDN/>
        <w:bidi w:val="0"/>
        <w:adjustRightInd w:val="0"/>
        <w:snapToGrid w:val="0"/>
        <w:spacing w:line="578" w:lineRule="exact"/>
        <w:ind w:leftChars="0"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5.撰写并提交评价报告。</w:t>
      </w:r>
    </w:p>
    <w:p>
      <w:pPr>
        <w:pStyle w:val="32"/>
        <w:pageBreakBefore w:val="0"/>
        <w:kinsoku/>
        <w:wordWrap/>
        <w:overflowPunct/>
        <w:topLinePunct w:val="0"/>
        <w:autoSpaceDE/>
        <w:autoSpaceDN/>
        <w:bidi w:val="0"/>
        <w:textAlignment w:val="auto"/>
        <w:outlineLvl w:val="1"/>
        <w:rPr>
          <w:rFonts w:hint="eastAsia"/>
        </w:rPr>
      </w:pPr>
      <w:bookmarkStart w:id="84" w:name="_Toc25521"/>
      <w:r>
        <w:rPr>
          <w:rFonts w:hint="eastAsia"/>
        </w:rPr>
        <w:t>二、项目资金申报及使用情况</w:t>
      </w:r>
      <w:bookmarkEnd w:id="84"/>
    </w:p>
    <w:p>
      <w:pPr>
        <w:pStyle w:val="33"/>
        <w:pageBreakBefore w:val="0"/>
        <w:kinsoku/>
        <w:wordWrap/>
        <w:overflowPunct/>
        <w:topLinePunct w:val="0"/>
        <w:autoSpaceDE/>
        <w:autoSpaceDN/>
        <w:bidi w:val="0"/>
        <w:textAlignment w:val="auto"/>
        <w:outlineLvl w:val="9"/>
        <w:rPr>
          <w:rFonts w:hint="eastAsia"/>
          <w:lang w:val="zh-CN"/>
        </w:rPr>
      </w:pPr>
      <w:r>
        <w:rPr>
          <w:rFonts w:hint="eastAsia"/>
          <w:lang w:val="zh-CN"/>
        </w:rPr>
        <w:t>（一）项目资金申报及批复情况。</w:t>
      </w:r>
    </w:p>
    <w:p>
      <w:pPr>
        <w:pageBreakBefore w:val="0"/>
        <w:kinsoku/>
        <w:wordWrap/>
        <w:overflowPunct/>
        <w:topLinePunct w:val="0"/>
        <w:autoSpaceDE/>
        <w:autoSpaceDN/>
        <w:bidi w:val="0"/>
        <w:adjustRightInd w:val="0"/>
        <w:snapToGrid w:val="0"/>
        <w:spacing w:line="578" w:lineRule="exact"/>
        <w:ind w:leftChars="0"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园林绿化维护资金</w:t>
      </w:r>
      <w:r>
        <w:rPr>
          <w:rFonts w:hint="eastAsia" w:ascii="仿宋_GB2312" w:hAnsi="仿宋_GB2312" w:eastAsia="仿宋_GB2312" w:cs="仿宋_GB2312"/>
          <w:sz w:val="32"/>
          <w:szCs w:val="32"/>
          <w:lang w:val="en-US" w:eastAsia="zh-CN"/>
        </w:rPr>
        <w:t>2021年度申报500万元，批复500万元，无预算调整。</w:t>
      </w:r>
    </w:p>
    <w:p>
      <w:pPr>
        <w:pStyle w:val="33"/>
        <w:pageBreakBefore w:val="0"/>
        <w:kinsoku/>
        <w:wordWrap/>
        <w:overflowPunct/>
        <w:topLinePunct w:val="0"/>
        <w:autoSpaceDE/>
        <w:autoSpaceDN/>
        <w:bidi w:val="0"/>
        <w:textAlignment w:val="auto"/>
        <w:outlineLvl w:val="9"/>
        <w:rPr>
          <w:rFonts w:hint="eastAsia"/>
          <w:lang w:val="zh-CN"/>
        </w:rPr>
      </w:pPr>
      <w:r>
        <w:rPr>
          <w:rFonts w:hint="eastAsia"/>
          <w:lang w:val="zh-CN"/>
        </w:rPr>
        <w:t>（二）资金计划、到位及使用情况（可用表格形式反映）。</w:t>
      </w:r>
    </w:p>
    <w:p>
      <w:pPr>
        <w:pageBreakBefore w:val="0"/>
        <w:kinsoku/>
        <w:wordWrap/>
        <w:overflowPunct/>
        <w:topLinePunct w:val="0"/>
        <w:autoSpaceDE/>
        <w:autoSpaceDN/>
        <w:bidi w:val="0"/>
        <w:adjustRightInd w:val="0"/>
        <w:snapToGrid w:val="0"/>
        <w:spacing w:line="578"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1．资金计划：资金计划</w:t>
      </w:r>
      <w:r>
        <w:rPr>
          <w:rFonts w:hint="eastAsia" w:ascii="仿宋_GB2312" w:hAnsi="仿宋_GB2312" w:eastAsia="仿宋_GB2312" w:cs="仿宋_GB2312"/>
          <w:sz w:val="32"/>
          <w:szCs w:val="32"/>
          <w:lang w:val="en-US" w:eastAsia="zh-CN"/>
        </w:rPr>
        <w:t>500万。</w:t>
      </w:r>
    </w:p>
    <w:p>
      <w:pPr>
        <w:pageBreakBefore w:val="0"/>
        <w:kinsoku/>
        <w:wordWrap/>
        <w:overflowPunct/>
        <w:topLinePunct w:val="0"/>
        <w:autoSpaceDE/>
        <w:autoSpaceDN/>
        <w:bidi w:val="0"/>
        <w:adjustRightInd w:val="0"/>
        <w:snapToGrid w:val="0"/>
        <w:spacing w:line="578"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2．资金到位：资金到位</w:t>
      </w:r>
      <w:r>
        <w:rPr>
          <w:rFonts w:hint="eastAsia" w:ascii="仿宋_GB2312" w:hAnsi="仿宋_GB2312" w:eastAsia="仿宋_GB2312" w:cs="仿宋_GB2312"/>
          <w:sz w:val="32"/>
          <w:szCs w:val="32"/>
          <w:lang w:val="en-US" w:eastAsia="zh-CN"/>
        </w:rPr>
        <w:t>448.88万元，到位率90%。</w:t>
      </w:r>
    </w:p>
    <w:p>
      <w:pPr>
        <w:pageBreakBefore w:val="0"/>
        <w:kinsoku/>
        <w:wordWrap/>
        <w:overflowPunct/>
        <w:topLinePunct w:val="0"/>
        <w:autoSpaceDE/>
        <w:autoSpaceDN/>
        <w:bidi w:val="0"/>
        <w:adjustRightInd w:val="0"/>
        <w:snapToGrid w:val="0"/>
        <w:spacing w:line="578" w:lineRule="exact"/>
        <w:ind w:leftChars="0"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3．资金使用：严格按照相关财经纪律和工作进度划拨资金。</w:t>
      </w:r>
    </w:p>
    <w:p>
      <w:pPr>
        <w:pStyle w:val="33"/>
        <w:pageBreakBefore w:val="0"/>
        <w:kinsoku/>
        <w:wordWrap/>
        <w:overflowPunct/>
        <w:topLinePunct w:val="0"/>
        <w:autoSpaceDE/>
        <w:autoSpaceDN/>
        <w:bidi w:val="0"/>
        <w:textAlignment w:val="auto"/>
        <w:outlineLvl w:val="9"/>
        <w:rPr>
          <w:rFonts w:hint="eastAsia"/>
          <w:lang w:val="zh-CN"/>
        </w:rPr>
      </w:pPr>
      <w:r>
        <w:rPr>
          <w:rFonts w:hint="eastAsia"/>
          <w:lang w:val="zh-CN"/>
        </w:rPr>
        <w:t>（三）项目财务管理情况。</w:t>
      </w:r>
    </w:p>
    <w:p>
      <w:pPr>
        <w:pageBreakBefore w:val="0"/>
        <w:kinsoku/>
        <w:wordWrap/>
        <w:overflowPunct/>
        <w:topLinePunct w:val="0"/>
        <w:autoSpaceDE/>
        <w:autoSpaceDN/>
        <w:bidi w:val="0"/>
        <w:adjustRightInd w:val="0"/>
        <w:snapToGrid w:val="0"/>
        <w:spacing w:line="578" w:lineRule="exact"/>
        <w:ind w:leftChars="0"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我单位财务管理制度健全，严格执行财务管理制度，账务处理及时，会计核算规范。</w:t>
      </w:r>
    </w:p>
    <w:p>
      <w:pPr>
        <w:pStyle w:val="32"/>
        <w:pageBreakBefore w:val="0"/>
        <w:kinsoku/>
        <w:wordWrap/>
        <w:overflowPunct/>
        <w:topLinePunct w:val="0"/>
        <w:autoSpaceDE/>
        <w:autoSpaceDN/>
        <w:bidi w:val="0"/>
        <w:textAlignment w:val="auto"/>
        <w:outlineLvl w:val="1"/>
        <w:rPr>
          <w:rFonts w:hint="eastAsia"/>
        </w:rPr>
      </w:pPr>
      <w:bookmarkStart w:id="85" w:name="_Toc22823"/>
      <w:r>
        <w:rPr>
          <w:rFonts w:hint="eastAsia"/>
        </w:rPr>
        <w:t>三、项目实施及管理情况</w:t>
      </w:r>
      <w:bookmarkEnd w:id="85"/>
    </w:p>
    <w:p>
      <w:pPr>
        <w:pageBreakBefore w:val="0"/>
        <w:kinsoku/>
        <w:wordWrap/>
        <w:overflowPunct/>
        <w:topLinePunct w:val="0"/>
        <w:autoSpaceDE/>
        <w:autoSpaceDN/>
        <w:bidi w:val="0"/>
        <w:adjustRightInd w:val="0"/>
        <w:snapToGrid w:val="0"/>
        <w:spacing w:line="578" w:lineRule="exact"/>
        <w:ind w:leftChars="0"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b w:val="0"/>
          <w:bCs/>
          <w:sz w:val="32"/>
          <w:szCs w:val="32"/>
          <w:lang w:val="zh-CN" w:eastAsia="zh-CN"/>
        </w:rPr>
        <w:t>园林绿化维护项目里包含的小项目多且零散，其中还包含有各种政府应急性工作，我单位根据各小项目的情况应该实行政府采购程序的严格按照政府采购程序实施，如询价、竞争性谈判。</w:t>
      </w:r>
    </w:p>
    <w:p>
      <w:pPr>
        <w:pStyle w:val="32"/>
        <w:pageBreakBefore w:val="0"/>
        <w:kinsoku/>
        <w:wordWrap/>
        <w:overflowPunct/>
        <w:topLinePunct w:val="0"/>
        <w:autoSpaceDE/>
        <w:autoSpaceDN/>
        <w:bidi w:val="0"/>
        <w:textAlignment w:val="auto"/>
        <w:outlineLvl w:val="1"/>
        <w:rPr>
          <w:rFonts w:hint="eastAsia"/>
          <w:lang w:val="zh-CN"/>
        </w:rPr>
      </w:pPr>
      <w:bookmarkStart w:id="86" w:name="_Toc6912"/>
      <w:r>
        <w:rPr>
          <w:rFonts w:hint="eastAsia"/>
        </w:rPr>
        <w:t>四、项目绩效情况</w:t>
      </w:r>
      <w:bookmarkEnd w:id="86"/>
      <w:r>
        <w:rPr>
          <w:rFonts w:hint="eastAsia"/>
          <w:lang w:val="zh-CN"/>
        </w:rPr>
        <w:tab/>
      </w:r>
    </w:p>
    <w:p>
      <w:pPr>
        <w:pStyle w:val="33"/>
        <w:pageBreakBefore w:val="0"/>
        <w:kinsoku/>
        <w:wordWrap/>
        <w:overflowPunct/>
        <w:topLinePunct w:val="0"/>
        <w:autoSpaceDE/>
        <w:autoSpaceDN/>
        <w:bidi w:val="0"/>
        <w:textAlignment w:val="auto"/>
        <w:outlineLvl w:val="9"/>
        <w:rPr>
          <w:rFonts w:hint="eastAsia"/>
          <w:lang w:val="zh-CN"/>
        </w:rPr>
      </w:pPr>
      <w:r>
        <w:rPr>
          <w:rFonts w:hint="eastAsia"/>
          <w:lang w:val="zh-CN"/>
        </w:rPr>
        <w:t>（一）项目完成情况。</w:t>
      </w:r>
    </w:p>
    <w:p>
      <w:pPr>
        <w:pageBreakBefore w:val="0"/>
        <w:kinsoku/>
        <w:wordWrap/>
        <w:overflowPunct/>
        <w:topLinePunct w:val="0"/>
        <w:autoSpaceDE/>
        <w:autoSpaceDN/>
        <w:bidi w:val="0"/>
        <w:spacing w:line="578" w:lineRule="exact"/>
        <w:ind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日常管护工作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rPr>
        <w:t>抓好园林绿化的日常管护工作：完成城区公共绿地春季施肥、病虫害普防工作；定期完成城区绿化带除草工作；综合电力、路灯、公安交警监控设施等要求完成城区乔木树的修枝整形排危工作；定期完成城区绿篱修枝整形；完成城区草坪修剪工作；完成园林公共设施的维修保养工作；完成“我群众办实事”等民生实事工作。</w:t>
      </w:r>
    </w:p>
    <w:p>
      <w:pPr>
        <w:pageBreakBefore w:val="0"/>
        <w:kinsoku/>
        <w:wordWrap/>
        <w:overflowPunct/>
        <w:topLinePunct w:val="0"/>
        <w:autoSpaceDE/>
        <w:autoSpaceDN/>
        <w:bidi w:val="0"/>
        <w:spacing w:line="578" w:lineRule="exact"/>
        <w:ind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公园管理工作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我</w:t>
      </w:r>
      <w:r>
        <w:rPr>
          <w:rFonts w:hint="eastAsia" w:ascii="仿宋_GB2312" w:hAnsi="仿宋_GB2312" w:eastAsia="仿宋_GB2312" w:cs="仿宋_GB2312"/>
          <w:sz w:val="32"/>
          <w:szCs w:val="32"/>
        </w:rPr>
        <w:t>单位对各公园广场及厕所每天进行全面消毒杀菌，并加强对东湖公园（东湖水库）、湿地公园、白塔公园日常保洁力度，对各公园及城区广场内基础设施做到随坏随修，确保公园广场干净整洁、设施完好。</w:t>
      </w:r>
    </w:p>
    <w:p>
      <w:pPr>
        <w:pageBreakBefore w:val="0"/>
        <w:kinsoku/>
        <w:wordWrap/>
        <w:overflowPunct/>
        <w:topLinePunct w:val="0"/>
        <w:autoSpaceDE/>
        <w:autoSpaceDN/>
        <w:bidi w:val="0"/>
        <w:spacing w:line="578" w:lineRule="exact"/>
        <w:ind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湖公园、东湖广场、白塔公园、湿地公园、环湖路、城区广场累计维修更换各类路板2300平方米，清洗、维修喷泉105次，完成趣水园喷泉改造，维修、维护休闲座椅580个/次，树池座椅320平方米，果皮箱435个/次，维修、维护健身器材102套/次，厕所维修330次，湿地公园及白塔公园木栈道维修2500平方米、对东湖湿地公园木质结构进行整体刷漆保养，东湖水库及湿地公园鱼池消杀35次，公园石护栏维修50米、改造水库铁护栏60米，绿化带铁护栏维修1500余米，危险地段改造花台400平方米，新修木质亭2座，完成东湖水库溢洪道塌方维修，完成公园内厕所改造工作。</w:t>
      </w:r>
    </w:p>
    <w:p>
      <w:pPr>
        <w:pageBreakBefore w:val="0"/>
        <w:numPr>
          <w:ilvl w:val="0"/>
          <w:numId w:val="0"/>
        </w:numPr>
        <w:kinsoku/>
        <w:wordWrap/>
        <w:overflowPunct/>
        <w:topLinePunct w:val="0"/>
        <w:autoSpaceDE/>
        <w:autoSpaceDN/>
        <w:bidi w:val="0"/>
        <w:spacing w:line="578" w:lineRule="exact"/>
        <w:ind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安全工作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rPr>
        <w:t>有序推进安全工作，定期和不定期对东湖公园和城区行道树、绿化带进行安全排查，对园林公共设施进行逐个检查，安装各种警示牌及温馨提示牌100余个；发现并处理安全隐患共60处；组织开展了消防应急演练，汛期做到24小时值班值守。</w:t>
      </w:r>
    </w:p>
    <w:p>
      <w:pPr>
        <w:pageBreakBefore w:val="0"/>
        <w:kinsoku/>
        <w:wordWrap/>
        <w:overflowPunct/>
        <w:topLinePunct w:val="0"/>
        <w:autoSpaceDE/>
        <w:autoSpaceDN/>
        <w:bidi w:val="0"/>
        <w:spacing w:line="578" w:lineRule="exact"/>
        <w:ind w:lef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创文工作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rPr>
        <w:t>我单位在东湖公园、东湖湿地公园、白塔公园、东湖广场、新华广场、青年路广场、煌歌广场、名豪国际广场和金利多广场悬挂和更换创文公益广告130余块，更换宣传橱窗10余处，维修更新景观小品6处。完成各大公园广场零星补植补栽约2万平方米，并对公园广场内的绿化带进行修枝整形。</w:t>
      </w:r>
    </w:p>
    <w:p>
      <w:pPr>
        <w:pageBreakBefore w:val="0"/>
        <w:kinsoku/>
        <w:wordWrap/>
        <w:overflowPunct/>
        <w:topLinePunct w:val="0"/>
        <w:autoSpaceDE/>
        <w:autoSpaceDN/>
        <w:bidi w:val="0"/>
        <w:spacing w:line="578" w:lineRule="exact"/>
        <w:ind w:lef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color w:val="000000"/>
          <w:sz w:val="32"/>
          <w:szCs w:val="32"/>
          <w:lang w:val="en-US" w:eastAsia="zh-CN"/>
        </w:rPr>
        <w:t>5.</w:t>
      </w:r>
      <w:r>
        <w:rPr>
          <w:rFonts w:hint="eastAsia" w:ascii="仿宋_GB2312" w:hAnsi="仿宋_GB2312" w:eastAsia="仿宋_GB2312" w:cs="仿宋_GB2312"/>
          <w:b w:val="0"/>
          <w:bCs w:val="0"/>
          <w:color w:val="000000"/>
          <w:sz w:val="32"/>
          <w:szCs w:val="32"/>
        </w:rPr>
        <w:t>全省工业经济现场会</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color w:val="000000"/>
          <w:sz w:val="32"/>
          <w:szCs w:val="32"/>
        </w:rPr>
        <w:t>完成经开区内绿化带补植补栽1.5万余平方米；完成体育馆内绿化带补植补栽3000余平方米。</w:t>
      </w:r>
    </w:p>
    <w:p>
      <w:pPr>
        <w:pStyle w:val="33"/>
        <w:pageBreakBefore w:val="0"/>
        <w:kinsoku/>
        <w:wordWrap/>
        <w:overflowPunct/>
        <w:topLinePunct w:val="0"/>
        <w:autoSpaceDE/>
        <w:autoSpaceDN/>
        <w:bidi w:val="0"/>
        <w:textAlignment w:val="auto"/>
        <w:outlineLvl w:val="9"/>
        <w:rPr>
          <w:rFonts w:hint="eastAsia"/>
          <w:lang w:val="zh-CN"/>
        </w:rPr>
      </w:pPr>
      <w:r>
        <w:rPr>
          <w:rFonts w:hint="eastAsia"/>
          <w:lang w:val="zh-CN"/>
        </w:rPr>
        <w:t>（二）项目效益情况。</w:t>
      </w:r>
    </w:p>
    <w:p>
      <w:pPr>
        <w:pageBreakBefore w:val="0"/>
        <w:kinsoku/>
        <w:wordWrap/>
        <w:overflowPunct/>
        <w:topLinePunct w:val="0"/>
        <w:autoSpaceDE/>
        <w:autoSpaceDN/>
        <w:bidi w:val="0"/>
        <w:adjustRightInd w:val="0"/>
        <w:snapToGrid w:val="0"/>
        <w:spacing w:line="578" w:lineRule="exact"/>
        <w:ind w:leftChars="0"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该项目的实施在社会效益方面推进城市生态绿化建设，提升市民幸福生活指数；在生态效益方面改善了城市生态环境；在满意度指标方面通过项目实施，提高了市民对绿化的满意度。</w:t>
      </w:r>
    </w:p>
    <w:p>
      <w:pPr>
        <w:pStyle w:val="32"/>
        <w:pageBreakBefore w:val="0"/>
        <w:kinsoku/>
        <w:wordWrap/>
        <w:overflowPunct/>
        <w:topLinePunct w:val="0"/>
        <w:autoSpaceDE/>
        <w:autoSpaceDN/>
        <w:bidi w:val="0"/>
        <w:textAlignment w:val="auto"/>
        <w:outlineLvl w:val="1"/>
        <w:rPr>
          <w:rFonts w:hint="eastAsia"/>
        </w:rPr>
      </w:pPr>
      <w:bookmarkStart w:id="87" w:name="_Toc2167"/>
      <w:r>
        <w:rPr>
          <w:rFonts w:hint="eastAsia"/>
          <w:lang w:val="en-US" w:eastAsia="zh-CN"/>
        </w:rPr>
        <w:t>五、</w:t>
      </w:r>
      <w:r>
        <w:rPr>
          <w:rFonts w:hint="eastAsia"/>
        </w:rPr>
        <w:t>评价结论及建议</w:t>
      </w:r>
      <w:bookmarkEnd w:id="87"/>
    </w:p>
    <w:p>
      <w:pPr>
        <w:pStyle w:val="33"/>
        <w:pageBreakBefore w:val="0"/>
        <w:kinsoku/>
        <w:wordWrap/>
        <w:overflowPunct/>
        <w:topLinePunct w:val="0"/>
        <w:autoSpaceDE/>
        <w:autoSpaceDN/>
        <w:bidi w:val="0"/>
        <w:textAlignment w:val="auto"/>
        <w:outlineLvl w:val="9"/>
        <w:rPr>
          <w:rFonts w:hint="eastAsia"/>
          <w:lang w:val="zh-CN"/>
        </w:rPr>
      </w:pPr>
      <w:r>
        <w:rPr>
          <w:rFonts w:hint="eastAsia"/>
          <w:lang w:val="zh-CN"/>
        </w:rPr>
        <w:t>（一）评价结论。</w:t>
      </w:r>
    </w:p>
    <w:p>
      <w:pPr>
        <w:pageBreakBefore w:val="0"/>
        <w:kinsoku/>
        <w:wordWrap/>
        <w:overflowPunct/>
        <w:topLinePunct w:val="0"/>
        <w:autoSpaceDE/>
        <w:autoSpaceDN/>
        <w:bidi w:val="0"/>
        <w:adjustRightInd w:val="0"/>
        <w:snapToGrid w:val="0"/>
        <w:spacing w:line="578" w:lineRule="exact"/>
        <w:ind w:leftChars="0" w:firstLine="640" w:firstLineChars="200"/>
        <w:textAlignment w:val="auto"/>
        <w:outlineLvl w:val="9"/>
        <w:rPr>
          <w:rFonts w:hint="eastAsia" w:ascii="仿宋_GB2312" w:hAnsi="仿宋_GB2312" w:eastAsia="仿宋_GB2312" w:cs="仿宋_GB2312"/>
          <w:sz w:val="32"/>
          <w:szCs w:val="32"/>
          <w:bdr w:val="single" w:color="auto" w:sz="4" w:space="0"/>
          <w:lang w:val="zh-CN"/>
        </w:rPr>
      </w:pPr>
      <w:r>
        <w:rPr>
          <w:rFonts w:hint="eastAsia" w:ascii="仿宋_GB2312" w:hAnsi="仿宋_GB2312" w:eastAsia="仿宋_GB2312" w:cs="仿宋_GB2312"/>
          <w:sz w:val="32"/>
          <w:szCs w:val="32"/>
          <w:lang w:val="zh-CN"/>
        </w:rPr>
        <w:t>园林绿化维护项目按计划有效实施，完成城区绿化管护，公园、广场等地方的座椅、健身设备等实施完备、安全、可用。</w:t>
      </w:r>
    </w:p>
    <w:p>
      <w:pPr>
        <w:pStyle w:val="33"/>
        <w:pageBreakBefore w:val="0"/>
        <w:kinsoku/>
        <w:wordWrap/>
        <w:overflowPunct/>
        <w:topLinePunct w:val="0"/>
        <w:autoSpaceDE/>
        <w:autoSpaceDN/>
        <w:bidi w:val="0"/>
        <w:textAlignment w:val="auto"/>
        <w:outlineLvl w:val="9"/>
        <w:rPr>
          <w:rFonts w:hint="eastAsia"/>
          <w:lang w:val="zh-CN"/>
        </w:rPr>
      </w:pPr>
      <w:r>
        <w:rPr>
          <w:rFonts w:hint="eastAsia"/>
          <w:lang w:val="zh-CN"/>
        </w:rPr>
        <w:t>（二）存在的问题。</w:t>
      </w:r>
    </w:p>
    <w:p>
      <w:pPr>
        <w:pageBreakBefore w:val="0"/>
        <w:kinsoku/>
        <w:wordWrap/>
        <w:overflowPunct/>
        <w:topLinePunct w:val="0"/>
        <w:autoSpaceDE/>
        <w:autoSpaceDN/>
        <w:bidi w:val="0"/>
        <w:adjustRightInd w:val="0"/>
        <w:snapToGrid w:val="0"/>
        <w:spacing w:line="578" w:lineRule="exact"/>
        <w:ind w:leftChars="0"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一是由于该项目下的小项目“多、杂、小”的特点，因此预算无法细化；二是绩效评价方法简单，经验不足，对结果运用不多。</w:t>
      </w:r>
      <w:r>
        <w:rPr>
          <w:rFonts w:hint="eastAsia" w:ascii="仿宋_GB2312" w:hAnsi="仿宋_GB2312" w:eastAsia="仿宋_GB2312" w:cs="仿宋_GB2312"/>
          <w:sz w:val="32"/>
          <w:szCs w:val="32"/>
          <w:lang w:val="zh-CN"/>
        </w:rPr>
        <w:tab/>
      </w:r>
    </w:p>
    <w:p>
      <w:pPr>
        <w:pStyle w:val="33"/>
        <w:pageBreakBefore w:val="0"/>
        <w:kinsoku/>
        <w:wordWrap/>
        <w:overflowPunct/>
        <w:topLinePunct w:val="0"/>
        <w:autoSpaceDE/>
        <w:autoSpaceDN/>
        <w:bidi w:val="0"/>
        <w:textAlignment w:val="auto"/>
        <w:outlineLvl w:val="9"/>
        <w:rPr>
          <w:rFonts w:hint="eastAsia"/>
          <w:lang w:val="zh-CN"/>
        </w:rPr>
      </w:pPr>
      <w:r>
        <w:rPr>
          <w:rFonts w:hint="eastAsia"/>
          <w:lang w:val="zh-CN"/>
        </w:rPr>
        <w:t>（三）相关建议。</w:t>
      </w:r>
    </w:p>
    <w:p>
      <w:pPr>
        <w:pageBreakBefore w:val="0"/>
        <w:kinsoku/>
        <w:wordWrap/>
        <w:overflowPunct/>
        <w:topLinePunct w:val="0"/>
        <w:autoSpaceDE/>
        <w:autoSpaceDN/>
        <w:bidi w:val="0"/>
        <w:adjustRightInd w:val="0"/>
        <w:snapToGrid w:val="0"/>
        <w:spacing w:line="578" w:lineRule="exact"/>
        <w:ind w:leftChars="0"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加强新预算法及内控制度的学习培训，规范部门预算收支核算，完善内部管理制度；科学编制预算，加强项目资金的管理。</w:t>
      </w:r>
    </w:p>
    <w:p>
      <w:pPr>
        <w:rPr>
          <w:rFonts w:hint="eastAsia" w:ascii="仿宋_GB2312" w:hAnsi="仿宋_GB2312" w:eastAsia="仿宋_GB2312" w:cs="仿宋_GB2312"/>
          <w:color w:val="auto"/>
          <w:sz w:val="44"/>
          <w:szCs w:val="44"/>
          <w:highlight w:val="none"/>
        </w:rPr>
      </w:pPr>
      <w:r>
        <w:rPr>
          <w:rFonts w:hint="eastAsia" w:ascii="仿宋_GB2312" w:hAnsi="仿宋_GB2312" w:eastAsia="仿宋_GB2312" w:cs="仿宋_GB2312"/>
          <w:color w:val="auto"/>
          <w:sz w:val="44"/>
          <w:szCs w:val="44"/>
          <w:highlight w:val="none"/>
        </w:rPr>
        <w:br w:type="page"/>
      </w:r>
    </w:p>
    <w:p>
      <w:pPr>
        <w:pStyle w:val="31"/>
        <w:bidi w:val="0"/>
        <w:rPr>
          <w:rFonts w:hint="eastAsia"/>
        </w:rPr>
      </w:pPr>
      <w:bookmarkStart w:id="88" w:name="_Toc6658"/>
      <w:r>
        <w:rPr>
          <w:rFonts w:hint="eastAsia"/>
        </w:rPr>
        <w:t>第五部分 附表</w:t>
      </w:r>
      <w:bookmarkEnd w:id="67"/>
      <w:bookmarkEnd w:id="71"/>
      <w:bookmarkEnd w:id="88"/>
      <w:bookmarkStart w:id="89" w:name="_Toc15396619"/>
    </w:p>
    <w:p>
      <w:pPr>
        <w:pageBreakBefore w:val="0"/>
        <w:kinsoku/>
        <w:wordWrap/>
        <w:overflowPunct/>
        <w:topLinePunct w:val="0"/>
        <w:autoSpaceDE/>
        <w:autoSpaceDN/>
        <w:bidi w:val="0"/>
        <w:spacing w:before="0" w:after="0" w:line="578" w:lineRule="exact"/>
        <w:ind w:leftChars="0" w:firstLine="420" w:firstLineChars="200"/>
        <w:textAlignment w:val="auto"/>
        <w:outlineLvl w:val="9"/>
        <w:rPr>
          <w:rFonts w:hint="eastAsia" w:ascii="仿宋_GB2312" w:hAnsi="仿宋_GB2312" w:eastAsia="仿宋_GB2312" w:cs="仿宋_GB2312"/>
          <w:b w:val="0"/>
          <w:color w:val="auto"/>
          <w:highlight w:val="none"/>
        </w:rPr>
      </w:pPr>
    </w:p>
    <w:p>
      <w:pPr>
        <w:keepNext w:val="0"/>
        <w:keepLines w:val="0"/>
        <w:pageBreakBefore w:val="0"/>
        <w:widowControl w:val="0"/>
        <w:kinsoku/>
        <w:wordWrap/>
        <w:overflowPunct/>
        <w:topLinePunct w:val="0"/>
        <w:autoSpaceDE/>
        <w:autoSpaceDN/>
        <w:bidi w:val="0"/>
        <w:adjustRightInd/>
        <w:snapToGrid/>
        <w:spacing w:before="0" w:after="0" w:line="578" w:lineRule="exact"/>
        <w:ind w:lef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z w:val="32"/>
          <w:szCs w:val="32"/>
          <w:highlight w:val="none"/>
        </w:rPr>
        <w:t>一、收</w:t>
      </w:r>
      <w:r>
        <w:rPr>
          <w:rStyle w:val="25"/>
          <w:rFonts w:hint="eastAsia" w:ascii="仿宋_GB2312" w:hAnsi="仿宋_GB2312" w:eastAsia="仿宋_GB2312" w:cs="仿宋_GB2312"/>
          <w:b w:val="0"/>
          <w:bCs w:val="0"/>
          <w:color w:val="auto"/>
          <w:sz w:val="32"/>
          <w:szCs w:val="32"/>
          <w:highlight w:val="none"/>
        </w:rPr>
        <w:t>入支出决算总表</w:t>
      </w:r>
      <w:bookmarkEnd w:id="89"/>
    </w:p>
    <w:p>
      <w:pPr>
        <w:keepNext w:val="0"/>
        <w:keepLines w:val="0"/>
        <w:pageBreakBefore w:val="0"/>
        <w:widowControl w:val="0"/>
        <w:kinsoku/>
        <w:wordWrap/>
        <w:overflowPunct/>
        <w:topLinePunct w:val="0"/>
        <w:autoSpaceDE/>
        <w:autoSpaceDN/>
        <w:bidi w:val="0"/>
        <w:adjustRightInd/>
        <w:snapToGrid/>
        <w:spacing w:before="0" w:after="0" w:line="578" w:lineRule="exact"/>
        <w:ind w:leftChars="0" w:firstLine="640" w:firstLineChars="200"/>
        <w:textAlignment w:val="auto"/>
        <w:outlineLvl w:val="9"/>
        <w:rPr>
          <w:rFonts w:hint="eastAsia" w:ascii="仿宋_GB2312" w:hAnsi="仿宋_GB2312" w:eastAsia="仿宋_GB2312" w:cs="仿宋_GB2312"/>
          <w:color w:val="auto"/>
          <w:sz w:val="32"/>
          <w:szCs w:val="32"/>
          <w:highlight w:val="none"/>
        </w:rPr>
      </w:pPr>
      <w:bookmarkStart w:id="90" w:name="_Toc15396620"/>
      <w:r>
        <w:rPr>
          <w:rFonts w:hint="eastAsia" w:ascii="仿宋_GB2312" w:hAnsi="仿宋_GB2312" w:eastAsia="仿宋_GB2312" w:cs="仿宋_GB2312"/>
          <w:b w:val="0"/>
          <w:color w:val="auto"/>
          <w:sz w:val="32"/>
          <w:szCs w:val="32"/>
          <w:highlight w:val="none"/>
        </w:rPr>
        <w:t>二、收</w:t>
      </w:r>
      <w:r>
        <w:rPr>
          <w:rStyle w:val="25"/>
          <w:rFonts w:hint="eastAsia" w:ascii="仿宋_GB2312" w:hAnsi="仿宋_GB2312" w:eastAsia="仿宋_GB2312" w:cs="仿宋_GB2312"/>
          <w:b w:val="0"/>
          <w:bCs w:val="0"/>
          <w:color w:val="auto"/>
          <w:sz w:val="32"/>
          <w:szCs w:val="32"/>
          <w:highlight w:val="none"/>
        </w:rPr>
        <w:t>入决算表</w:t>
      </w:r>
      <w:bookmarkEnd w:id="90"/>
    </w:p>
    <w:p>
      <w:pPr>
        <w:keepNext w:val="0"/>
        <w:keepLines w:val="0"/>
        <w:pageBreakBefore w:val="0"/>
        <w:widowControl w:val="0"/>
        <w:kinsoku/>
        <w:wordWrap/>
        <w:overflowPunct/>
        <w:topLinePunct w:val="0"/>
        <w:autoSpaceDE/>
        <w:autoSpaceDN/>
        <w:bidi w:val="0"/>
        <w:adjustRightInd/>
        <w:snapToGrid/>
        <w:spacing w:before="0" w:after="0" w:line="578" w:lineRule="exact"/>
        <w:ind w:leftChars="0" w:firstLine="640" w:firstLineChars="200"/>
        <w:textAlignment w:val="auto"/>
        <w:outlineLvl w:val="9"/>
        <w:rPr>
          <w:rFonts w:hint="eastAsia" w:ascii="仿宋_GB2312" w:hAnsi="仿宋_GB2312" w:eastAsia="仿宋_GB2312" w:cs="仿宋_GB2312"/>
          <w:color w:val="auto"/>
          <w:sz w:val="32"/>
          <w:szCs w:val="32"/>
          <w:highlight w:val="none"/>
        </w:rPr>
      </w:pPr>
      <w:bookmarkStart w:id="91" w:name="_Toc16063"/>
      <w:bookmarkStart w:id="92" w:name="_Toc15396621"/>
      <w:r>
        <w:rPr>
          <w:rStyle w:val="25"/>
          <w:rFonts w:hint="eastAsia" w:ascii="仿宋_GB2312" w:hAnsi="仿宋_GB2312" w:eastAsia="仿宋_GB2312" w:cs="仿宋_GB2312"/>
          <w:b w:val="0"/>
          <w:bCs w:val="0"/>
          <w:color w:val="auto"/>
          <w:sz w:val="32"/>
          <w:szCs w:val="32"/>
          <w:highlight w:val="none"/>
        </w:rPr>
        <w:t>三、</w:t>
      </w:r>
      <w:bookmarkEnd w:id="91"/>
      <w:r>
        <w:rPr>
          <w:rFonts w:hint="eastAsia" w:ascii="仿宋_GB2312" w:hAnsi="仿宋_GB2312" w:eastAsia="仿宋_GB2312" w:cs="仿宋_GB2312"/>
          <w:b w:val="0"/>
          <w:color w:val="auto"/>
          <w:sz w:val="32"/>
          <w:szCs w:val="32"/>
          <w:highlight w:val="none"/>
        </w:rPr>
        <w:t>支</w:t>
      </w:r>
      <w:r>
        <w:rPr>
          <w:rStyle w:val="25"/>
          <w:rFonts w:hint="eastAsia" w:ascii="仿宋_GB2312" w:hAnsi="仿宋_GB2312" w:eastAsia="仿宋_GB2312" w:cs="仿宋_GB2312"/>
          <w:b w:val="0"/>
          <w:bCs w:val="0"/>
          <w:color w:val="auto"/>
          <w:sz w:val="32"/>
          <w:szCs w:val="32"/>
          <w:highlight w:val="none"/>
        </w:rPr>
        <w:t>出决算表</w:t>
      </w:r>
      <w:bookmarkEnd w:id="92"/>
    </w:p>
    <w:p>
      <w:pPr>
        <w:keepNext w:val="0"/>
        <w:keepLines w:val="0"/>
        <w:pageBreakBefore w:val="0"/>
        <w:widowControl w:val="0"/>
        <w:kinsoku/>
        <w:wordWrap/>
        <w:overflowPunct/>
        <w:topLinePunct w:val="0"/>
        <w:autoSpaceDE/>
        <w:autoSpaceDN/>
        <w:bidi w:val="0"/>
        <w:adjustRightInd/>
        <w:snapToGrid/>
        <w:spacing w:before="0" w:after="0" w:line="578" w:lineRule="exact"/>
        <w:ind w:leftChars="0" w:firstLine="640" w:firstLineChars="200"/>
        <w:textAlignment w:val="auto"/>
        <w:outlineLvl w:val="9"/>
        <w:rPr>
          <w:rFonts w:hint="eastAsia" w:ascii="仿宋_GB2312" w:hAnsi="仿宋_GB2312" w:eastAsia="仿宋_GB2312" w:cs="仿宋_GB2312"/>
          <w:b w:val="0"/>
          <w:color w:val="auto"/>
          <w:sz w:val="32"/>
          <w:szCs w:val="32"/>
          <w:highlight w:val="none"/>
        </w:rPr>
      </w:pPr>
      <w:bookmarkStart w:id="93" w:name="_Toc20185"/>
      <w:bookmarkStart w:id="94" w:name="_Toc15396622"/>
      <w:r>
        <w:rPr>
          <w:rStyle w:val="25"/>
          <w:rFonts w:hint="eastAsia" w:ascii="仿宋_GB2312" w:hAnsi="仿宋_GB2312" w:eastAsia="仿宋_GB2312" w:cs="仿宋_GB2312"/>
          <w:b w:val="0"/>
          <w:bCs w:val="0"/>
          <w:color w:val="auto"/>
          <w:sz w:val="32"/>
          <w:szCs w:val="32"/>
          <w:highlight w:val="none"/>
        </w:rPr>
        <w:t>四、</w:t>
      </w:r>
      <w:bookmarkEnd w:id="93"/>
      <w:r>
        <w:rPr>
          <w:rFonts w:hint="eastAsia" w:ascii="仿宋_GB2312" w:hAnsi="仿宋_GB2312" w:eastAsia="仿宋_GB2312" w:cs="仿宋_GB2312"/>
          <w:b w:val="0"/>
          <w:color w:val="auto"/>
          <w:sz w:val="32"/>
          <w:szCs w:val="32"/>
          <w:highlight w:val="none"/>
        </w:rPr>
        <w:t>财</w:t>
      </w:r>
      <w:r>
        <w:rPr>
          <w:rStyle w:val="25"/>
          <w:rFonts w:hint="eastAsia" w:ascii="仿宋_GB2312" w:hAnsi="仿宋_GB2312" w:eastAsia="仿宋_GB2312" w:cs="仿宋_GB2312"/>
          <w:b w:val="0"/>
          <w:bCs w:val="0"/>
          <w:color w:val="auto"/>
          <w:sz w:val="32"/>
          <w:szCs w:val="32"/>
          <w:highlight w:val="none"/>
        </w:rPr>
        <w:t>政拨款收入支出决算总表</w:t>
      </w:r>
      <w:bookmarkEnd w:id="94"/>
    </w:p>
    <w:p>
      <w:pPr>
        <w:keepNext w:val="0"/>
        <w:keepLines w:val="0"/>
        <w:pageBreakBefore w:val="0"/>
        <w:widowControl w:val="0"/>
        <w:kinsoku/>
        <w:wordWrap/>
        <w:overflowPunct/>
        <w:topLinePunct w:val="0"/>
        <w:autoSpaceDE/>
        <w:autoSpaceDN/>
        <w:bidi w:val="0"/>
        <w:adjustRightInd/>
        <w:snapToGrid/>
        <w:spacing w:before="0" w:after="0" w:line="578" w:lineRule="exact"/>
        <w:ind w:leftChars="0" w:firstLine="640" w:firstLineChars="200"/>
        <w:textAlignment w:val="auto"/>
        <w:outlineLvl w:val="9"/>
        <w:rPr>
          <w:rStyle w:val="25"/>
          <w:rFonts w:hint="eastAsia" w:ascii="仿宋_GB2312" w:hAnsi="仿宋_GB2312" w:eastAsia="仿宋_GB2312" w:cs="仿宋_GB2312"/>
          <w:b w:val="0"/>
          <w:bCs w:val="0"/>
          <w:color w:val="auto"/>
          <w:sz w:val="32"/>
          <w:szCs w:val="32"/>
          <w:highlight w:val="none"/>
        </w:rPr>
      </w:pPr>
      <w:bookmarkStart w:id="95" w:name="_Toc17481"/>
      <w:bookmarkStart w:id="96" w:name="_Toc15396623"/>
      <w:r>
        <w:rPr>
          <w:rStyle w:val="25"/>
          <w:rFonts w:hint="eastAsia" w:ascii="仿宋_GB2312" w:hAnsi="仿宋_GB2312" w:eastAsia="仿宋_GB2312" w:cs="仿宋_GB2312"/>
          <w:b w:val="0"/>
          <w:bCs w:val="0"/>
          <w:color w:val="auto"/>
          <w:sz w:val="32"/>
          <w:szCs w:val="32"/>
          <w:highlight w:val="none"/>
        </w:rPr>
        <w:t>五、</w:t>
      </w:r>
      <w:bookmarkEnd w:id="95"/>
      <w:r>
        <w:rPr>
          <w:rFonts w:hint="eastAsia" w:ascii="仿宋_GB2312" w:hAnsi="仿宋_GB2312" w:eastAsia="仿宋_GB2312" w:cs="仿宋_GB2312"/>
          <w:b w:val="0"/>
          <w:color w:val="auto"/>
          <w:sz w:val="32"/>
          <w:szCs w:val="32"/>
          <w:highlight w:val="none"/>
        </w:rPr>
        <w:t>财</w:t>
      </w:r>
      <w:r>
        <w:rPr>
          <w:rStyle w:val="25"/>
          <w:rFonts w:hint="eastAsia" w:ascii="仿宋_GB2312" w:hAnsi="仿宋_GB2312" w:eastAsia="仿宋_GB2312" w:cs="仿宋_GB2312"/>
          <w:b w:val="0"/>
          <w:bCs w:val="0"/>
          <w:color w:val="auto"/>
          <w:sz w:val="32"/>
          <w:szCs w:val="32"/>
          <w:highlight w:val="none"/>
        </w:rPr>
        <w:t>政拨款支出决算明细表</w:t>
      </w:r>
      <w:bookmarkEnd w:id="96"/>
      <w:bookmarkStart w:id="97" w:name="_Toc15396624"/>
    </w:p>
    <w:p>
      <w:pPr>
        <w:keepNext w:val="0"/>
        <w:keepLines w:val="0"/>
        <w:pageBreakBefore w:val="0"/>
        <w:widowControl w:val="0"/>
        <w:kinsoku/>
        <w:wordWrap/>
        <w:overflowPunct/>
        <w:topLinePunct w:val="0"/>
        <w:autoSpaceDE/>
        <w:autoSpaceDN/>
        <w:bidi w:val="0"/>
        <w:adjustRightInd/>
        <w:snapToGrid/>
        <w:spacing w:before="0" w:after="0" w:line="578" w:lineRule="exact"/>
        <w:ind w:leftChars="0" w:firstLine="640" w:firstLineChars="200"/>
        <w:textAlignment w:val="auto"/>
        <w:outlineLvl w:val="9"/>
        <w:rPr>
          <w:rFonts w:hint="eastAsia" w:ascii="仿宋_GB2312" w:hAnsi="仿宋_GB2312" w:eastAsia="仿宋_GB2312" w:cs="仿宋_GB2312"/>
          <w:color w:val="auto"/>
          <w:sz w:val="32"/>
          <w:szCs w:val="32"/>
          <w:highlight w:val="none"/>
        </w:rPr>
      </w:pPr>
      <w:bookmarkStart w:id="98" w:name="_Toc20655"/>
      <w:r>
        <w:rPr>
          <w:rStyle w:val="25"/>
          <w:rFonts w:hint="eastAsia" w:ascii="仿宋_GB2312" w:hAnsi="仿宋_GB2312" w:eastAsia="仿宋_GB2312" w:cs="仿宋_GB2312"/>
          <w:b w:val="0"/>
          <w:bCs w:val="0"/>
          <w:color w:val="auto"/>
          <w:sz w:val="32"/>
          <w:szCs w:val="32"/>
          <w:highlight w:val="none"/>
        </w:rPr>
        <w:t>六、</w:t>
      </w:r>
      <w:bookmarkEnd w:id="98"/>
      <w:r>
        <w:rPr>
          <w:rFonts w:hint="eastAsia" w:ascii="仿宋_GB2312" w:hAnsi="仿宋_GB2312" w:eastAsia="仿宋_GB2312" w:cs="仿宋_GB2312"/>
          <w:b w:val="0"/>
          <w:color w:val="auto"/>
          <w:sz w:val="32"/>
          <w:szCs w:val="32"/>
          <w:highlight w:val="none"/>
        </w:rPr>
        <w:t>一</w:t>
      </w:r>
      <w:r>
        <w:rPr>
          <w:rStyle w:val="25"/>
          <w:rFonts w:hint="eastAsia" w:ascii="仿宋_GB2312" w:hAnsi="仿宋_GB2312" w:eastAsia="仿宋_GB2312" w:cs="仿宋_GB2312"/>
          <w:b w:val="0"/>
          <w:bCs w:val="0"/>
          <w:color w:val="auto"/>
          <w:sz w:val="32"/>
          <w:szCs w:val="32"/>
          <w:highlight w:val="none"/>
        </w:rPr>
        <w:t>般公共预算财政拨款支出决算表</w:t>
      </w:r>
      <w:bookmarkEnd w:id="97"/>
    </w:p>
    <w:p>
      <w:pPr>
        <w:keepNext w:val="0"/>
        <w:keepLines w:val="0"/>
        <w:pageBreakBefore w:val="0"/>
        <w:widowControl w:val="0"/>
        <w:kinsoku/>
        <w:wordWrap/>
        <w:overflowPunct/>
        <w:topLinePunct w:val="0"/>
        <w:autoSpaceDE/>
        <w:autoSpaceDN/>
        <w:bidi w:val="0"/>
        <w:adjustRightInd/>
        <w:snapToGrid/>
        <w:spacing w:before="0" w:after="0" w:line="578" w:lineRule="exact"/>
        <w:ind w:leftChars="0" w:firstLine="640" w:firstLineChars="200"/>
        <w:textAlignment w:val="auto"/>
        <w:outlineLvl w:val="9"/>
        <w:rPr>
          <w:rFonts w:hint="eastAsia" w:ascii="仿宋_GB2312" w:hAnsi="仿宋_GB2312" w:eastAsia="仿宋_GB2312" w:cs="仿宋_GB2312"/>
          <w:color w:val="auto"/>
          <w:sz w:val="32"/>
          <w:szCs w:val="32"/>
          <w:highlight w:val="none"/>
        </w:rPr>
      </w:pPr>
      <w:bookmarkStart w:id="99" w:name="_Toc2960"/>
      <w:bookmarkStart w:id="100" w:name="_Toc15396625"/>
      <w:r>
        <w:rPr>
          <w:rStyle w:val="25"/>
          <w:rFonts w:hint="eastAsia" w:ascii="仿宋_GB2312" w:hAnsi="仿宋_GB2312" w:eastAsia="仿宋_GB2312" w:cs="仿宋_GB2312"/>
          <w:b w:val="0"/>
          <w:bCs w:val="0"/>
          <w:color w:val="auto"/>
          <w:sz w:val="32"/>
          <w:szCs w:val="32"/>
          <w:highlight w:val="none"/>
        </w:rPr>
        <w:t>七、</w:t>
      </w:r>
      <w:bookmarkEnd w:id="99"/>
      <w:r>
        <w:rPr>
          <w:rFonts w:hint="eastAsia" w:ascii="仿宋_GB2312" w:hAnsi="仿宋_GB2312" w:eastAsia="仿宋_GB2312" w:cs="仿宋_GB2312"/>
          <w:b w:val="0"/>
          <w:color w:val="auto"/>
          <w:sz w:val="32"/>
          <w:szCs w:val="32"/>
          <w:highlight w:val="none"/>
        </w:rPr>
        <w:t>一</w:t>
      </w:r>
      <w:r>
        <w:rPr>
          <w:rStyle w:val="25"/>
          <w:rFonts w:hint="eastAsia" w:ascii="仿宋_GB2312" w:hAnsi="仿宋_GB2312" w:eastAsia="仿宋_GB2312" w:cs="仿宋_GB2312"/>
          <w:b w:val="0"/>
          <w:bCs w:val="0"/>
          <w:color w:val="auto"/>
          <w:sz w:val="32"/>
          <w:szCs w:val="32"/>
          <w:highlight w:val="none"/>
        </w:rPr>
        <w:t>般公共预算财政拨款支出决算明细表</w:t>
      </w:r>
      <w:bookmarkEnd w:id="100"/>
    </w:p>
    <w:p>
      <w:pPr>
        <w:keepNext w:val="0"/>
        <w:keepLines w:val="0"/>
        <w:pageBreakBefore w:val="0"/>
        <w:widowControl w:val="0"/>
        <w:kinsoku/>
        <w:wordWrap/>
        <w:overflowPunct/>
        <w:topLinePunct w:val="0"/>
        <w:autoSpaceDE/>
        <w:autoSpaceDN/>
        <w:bidi w:val="0"/>
        <w:adjustRightInd/>
        <w:snapToGrid/>
        <w:spacing w:before="0" w:after="0" w:line="578" w:lineRule="exact"/>
        <w:ind w:leftChars="0" w:firstLine="640" w:firstLineChars="200"/>
        <w:textAlignment w:val="auto"/>
        <w:outlineLvl w:val="9"/>
        <w:rPr>
          <w:rFonts w:hint="eastAsia" w:ascii="仿宋_GB2312" w:hAnsi="仿宋_GB2312" w:eastAsia="仿宋_GB2312" w:cs="仿宋_GB2312"/>
          <w:color w:val="auto"/>
          <w:sz w:val="32"/>
          <w:szCs w:val="32"/>
          <w:highlight w:val="none"/>
        </w:rPr>
      </w:pPr>
      <w:bookmarkStart w:id="101" w:name="_Toc2078"/>
      <w:bookmarkStart w:id="102" w:name="_Toc15396626"/>
      <w:r>
        <w:rPr>
          <w:rStyle w:val="25"/>
          <w:rFonts w:hint="eastAsia" w:ascii="仿宋_GB2312" w:hAnsi="仿宋_GB2312" w:eastAsia="仿宋_GB2312" w:cs="仿宋_GB2312"/>
          <w:b w:val="0"/>
          <w:bCs w:val="0"/>
          <w:color w:val="auto"/>
          <w:sz w:val="32"/>
          <w:szCs w:val="32"/>
          <w:highlight w:val="none"/>
        </w:rPr>
        <w:t>八、</w:t>
      </w:r>
      <w:bookmarkEnd w:id="101"/>
      <w:r>
        <w:rPr>
          <w:rFonts w:hint="eastAsia" w:ascii="仿宋_GB2312" w:hAnsi="仿宋_GB2312" w:eastAsia="仿宋_GB2312" w:cs="仿宋_GB2312"/>
          <w:b w:val="0"/>
          <w:color w:val="auto"/>
          <w:sz w:val="32"/>
          <w:szCs w:val="32"/>
          <w:highlight w:val="none"/>
        </w:rPr>
        <w:t>一</w:t>
      </w:r>
      <w:r>
        <w:rPr>
          <w:rStyle w:val="25"/>
          <w:rFonts w:hint="eastAsia" w:ascii="仿宋_GB2312" w:hAnsi="仿宋_GB2312" w:eastAsia="仿宋_GB2312" w:cs="仿宋_GB2312"/>
          <w:b w:val="0"/>
          <w:bCs w:val="0"/>
          <w:color w:val="auto"/>
          <w:sz w:val="32"/>
          <w:szCs w:val="32"/>
          <w:highlight w:val="none"/>
        </w:rPr>
        <w:t>般公共预算财政拨款基本支出决算表</w:t>
      </w:r>
      <w:bookmarkEnd w:id="102"/>
    </w:p>
    <w:p>
      <w:pPr>
        <w:keepNext w:val="0"/>
        <w:keepLines w:val="0"/>
        <w:pageBreakBefore w:val="0"/>
        <w:widowControl w:val="0"/>
        <w:kinsoku/>
        <w:wordWrap/>
        <w:overflowPunct/>
        <w:topLinePunct w:val="0"/>
        <w:autoSpaceDE/>
        <w:autoSpaceDN/>
        <w:bidi w:val="0"/>
        <w:adjustRightInd/>
        <w:snapToGrid/>
        <w:spacing w:before="0" w:after="0" w:line="578" w:lineRule="exact"/>
        <w:ind w:leftChars="0" w:firstLine="640" w:firstLineChars="200"/>
        <w:textAlignment w:val="auto"/>
        <w:outlineLvl w:val="9"/>
        <w:rPr>
          <w:rFonts w:hint="eastAsia" w:ascii="仿宋_GB2312" w:hAnsi="仿宋_GB2312" w:eastAsia="仿宋_GB2312" w:cs="仿宋_GB2312"/>
          <w:color w:val="auto"/>
          <w:sz w:val="32"/>
          <w:szCs w:val="32"/>
          <w:highlight w:val="none"/>
        </w:rPr>
      </w:pPr>
      <w:bookmarkStart w:id="103" w:name="_Toc25230"/>
      <w:bookmarkStart w:id="104" w:name="_Toc15396627"/>
      <w:r>
        <w:rPr>
          <w:rStyle w:val="25"/>
          <w:rFonts w:hint="eastAsia" w:ascii="仿宋_GB2312" w:hAnsi="仿宋_GB2312" w:eastAsia="仿宋_GB2312" w:cs="仿宋_GB2312"/>
          <w:b w:val="0"/>
          <w:bCs w:val="0"/>
          <w:color w:val="auto"/>
          <w:sz w:val="32"/>
          <w:szCs w:val="32"/>
          <w:highlight w:val="none"/>
        </w:rPr>
        <w:t>九、</w:t>
      </w:r>
      <w:bookmarkEnd w:id="103"/>
      <w:r>
        <w:rPr>
          <w:rFonts w:hint="eastAsia" w:ascii="仿宋_GB2312" w:hAnsi="仿宋_GB2312" w:eastAsia="仿宋_GB2312" w:cs="仿宋_GB2312"/>
          <w:b w:val="0"/>
          <w:color w:val="auto"/>
          <w:sz w:val="32"/>
          <w:szCs w:val="32"/>
          <w:highlight w:val="none"/>
        </w:rPr>
        <w:t>一</w:t>
      </w:r>
      <w:r>
        <w:rPr>
          <w:rStyle w:val="25"/>
          <w:rFonts w:hint="eastAsia" w:ascii="仿宋_GB2312" w:hAnsi="仿宋_GB2312" w:eastAsia="仿宋_GB2312" w:cs="仿宋_GB2312"/>
          <w:b w:val="0"/>
          <w:bCs w:val="0"/>
          <w:color w:val="auto"/>
          <w:sz w:val="32"/>
          <w:szCs w:val="32"/>
          <w:highlight w:val="none"/>
        </w:rPr>
        <w:t>般公共预算财政拨款项目支出决算表</w:t>
      </w:r>
      <w:bookmarkEnd w:id="104"/>
    </w:p>
    <w:p>
      <w:pPr>
        <w:keepNext w:val="0"/>
        <w:keepLines w:val="0"/>
        <w:pageBreakBefore w:val="0"/>
        <w:widowControl w:val="0"/>
        <w:kinsoku/>
        <w:wordWrap/>
        <w:overflowPunct/>
        <w:topLinePunct w:val="0"/>
        <w:autoSpaceDE/>
        <w:autoSpaceDN/>
        <w:bidi w:val="0"/>
        <w:adjustRightInd/>
        <w:snapToGrid/>
        <w:spacing w:before="0" w:after="0" w:line="578" w:lineRule="exact"/>
        <w:ind w:leftChars="0" w:firstLine="640" w:firstLineChars="200"/>
        <w:textAlignment w:val="auto"/>
        <w:outlineLvl w:val="9"/>
        <w:rPr>
          <w:rFonts w:hint="eastAsia" w:ascii="仿宋_GB2312" w:hAnsi="仿宋_GB2312" w:eastAsia="仿宋_GB2312" w:cs="仿宋_GB2312"/>
          <w:color w:val="auto"/>
          <w:sz w:val="32"/>
          <w:szCs w:val="32"/>
          <w:highlight w:val="none"/>
        </w:rPr>
      </w:pPr>
      <w:bookmarkStart w:id="105" w:name="_Toc7138"/>
      <w:bookmarkStart w:id="106" w:name="_Toc15396628"/>
      <w:r>
        <w:rPr>
          <w:rStyle w:val="25"/>
          <w:rFonts w:hint="eastAsia" w:ascii="仿宋_GB2312" w:hAnsi="仿宋_GB2312" w:eastAsia="仿宋_GB2312" w:cs="仿宋_GB2312"/>
          <w:b w:val="0"/>
          <w:bCs w:val="0"/>
          <w:color w:val="auto"/>
          <w:sz w:val="32"/>
          <w:szCs w:val="32"/>
          <w:highlight w:val="none"/>
        </w:rPr>
        <w:t>十、</w:t>
      </w:r>
      <w:bookmarkEnd w:id="105"/>
      <w:r>
        <w:rPr>
          <w:rFonts w:hint="eastAsia" w:ascii="仿宋_GB2312" w:hAnsi="仿宋_GB2312" w:eastAsia="仿宋_GB2312" w:cs="仿宋_GB2312"/>
          <w:b w:val="0"/>
          <w:color w:val="auto"/>
          <w:sz w:val="32"/>
          <w:szCs w:val="32"/>
          <w:highlight w:val="none"/>
        </w:rPr>
        <w:t>一</w:t>
      </w:r>
      <w:r>
        <w:rPr>
          <w:rStyle w:val="25"/>
          <w:rFonts w:hint="eastAsia" w:ascii="仿宋_GB2312" w:hAnsi="仿宋_GB2312" w:eastAsia="仿宋_GB2312" w:cs="仿宋_GB2312"/>
          <w:b w:val="0"/>
          <w:bCs w:val="0"/>
          <w:color w:val="auto"/>
          <w:sz w:val="32"/>
          <w:szCs w:val="32"/>
          <w:highlight w:val="none"/>
        </w:rPr>
        <w:t>般公共预算财政拨款“三公”经费支出决算表</w:t>
      </w:r>
      <w:bookmarkEnd w:id="106"/>
    </w:p>
    <w:p>
      <w:pPr>
        <w:keepNext w:val="0"/>
        <w:keepLines w:val="0"/>
        <w:pageBreakBefore w:val="0"/>
        <w:widowControl w:val="0"/>
        <w:kinsoku/>
        <w:wordWrap/>
        <w:overflowPunct/>
        <w:topLinePunct w:val="0"/>
        <w:autoSpaceDE/>
        <w:autoSpaceDN/>
        <w:bidi w:val="0"/>
        <w:adjustRightInd/>
        <w:snapToGrid/>
        <w:spacing w:before="0" w:after="0" w:line="578" w:lineRule="exact"/>
        <w:ind w:leftChars="0" w:firstLine="640" w:firstLineChars="200"/>
        <w:textAlignment w:val="auto"/>
        <w:outlineLvl w:val="9"/>
        <w:rPr>
          <w:rFonts w:hint="eastAsia" w:ascii="仿宋_GB2312" w:hAnsi="仿宋_GB2312" w:eastAsia="仿宋_GB2312" w:cs="仿宋_GB2312"/>
          <w:color w:val="auto"/>
          <w:sz w:val="32"/>
          <w:szCs w:val="32"/>
          <w:highlight w:val="none"/>
        </w:rPr>
      </w:pPr>
      <w:bookmarkStart w:id="107" w:name="_Toc11052"/>
      <w:bookmarkStart w:id="108" w:name="_Toc15396629"/>
      <w:r>
        <w:rPr>
          <w:rStyle w:val="25"/>
          <w:rFonts w:hint="eastAsia" w:ascii="仿宋_GB2312" w:hAnsi="仿宋_GB2312" w:eastAsia="仿宋_GB2312" w:cs="仿宋_GB2312"/>
          <w:b w:val="0"/>
          <w:bCs w:val="0"/>
          <w:color w:val="auto"/>
          <w:sz w:val="32"/>
          <w:szCs w:val="32"/>
          <w:highlight w:val="none"/>
        </w:rPr>
        <w:t>十一、</w:t>
      </w:r>
      <w:bookmarkEnd w:id="107"/>
      <w:r>
        <w:rPr>
          <w:rFonts w:hint="eastAsia" w:ascii="仿宋_GB2312" w:hAnsi="仿宋_GB2312" w:eastAsia="仿宋_GB2312" w:cs="仿宋_GB2312"/>
          <w:b w:val="0"/>
          <w:color w:val="auto"/>
          <w:sz w:val="32"/>
          <w:szCs w:val="32"/>
          <w:highlight w:val="none"/>
        </w:rPr>
        <w:t>政</w:t>
      </w:r>
      <w:r>
        <w:rPr>
          <w:rStyle w:val="25"/>
          <w:rFonts w:hint="eastAsia" w:ascii="仿宋_GB2312" w:hAnsi="仿宋_GB2312" w:eastAsia="仿宋_GB2312" w:cs="仿宋_GB2312"/>
          <w:b w:val="0"/>
          <w:bCs w:val="0"/>
          <w:color w:val="auto"/>
          <w:sz w:val="32"/>
          <w:szCs w:val="32"/>
          <w:highlight w:val="none"/>
        </w:rPr>
        <w:t>府性基金预算财政拨款收入支出决算表</w:t>
      </w:r>
      <w:bookmarkEnd w:id="108"/>
    </w:p>
    <w:p>
      <w:pPr>
        <w:keepNext w:val="0"/>
        <w:keepLines w:val="0"/>
        <w:pageBreakBefore w:val="0"/>
        <w:widowControl w:val="0"/>
        <w:kinsoku/>
        <w:wordWrap/>
        <w:overflowPunct/>
        <w:topLinePunct w:val="0"/>
        <w:autoSpaceDE/>
        <w:autoSpaceDN/>
        <w:bidi w:val="0"/>
        <w:adjustRightInd/>
        <w:snapToGrid/>
        <w:spacing w:before="0" w:after="0" w:line="578" w:lineRule="exact"/>
        <w:ind w:leftChars="0" w:firstLine="640" w:firstLineChars="200"/>
        <w:textAlignment w:val="auto"/>
        <w:outlineLvl w:val="9"/>
        <w:rPr>
          <w:rFonts w:hint="eastAsia" w:ascii="仿宋_GB2312" w:hAnsi="仿宋_GB2312" w:eastAsia="仿宋_GB2312" w:cs="仿宋_GB2312"/>
          <w:color w:val="auto"/>
          <w:sz w:val="32"/>
          <w:szCs w:val="32"/>
          <w:highlight w:val="none"/>
        </w:rPr>
      </w:pPr>
      <w:bookmarkStart w:id="109" w:name="_Toc19439"/>
      <w:bookmarkStart w:id="110" w:name="_Toc15396630"/>
      <w:r>
        <w:rPr>
          <w:rStyle w:val="25"/>
          <w:rFonts w:hint="eastAsia" w:ascii="仿宋_GB2312" w:hAnsi="仿宋_GB2312" w:eastAsia="仿宋_GB2312" w:cs="仿宋_GB2312"/>
          <w:b w:val="0"/>
          <w:bCs w:val="0"/>
          <w:color w:val="auto"/>
          <w:sz w:val="32"/>
          <w:szCs w:val="32"/>
          <w:highlight w:val="none"/>
        </w:rPr>
        <w:t>十二、</w:t>
      </w:r>
      <w:bookmarkEnd w:id="109"/>
      <w:r>
        <w:rPr>
          <w:rFonts w:hint="eastAsia" w:ascii="仿宋_GB2312" w:hAnsi="仿宋_GB2312" w:eastAsia="仿宋_GB2312" w:cs="仿宋_GB2312"/>
          <w:b w:val="0"/>
          <w:color w:val="auto"/>
          <w:w w:val="95"/>
          <w:sz w:val="32"/>
          <w:szCs w:val="32"/>
          <w:highlight w:val="none"/>
        </w:rPr>
        <w:t>政</w:t>
      </w:r>
      <w:r>
        <w:rPr>
          <w:rStyle w:val="25"/>
          <w:rFonts w:hint="eastAsia" w:ascii="仿宋_GB2312" w:hAnsi="仿宋_GB2312" w:eastAsia="仿宋_GB2312" w:cs="仿宋_GB2312"/>
          <w:b w:val="0"/>
          <w:bCs w:val="0"/>
          <w:color w:val="auto"/>
          <w:w w:val="95"/>
          <w:sz w:val="32"/>
          <w:szCs w:val="32"/>
          <w:highlight w:val="none"/>
        </w:rPr>
        <w:t>府性基金预算财政拨款“三公”经费支出决算表</w:t>
      </w:r>
      <w:bookmarkEnd w:id="110"/>
    </w:p>
    <w:p>
      <w:pPr>
        <w:keepNext w:val="0"/>
        <w:keepLines w:val="0"/>
        <w:pageBreakBefore w:val="0"/>
        <w:widowControl w:val="0"/>
        <w:kinsoku/>
        <w:wordWrap/>
        <w:overflowPunct/>
        <w:topLinePunct w:val="0"/>
        <w:autoSpaceDE/>
        <w:autoSpaceDN/>
        <w:bidi w:val="0"/>
        <w:adjustRightInd/>
        <w:snapToGrid/>
        <w:spacing w:before="0" w:after="0" w:line="578" w:lineRule="exact"/>
        <w:ind w:leftChars="0" w:firstLine="640" w:firstLineChars="200"/>
        <w:textAlignment w:val="auto"/>
        <w:outlineLvl w:val="9"/>
        <w:rPr>
          <w:rStyle w:val="25"/>
          <w:rFonts w:hint="eastAsia" w:ascii="仿宋_GB2312" w:hAnsi="仿宋_GB2312" w:eastAsia="仿宋_GB2312" w:cs="仿宋_GB2312"/>
          <w:b w:val="0"/>
          <w:bCs w:val="0"/>
          <w:color w:val="auto"/>
          <w:sz w:val="32"/>
          <w:szCs w:val="32"/>
          <w:highlight w:val="none"/>
        </w:rPr>
      </w:pPr>
      <w:bookmarkStart w:id="111" w:name="_Toc15477"/>
      <w:bookmarkStart w:id="112" w:name="_Toc15396631"/>
      <w:r>
        <w:rPr>
          <w:rStyle w:val="25"/>
          <w:rFonts w:hint="eastAsia" w:ascii="仿宋_GB2312" w:hAnsi="仿宋_GB2312" w:eastAsia="仿宋_GB2312" w:cs="仿宋_GB2312"/>
          <w:b w:val="0"/>
          <w:bCs w:val="0"/>
          <w:color w:val="auto"/>
          <w:sz w:val="32"/>
          <w:szCs w:val="32"/>
          <w:highlight w:val="none"/>
        </w:rPr>
        <w:t>十三、</w:t>
      </w:r>
      <w:bookmarkEnd w:id="111"/>
      <w:r>
        <w:rPr>
          <w:rFonts w:hint="eastAsia" w:ascii="仿宋_GB2312" w:hAnsi="仿宋_GB2312" w:eastAsia="仿宋_GB2312" w:cs="仿宋_GB2312"/>
          <w:b w:val="0"/>
          <w:color w:val="auto"/>
          <w:sz w:val="32"/>
          <w:szCs w:val="32"/>
          <w:highlight w:val="none"/>
        </w:rPr>
        <w:t>国</w:t>
      </w:r>
      <w:r>
        <w:rPr>
          <w:rStyle w:val="25"/>
          <w:rFonts w:hint="eastAsia" w:ascii="仿宋_GB2312" w:hAnsi="仿宋_GB2312" w:eastAsia="仿宋_GB2312" w:cs="仿宋_GB2312"/>
          <w:b w:val="0"/>
          <w:bCs w:val="0"/>
          <w:color w:val="auto"/>
          <w:sz w:val="32"/>
          <w:szCs w:val="32"/>
          <w:highlight w:val="none"/>
        </w:rPr>
        <w:t>有资本经营预算</w:t>
      </w:r>
      <w:r>
        <w:rPr>
          <w:rStyle w:val="25"/>
          <w:rFonts w:hint="eastAsia" w:ascii="仿宋_GB2312" w:hAnsi="仿宋_GB2312" w:eastAsia="仿宋_GB2312" w:cs="仿宋_GB2312"/>
          <w:b w:val="0"/>
          <w:bCs w:val="0"/>
          <w:color w:val="auto"/>
          <w:sz w:val="32"/>
          <w:szCs w:val="32"/>
          <w:highlight w:val="none"/>
          <w:lang w:eastAsia="zh-CN"/>
        </w:rPr>
        <w:t>财政拨款收入</w:t>
      </w:r>
      <w:r>
        <w:rPr>
          <w:rStyle w:val="25"/>
          <w:rFonts w:hint="eastAsia" w:ascii="仿宋_GB2312" w:hAnsi="仿宋_GB2312" w:eastAsia="仿宋_GB2312" w:cs="仿宋_GB2312"/>
          <w:b w:val="0"/>
          <w:bCs w:val="0"/>
          <w:color w:val="auto"/>
          <w:sz w:val="32"/>
          <w:szCs w:val="32"/>
          <w:highlight w:val="none"/>
        </w:rPr>
        <w:t>支出决算表</w:t>
      </w:r>
      <w:bookmarkEnd w:id="112"/>
    </w:p>
    <w:p>
      <w:pPr>
        <w:keepNext w:val="0"/>
        <w:keepLines w:val="0"/>
        <w:pageBreakBefore w:val="0"/>
        <w:widowControl w:val="0"/>
        <w:kinsoku/>
        <w:wordWrap/>
        <w:overflowPunct/>
        <w:topLinePunct w:val="0"/>
        <w:autoSpaceDE/>
        <w:autoSpaceDN/>
        <w:bidi w:val="0"/>
        <w:adjustRightInd/>
        <w:snapToGrid/>
        <w:spacing w:line="578" w:lineRule="exact"/>
        <w:ind w:lef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bookmarkStart w:id="113" w:name="_Toc30308"/>
      <w:r>
        <w:rPr>
          <w:rStyle w:val="25"/>
          <w:rFonts w:hint="eastAsia" w:ascii="仿宋_GB2312" w:hAnsi="仿宋_GB2312" w:eastAsia="仿宋_GB2312" w:cs="仿宋_GB2312"/>
          <w:b w:val="0"/>
          <w:bCs w:val="0"/>
          <w:color w:val="auto"/>
          <w:sz w:val="32"/>
          <w:szCs w:val="32"/>
          <w:highlight w:val="none"/>
          <w:lang w:eastAsia="zh-CN"/>
        </w:rPr>
        <w:t>十四、国有资本经营预算财政拨款支出决算表</w:t>
      </w:r>
      <w:bookmarkEnd w:id="113"/>
    </w:p>
    <w:sectPr>
      <w:footerReference r:id="rId9" w:type="first"/>
      <w:footerReference r:id="rId8"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8"/>
                                <w:jc w:val="cente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8</w:t>
                              </w:r>
                              <w:r>
                                <w:rPr>
                                  <w:sz w:val="28"/>
                                  <w:szCs w:val="28"/>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sdt>
                    <w:sdtPr>
                      <w:id w:val="-1994781956"/>
                    </w:sdtPr>
                    <w:sdtContent>
                      <w:p>
                        <w:pPr>
                          <w:pStyle w:val="8"/>
                          <w:jc w:val="cente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8</w:t>
                        </w:r>
                        <w:r>
                          <w:rPr>
                            <w:sz w:val="28"/>
                            <w:szCs w:val="28"/>
                          </w:rPr>
                          <w:fldChar w:fldCharType="end"/>
                        </w:r>
                      </w:p>
                    </w:sdtContent>
                  </w:sdt>
                  <w:p>
                    <w:pPr>
                      <w:pStyle w:val="2"/>
                    </w:pPr>
                  </w:p>
                </w:txbxContent>
              </v:textbox>
            </v:shape>
          </w:pict>
        </mc:Fallback>
      </mc:AlternateContent>
    </w:r>
  </w:p>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8"/>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2YjBiZjhhOTkwMGQwNWQ3ZDg2N2E0NTlhNDY4ZT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A0055"/>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E4687"/>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EC2B7D"/>
    <w:rsid w:val="065009CE"/>
    <w:rsid w:val="0A2032A3"/>
    <w:rsid w:val="0B8A37D8"/>
    <w:rsid w:val="10C055FF"/>
    <w:rsid w:val="118107EC"/>
    <w:rsid w:val="11DD6519"/>
    <w:rsid w:val="16BB723D"/>
    <w:rsid w:val="18015F3F"/>
    <w:rsid w:val="1A1119BF"/>
    <w:rsid w:val="1B2F6DD5"/>
    <w:rsid w:val="1B667C65"/>
    <w:rsid w:val="1BE8440E"/>
    <w:rsid w:val="1D155CEE"/>
    <w:rsid w:val="1D7A0D33"/>
    <w:rsid w:val="20F57F95"/>
    <w:rsid w:val="240371BF"/>
    <w:rsid w:val="24E85A2B"/>
    <w:rsid w:val="25C741E6"/>
    <w:rsid w:val="27842671"/>
    <w:rsid w:val="29FD04D3"/>
    <w:rsid w:val="2ABE7A3E"/>
    <w:rsid w:val="2EFA178C"/>
    <w:rsid w:val="2F6D7B0F"/>
    <w:rsid w:val="30B46D73"/>
    <w:rsid w:val="319F7F4E"/>
    <w:rsid w:val="34F35D4D"/>
    <w:rsid w:val="39AE70AB"/>
    <w:rsid w:val="3A81140B"/>
    <w:rsid w:val="3AE84284"/>
    <w:rsid w:val="3C0C0783"/>
    <w:rsid w:val="3F160572"/>
    <w:rsid w:val="3F5C7D12"/>
    <w:rsid w:val="3F9F3A96"/>
    <w:rsid w:val="43170B19"/>
    <w:rsid w:val="456D5DD0"/>
    <w:rsid w:val="493C27E9"/>
    <w:rsid w:val="496F39ED"/>
    <w:rsid w:val="49F95BAE"/>
    <w:rsid w:val="49FF41D3"/>
    <w:rsid w:val="4A8B63B2"/>
    <w:rsid w:val="4AB340E0"/>
    <w:rsid w:val="4AEF126B"/>
    <w:rsid w:val="4BE068DB"/>
    <w:rsid w:val="4BF6002B"/>
    <w:rsid w:val="4ECE2238"/>
    <w:rsid w:val="51DB4B86"/>
    <w:rsid w:val="55333C3E"/>
    <w:rsid w:val="55501DDF"/>
    <w:rsid w:val="5A631880"/>
    <w:rsid w:val="5A8727BA"/>
    <w:rsid w:val="5D9334B2"/>
    <w:rsid w:val="5DE62663"/>
    <w:rsid w:val="5EFF4862"/>
    <w:rsid w:val="5FAC19D9"/>
    <w:rsid w:val="606F00CE"/>
    <w:rsid w:val="635855D1"/>
    <w:rsid w:val="64CA39A1"/>
    <w:rsid w:val="64D143D8"/>
    <w:rsid w:val="65425D45"/>
    <w:rsid w:val="65B016CB"/>
    <w:rsid w:val="68606BAF"/>
    <w:rsid w:val="6C4A05C8"/>
    <w:rsid w:val="72017973"/>
    <w:rsid w:val="72734D90"/>
    <w:rsid w:val="734B3C5A"/>
    <w:rsid w:val="74DA5FE1"/>
    <w:rsid w:val="75CF478E"/>
    <w:rsid w:val="77B01E93"/>
    <w:rsid w:val="79E7B28D"/>
    <w:rsid w:val="7A21770D"/>
    <w:rsid w:val="7CF3566F"/>
    <w:rsid w:val="7F9F20EE"/>
    <w:rsid w:val="7FB23433"/>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styleId="30">
    <w:name w:val="No Spacing"/>
    <w:qFormat/>
    <w:uiPriority w:val="1"/>
    <w:pPr>
      <w:widowControl w:val="0"/>
      <w:jc w:val="both"/>
    </w:pPr>
    <w:rPr>
      <w:rFonts w:ascii="Calibri" w:hAnsi="Calibri" w:eastAsia="宋体" w:cs="Times New Roman"/>
      <w:kern w:val="2"/>
      <w:sz w:val="21"/>
      <w:szCs w:val="24"/>
      <w:lang w:val="en-US" w:eastAsia="zh-CN" w:bidi="ar-SA"/>
    </w:rPr>
  </w:style>
  <w:style w:type="paragraph" w:customStyle="1" w:styleId="31">
    <w:name w:val="1级"/>
    <w:basedOn w:val="1"/>
    <w:link w:val="34"/>
    <w:qFormat/>
    <w:uiPriority w:val="0"/>
    <w:pPr>
      <w:keepNext/>
      <w:keepLines/>
      <w:spacing w:before="200" w:after="200" w:line="579" w:lineRule="auto"/>
      <w:jc w:val="center"/>
      <w:outlineLvl w:val="0"/>
    </w:pPr>
    <w:rPr>
      <w:rFonts w:eastAsia="黑体" w:asciiTheme="majorAscii" w:hAnsiTheme="majorAscii" w:cstheme="majorEastAsia"/>
      <w:bCs/>
      <w:color w:val="auto"/>
      <w:kern w:val="44"/>
      <w:sz w:val="44"/>
      <w:szCs w:val="44"/>
    </w:rPr>
  </w:style>
  <w:style w:type="paragraph" w:customStyle="1" w:styleId="32">
    <w:name w:val="2级"/>
    <w:basedOn w:val="1"/>
    <w:next w:val="1"/>
    <w:qFormat/>
    <w:uiPriority w:val="0"/>
    <w:pPr>
      <w:keepNext/>
      <w:keepLines/>
      <w:spacing w:line="578" w:lineRule="exact"/>
      <w:ind w:firstLine="640" w:firstLineChars="200"/>
      <w:outlineLvl w:val="1"/>
    </w:pPr>
    <w:rPr>
      <w:rFonts w:hint="eastAsia" w:ascii="仿宋_GB2312" w:hAnsi="仿宋_GB2312" w:eastAsia="黑体" w:cs="仿宋_GB2312"/>
      <w:color w:val="auto"/>
      <w:sz w:val="32"/>
      <w:szCs w:val="32"/>
    </w:rPr>
  </w:style>
  <w:style w:type="paragraph" w:customStyle="1" w:styleId="33">
    <w:name w:val="3级"/>
    <w:basedOn w:val="1"/>
    <w:link w:val="35"/>
    <w:qFormat/>
    <w:uiPriority w:val="0"/>
    <w:pPr>
      <w:spacing w:line="578" w:lineRule="exact"/>
      <w:ind w:firstLine="640" w:firstLineChars="200"/>
      <w:outlineLvl w:val="2"/>
    </w:pPr>
    <w:rPr>
      <w:rFonts w:hint="eastAsia" w:ascii="仿宋_GB2312" w:hAnsi="仿宋_GB2312" w:eastAsia="楷体_GB2312" w:cs="仿宋_GB2312"/>
      <w:sz w:val="32"/>
      <w:szCs w:val="32"/>
    </w:rPr>
  </w:style>
  <w:style w:type="character" w:customStyle="1" w:styleId="34">
    <w:name w:val="1级 Char"/>
    <w:link w:val="31"/>
    <w:qFormat/>
    <w:uiPriority w:val="0"/>
    <w:rPr>
      <w:rFonts w:eastAsia="黑体" w:asciiTheme="majorAscii" w:hAnsiTheme="majorAscii" w:cstheme="majorEastAsia"/>
      <w:bCs/>
      <w:color w:val="auto"/>
      <w:kern w:val="44"/>
      <w:sz w:val="44"/>
      <w:szCs w:val="44"/>
    </w:rPr>
  </w:style>
  <w:style w:type="character" w:customStyle="1" w:styleId="35">
    <w:name w:val="3级 Char"/>
    <w:link w:val="33"/>
    <w:qFormat/>
    <w:uiPriority w:val="0"/>
    <w:rPr>
      <w:rFonts w:hint="eastAsia" w:ascii="仿宋_GB2312" w:hAnsi="仿宋_GB2312" w:eastAsia="楷体_GB2312" w:cs="仿宋_GB2312"/>
      <w:sz w:val="32"/>
      <w:szCs w:val="32"/>
    </w:rPr>
  </w:style>
  <w:style w:type="paragraph" w:customStyle="1" w:styleId="36">
    <w:name w:val="WPSOffice手动目录 1"/>
    <w:qFormat/>
    <w:uiPriority w:val="0"/>
    <w:pPr>
      <w:ind w:leftChars="0"/>
    </w:pPr>
    <w:rPr>
      <w:rFonts w:ascii="Calibri" w:hAnsi="Calibri" w:eastAsia="宋体" w:cs="Times New Roman"/>
      <w:sz w:val="20"/>
      <w:szCs w:val="20"/>
    </w:rPr>
  </w:style>
  <w:style w:type="paragraph" w:customStyle="1" w:styleId="37">
    <w:name w:val="WPSOffice手动目录 2"/>
    <w:qFormat/>
    <w:uiPriority w:val="0"/>
    <w:pPr>
      <w:ind w:leftChars="2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image" Target="media/image6.emf"/><Relationship Id="rId22" Type="http://schemas.openxmlformats.org/officeDocument/2006/relationships/oleObject" Target="embeddings/oleObject6.bin"/><Relationship Id="rId21" Type="http://schemas.openxmlformats.org/officeDocument/2006/relationships/image" Target="media/image5.e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4.emf"/><Relationship Id="rId18" Type="http://schemas.openxmlformats.org/officeDocument/2006/relationships/oleObject" Target="embeddings/oleObject4.bin"/><Relationship Id="rId17" Type="http://schemas.openxmlformats.org/officeDocument/2006/relationships/image" Target="media/image3.emf"/><Relationship Id="rId16" Type="http://schemas.openxmlformats.org/officeDocument/2006/relationships/oleObject" Target="embeddings/oleObject3.bin"/><Relationship Id="rId15" Type="http://schemas.openxmlformats.org/officeDocument/2006/relationships/image" Target="media/image2.emf"/><Relationship Id="rId14" Type="http://schemas.openxmlformats.org/officeDocument/2006/relationships/oleObject" Target="embeddings/oleObject2.bin"/><Relationship Id="rId13" Type="http://schemas.openxmlformats.org/officeDocument/2006/relationships/image" Target="media/image1.emf"/><Relationship Id="rId12" Type="http://schemas.openxmlformats.org/officeDocument/2006/relationships/oleObject" Target="embeddings/oleObject1.bin"/><Relationship Id="rId11" Type="http://schemas.openxmlformats.org/officeDocument/2006/relationships/chart" Target="charts/chart1.xml"/><Relationship Id="rId10" Type="http://schemas.openxmlformats.org/officeDocument/2006/relationships/theme" Target="theme/theme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6032;&#24314;%20XLSX%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altLang="en-US"/>
              <a:t>年收支决算总体情况（单位：万元）</a:t>
            </a:r>
            <a:endParaRPr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工作表.xlsx]Sheet1'!$A$1:$A$4</c:f>
              <c:strCache>
                <c:ptCount val="4"/>
                <c:pt idx="0">
                  <c:v>2020年收入总计</c:v>
                </c:pt>
                <c:pt idx="1">
                  <c:v>2021年收入总计</c:v>
                </c:pt>
                <c:pt idx="2">
                  <c:v>2020年支出总计</c:v>
                </c:pt>
                <c:pt idx="3">
                  <c:v>2021年支出总计</c:v>
                </c:pt>
              </c:strCache>
            </c:strRef>
          </c:cat>
          <c:val>
            <c:numRef>
              <c:f>'[新建 XLSX 工作表.xlsx]Sheet1'!$B$1:$B$4</c:f>
              <c:numCache>
                <c:formatCode>General</c:formatCode>
                <c:ptCount val="4"/>
                <c:pt idx="0">
                  <c:v>1831.8</c:v>
                </c:pt>
                <c:pt idx="1">
                  <c:v>1926.46</c:v>
                </c:pt>
                <c:pt idx="2">
                  <c:v>1831.8</c:v>
                </c:pt>
                <c:pt idx="3">
                  <c:v>1926.46</c:v>
                </c:pt>
              </c:numCache>
            </c:numRef>
          </c:val>
        </c:ser>
        <c:dLbls>
          <c:showLegendKey val="0"/>
          <c:showVal val="1"/>
          <c:showCatName val="0"/>
          <c:showSerName val="0"/>
          <c:showPercent val="0"/>
          <c:showBubbleSize val="0"/>
        </c:dLbls>
        <c:gapWidth val="219"/>
        <c:overlap val="-27"/>
        <c:axId val="315754613"/>
        <c:axId val="43299967"/>
      </c:barChart>
      <c:catAx>
        <c:axId val="31575461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299967"/>
        <c:crosses val="autoZero"/>
        <c:auto val="1"/>
        <c:lblAlgn val="ctr"/>
        <c:lblOffset val="100"/>
        <c:noMultiLvlLbl val="0"/>
      </c:catAx>
      <c:valAx>
        <c:axId val="432999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575461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8"/>
    <customShpInfo spid="_x0000_s1029"/>
    <customShpInfo spid="_x0000_s1030"/>
    <customShpInfo spid="_x0000_s1031"/>
    <customShpInfo spid="_x0000_s1033"/>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37</Pages>
  <Words>13187</Words>
  <Characters>14100</Characters>
  <Lines>61</Lines>
  <Paragraphs>17</Paragraphs>
  <TotalTime>1</TotalTime>
  <ScaleCrop>false</ScaleCrop>
  <LinksUpToDate>false</LinksUpToDate>
  <CharactersWithSpaces>14203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lenovo</cp:lastModifiedBy>
  <cp:lastPrinted>2022-08-06T02:23:00Z</cp:lastPrinted>
  <dcterms:modified xsi:type="dcterms:W3CDTF">2022-10-10T02:01:14Z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F0432B4744AE47CCAF1C59554EF6F636</vt:lpwstr>
  </property>
</Properties>
</file>