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auto"/>
          <w:sz w:val="21"/>
          <w:szCs w:val="21"/>
          <w:highlight w:val="none"/>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475"/>
      <w:bookmarkStart w:id="2" w:name="_Toc15377193"/>
      <w:bookmarkStart w:id="3" w:name="_Toc15396597"/>
      <w:bookmarkStart w:id="4" w:name="_Toc15377425"/>
      <w:bookmarkStart w:id="5" w:name="_Toc1537844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8442"/>
      <w:bookmarkStart w:id="7" w:name="_Toc15377426"/>
      <w:bookmarkStart w:id="8" w:name="_Toc15396476"/>
      <w:bookmarkStart w:id="9" w:name="_Toc15396598"/>
      <w:bookmarkStart w:id="10" w:name="_Toc15377194"/>
      <w:r>
        <w:rPr>
          <w:rFonts w:hint="eastAsia" w:ascii="方正小标宋简体" w:hAnsi="方正小标宋简体" w:eastAsia="方正小标宋简体" w:cs="方正小标宋简体"/>
          <w:color w:val="auto"/>
          <w:sz w:val="72"/>
          <w:szCs w:val="72"/>
          <w:highlight w:val="none"/>
          <w:lang w:eastAsia="zh-CN"/>
        </w:rPr>
        <w:t>大竹县</w:t>
      </w:r>
      <w:bookmarkEnd w:id="0"/>
      <w:bookmarkStart w:id="11" w:name="_Toc15306268"/>
      <w:r>
        <w:rPr>
          <w:rFonts w:hint="eastAsia" w:ascii="方正小标宋简体" w:hAnsi="宋体" w:eastAsia="方正小标宋简体"/>
          <w:color w:val="000000"/>
          <w:sz w:val="72"/>
          <w:szCs w:val="72"/>
        </w:rPr>
        <w:t>庙坝镇</w:t>
      </w: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11</w:t>
      </w:r>
      <w:r>
        <w:rPr>
          <w:rFonts w:hint="eastAsia"/>
          <w:color w:val="auto"/>
          <w:highlight w:val="none"/>
        </w:rPr>
        <w:t>日</w:t>
      </w:r>
      <w:bookmarkStart w:id="67" w:name="_GoBack"/>
      <w:bookmarkEnd w:id="67"/>
    </w:p>
    <w:p>
      <w:pPr>
        <w:rPr>
          <w:color w:val="auto"/>
          <w:highlight w:val="none"/>
        </w:rPr>
      </w:pP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1"/>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w:t>
      </w:r>
      <w:r>
        <w:rPr>
          <w:rFonts w:hint="eastAsia"/>
          <w:color w:val="auto"/>
          <w:sz w:val="24"/>
          <w:highlight w:val="none"/>
          <w:lang w:eastAsia="zh-CN"/>
        </w:rPr>
        <w:t>主要职责</w:t>
      </w:r>
    </w:p>
    <w:p>
      <w:pPr>
        <w:pStyle w:val="11"/>
        <w:adjustRightInd w:val="0"/>
        <w:snapToGrid w:val="0"/>
        <w:spacing w:line="440" w:lineRule="exact"/>
        <w:jc w:val="left"/>
        <w:rPr>
          <w:rFonts w:hint="eastAsia" w:eastAsia="宋体"/>
          <w:color w:val="auto"/>
          <w:lang w:eastAsia="zh-CN"/>
        </w:rPr>
      </w:pPr>
      <w:r>
        <w:rPr>
          <w:rFonts w:hint="eastAsia"/>
          <w:color w:val="auto"/>
          <w:sz w:val="24"/>
          <w:highlight w:val="none"/>
          <w:lang w:eastAsia="zh-CN"/>
        </w:rPr>
        <w:t>二</w:t>
      </w:r>
      <w:r>
        <w:rPr>
          <w:rFonts w:hint="eastAsia"/>
          <w:color w:val="auto"/>
          <w:sz w:val="24"/>
          <w:highlight w:val="none"/>
        </w:rPr>
        <w:t>、</w:t>
      </w:r>
      <w:r>
        <w:rPr>
          <w:rFonts w:hint="eastAsia"/>
          <w:color w:val="auto"/>
          <w:sz w:val="24"/>
          <w:highlight w:val="none"/>
          <w:lang w:eastAsia="zh-CN"/>
        </w:rPr>
        <w:t>机构设置</w:t>
      </w:r>
    </w:p>
    <w:p>
      <w:pPr>
        <w:pStyle w:val="10"/>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lang w:eastAsia="zh-CN"/>
        </w:rPr>
        <w:t>单位</w:t>
      </w:r>
      <w:r>
        <w:rPr>
          <w:rFonts w:hint="eastAsia"/>
          <w:color w:val="auto"/>
          <w:sz w:val="24"/>
          <w:highlight w:val="none"/>
        </w:rPr>
        <w:t>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p>
    <w:p>
      <w:pPr>
        <w:pStyle w:val="11"/>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十、政府性基金预算财政拨款收入支出决算表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十一、国有资本经营预算财政拨款收入支出决算表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十二、</w:t>
      </w:r>
      <w:r>
        <w:rPr>
          <w:rFonts w:hint="eastAsia"/>
          <w:color w:val="auto"/>
          <w:sz w:val="24"/>
          <w:highlight w:val="none"/>
          <w:lang w:val="en-US" w:eastAsia="zh-CN"/>
        </w:rPr>
        <w:t>国有资本经营预算财政拨款支出决算表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十三、财政拨款“三公”经费支出决算表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w:t>
      </w:r>
      <w:r>
        <w:rPr>
          <w:rFonts w:hint="eastAsia" w:ascii="仿宋" w:hAnsi="仿宋" w:eastAsia="仿宋"/>
          <w:color w:val="auto"/>
          <w:sz w:val="24"/>
          <w:highlight w:val="none"/>
          <w:lang w:eastAsia="zh-CN"/>
        </w:rPr>
        <w:t>单位</w:t>
      </w:r>
      <w:r>
        <w:rPr>
          <w:rFonts w:hint="eastAsia" w:ascii="仿宋" w:hAnsi="仿宋" w:eastAsia="仿宋"/>
          <w:color w:val="auto"/>
          <w:sz w:val="24"/>
          <w:highlight w:val="none"/>
        </w:rPr>
        <w:t>根据实际注明页码</w:t>
      </w:r>
      <w:r>
        <w:rPr>
          <w:rFonts w:ascii="仿宋" w:hAnsi="仿宋" w:eastAsia="仿宋"/>
          <w:color w:val="auto"/>
          <w:sz w:val="24"/>
          <w:highlight w:val="none"/>
        </w:rPr>
        <w:t>)</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2"/>
        <w:jc w:val="center"/>
        <w:rPr>
          <w:rStyle w:val="24"/>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3"/>
        <w:numPr>
          <w:ilvl w:val="0"/>
          <w:numId w:val="0"/>
        </w:numPr>
        <w:ind w:firstLine="640" w:firstLineChars="200"/>
        <w:rPr>
          <w:rStyle w:val="25"/>
          <w:rFonts w:hint="eastAsia" w:ascii="黑体" w:hAnsi="黑体" w:eastAsia="黑体"/>
          <w:b w:val="0"/>
          <w:bCs w:val="0"/>
          <w:color w:val="auto"/>
          <w:highlight w:val="none"/>
          <w:lang w:eastAsia="zh-CN"/>
        </w:rPr>
      </w:pPr>
      <w:bookmarkStart w:id="14" w:name="_Toc15377197"/>
      <w:bookmarkStart w:id="15" w:name="_Toc15396600"/>
      <w:r>
        <w:rPr>
          <w:rStyle w:val="25"/>
          <w:rFonts w:hint="eastAsia" w:ascii="黑体" w:hAnsi="黑体" w:eastAsia="黑体"/>
          <w:b w:val="0"/>
          <w:bCs w:val="0"/>
          <w:color w:val="auto"/>
          <w:highlight w:val="none"/>
          <w:lang w:val="en-US" w:eastAsia="zh-CN"/>
        </w:rPr>
        <w:t>一、</w:t>
      </w:r>
      <w:r>
        <w:rPr>
          <w:rStyle w:val="25"/>
          <w:rFonts w:hint="eastAsia" w:ascii="黑体" w:hAnsi="黑体" w:eastAsia="黑体"/>
          <w:b w:val="0"/>
          <w:bCs w:val="0"/>
          <w:color w:val="auto"/>
          <w:highlight w:val="none"/>
          <w:lang w:eastAsia="zh-CN"/>
        </w:rPr>
        <w:t>主要职责</w:t>
      </w:r>
    </w:p>
    <w:p>
      <w:pPr>
        <w:pStyle w:val="5"/>
        <w:adjustRightInd w:val="0"/>
        <w:snapToGrid w:val="0"/>
        <w:spacing w:before="93" w:line="600" w:lineRule="exact"/>
        <w:ind w:firstLine="672" w:firstLineChars="210"/>
        <w:outlineLvl w:val="2"/>
        <w:rPr>
          <w:rFonts w:hint="eastAsia"/>
          <w:color w:val="000000"/>
          <w:sz w:val="32"/>
          <w:szCs w:val="32"/>
        </w:rPr>
      </w:pPr>
      <w:r>
        <w:rPr>
          <w:rFonts w:hint="eastAsia"/>
          <w:color w:val="000000"/>
          <w:sz w:val="32"/>
          <w:szCs w:val="32"/>
          <w:lang w:val="en-US" w:eastAsia="zh-CN"/>
        </w:rPr>
        <w:t>贯</w:t>
      </w:r>
      <w:r>
        <w:rPr>
          <w:rFonts w:hint="eastAsia"/>
          <w:color w:val="000000"/>
          <w:sz w:val="32"/>
          <w:szCs w:val="32"/>
        </w:rPr>
        <w:t>彻党的路线、方针、政策，执行本级党代会、人民代表大会的决议和上级党委、政府的决定和命令，承担促进经济发展、加强社会管理、搞好公共服务、维护社会稳定和巩固基层政权等职能，推动物质文明、政治文明、精神文明协调发展。</w:t>
      </w:r>
    </w:p>
    <w:p>
      <w:pPr>
        <w:pStyle w:val="5"/>
        <w:adjustRightInd w:val="0"/>
        <w:snapToGrid w:val="0"/>
        <w:spacing w:before="93" w:line="600" w:lineRule="exact"/>
        <w:ind w:firstLine="600" w:firstLineChars="200"/>
        <w:outlineLvl w:val="2"/>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二、机构设置</w:t>
      </w:r>
    </w:p>
    <w:bookmarkEnd w:id="14"/>
    <w:bookmarkEnd w:id="15"/>
    <w:p>
      <w:pPr>
        <w:ind w:firstLine="800" w:firstLineChars="250"/>
        <w:rPr>
          <w:rFonts w:ascii="仿宋" w:hAnsi="仿宋" w:eastAsia="仿宋"/>
          <w:color w:val="auto"/>
          <w:sz w:val="32"/>
          <w:szCs w:val="32"/>
          <w:highlight w:val="none"/>
        </w:rPr>
      </w:pPr>
      <w:r>
        <w:rPr>
          <w:rFonts w:hint="eastAsia" w:ascii="Times New Roman" w:hAnsi="Times New Roman" w:eastAsia="仿宋_GB2312" w:cs="Times New Roman"/>
          <w:color w:val="000000"/>
          <w:sz w:val="32"/>
          <w:szCs w:val="32"/>
        </w:rPr>
        <w:t>大竹县</w:t>
      </w:r>
      <w:r>
        <w:rPr>
          <w:rFonts w:hint="eastAsia" w:ascii="Times New Roman" w:hAnsi="Times New Roman" w:eastAsia="仿宋_GB2312" w:cs="Times New Roman"/>
          <w:color w:val="000000"/>
          <w:sz w:val="32"/>
          <w:szCs w:val="32"/>
          <w:lang w:val="en-US" w:eastAsia="zh-CN"/>
        </w:rPr>
        <w:t>庙坝镇人民政府</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val="en-US" w:eastAsia="zh-CN"/>
        </w:rPr>
        <w:t>14</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9</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5</w:t>
      </w:r>
      <w:r>
        <w:rPr>
          <w:rFonts w:hint="eastAsia" w:ascii="仿宋" w:hAnsi="仿宋" w:eastAsia="仿宋"/>
          <w:color w:val="auto"/>
          <w:sz w:val="32"/>
          <w:szCs w:val="32"/>
          <w:highlight w:val="none"/>
        </w:rPr>
        <w:t>个。</w:t>
      </w:r>
    </w:p>
    <w:p>
      <w:pPr>
        <w:pStyle w:val="5"/>
        <w:adjustRightInd w:val="0"/>
        <w:snapToGrid w:val="0"/>
        <w:spacing w:before="93" w:line="600" w:lineRule="exact"/>
        <w:ind w:firstLine="672" w:firstLineChars="210"/>
        <w:rPr>
          <w:rFonts w:ascii="仿宋" w:hAnsi="仿宋" w:eastAsia="仿宋"/>
          <w:color w:val="auto"/>
          <w:sz w:val="32"/>
          <w:szCs w:val="32"/>
          <w:highlight w:val="none"/>
        </w:rPr>
      </w:pPr>
      <w:r>
        <w:rPr>
          <w:rFonts w:hint="eastAsia" w:ascii="仿宋" w:hAnsi="仿宋" w:eastAsia="仿宋"/>
          <w:color w:val="auto"/>
          <w:sz w:val="32"/>
          <w:szCs w:val="32"/>
          <w:highlight w:val="none"/>
        </w:rPr>
        <w:t>纳入</w:t>
      </w:r>
      <w:r>
        <w:rPr>
          <w:rFonts w:hint="eastAsia" w:ascii="Times New Roman" w:hAnsi="Times New Roman" w:eastAsia="仿宋_GB2312" w:cs="Times New Roman"/>
          <w:color w:val="000000"/>
          <w:sz w:val="32"/>
          <w:szCs w:val="32"/>
          <w:lang w:val="en-US" w:eastAsia="zh-CN"/>
        </w:rPr>
        <w:t>庙坝镇人民政府</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年度部门决算编制范围的二级预算单位包括：</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lang w:val="en-US" w:eastAsia="zh-CN"/>
        </w:rPr>
        <w:t>办公室</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lang w:val="en-US" w:eastAsia="zh-CN"/>
        </w:rPr>
        <w:t>党建办公室</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lang w:val="en-US" w:eastAsia="zh-CN"/>
        </w:rPr>
        <w:t>综合执法办公室</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4.</w:t>
      </w:r>
      <w:r>
        <w:rPr>
          <w:rFonts w:hint="eastAsia" w:ascii="Times New Roman" w:hAnsi="Times New Roman" w:eastAsia="仿宋_GB2312" w:cs="Times New Roman"/>
          <w:color w:val="000000"/>
          <w:sz w:val="32"/>
          <w:szCs w:val="32"/>
          <w:lang w:val="en-US" w:eastAsia="zh-CN"/>
        </w:rPr>
        <w:t>经济发展办公室</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5.</w:t>
      </w:r>
      <w:r>
        <w:rPr>
          <w:rFonts w:hint="eastAsia" w:ascii="Times New Roman" w:hAnsi="Times New Roman" w:eastAsia="仿宋_GB2312" w:cs="Times New Roman"/>
          <w:color w:val="000000"/>
          <w:sz w:val="32"/>
          <w:szCs w:val="32"/>
          <w:lang w:val="en-US" w:eastAsia="zh-CN"/>
        </w:rPr>
        <w:t>社会事务办公室</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6.</w:t>
      </w:r>
      <w:r>
        <w:rPr>
          <w:rFonts w:hint="eastAsia" w:ascii="Times New Roman" w:hAnsi="Times New Roman" w:eastAsia="仿宋_GB2312" w:cs="Times New Roman"/>
          <w:color w:val="000000"/>
          <w:sz w:val="32"/>
          <w:szCs w:val="32"/>
          <w:lang w:val="en-US" w:eastAsia="zh-CN"/>
        </w:rPr>
        <w:t>财政所</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7.</w:t>
      </w:r>
      <w:r>
        <w:rPr>
          <w:rFonts w:hint="eastAsia" w:ascii="Times New Roman" w:hAnsi="Times New Roman" w:eastAsia="仿宋_GB2312" w:cs="Times New Roman"/>
          <w:color w:val="000000"/>
          <w:sz w:val="32"/>
          <w:szCs w:val="32"/>
          <w:lang w:val="en-US" w:eastAsia="zh-CN"/>
        </w:rPr>
        <w:t>生态环境办公室</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8.</w:t>
      </w:r>
      <w:r>
        <w:rPr>
          <w:rFonts w:hint="eastAsia" w:ascii="Times New Roman" w:hAnsi="Times New Roman" w:eastAsia="仿宋_GB2312" w:cs="Times New Roman"/>
          <w:color w:val="000000"/>
          <w:sz w:val="32"/>
          <w:szCs w:val="32"/>
          <w:lang w:val="en-US" w:eastAsia="zh-CN"/>
        </w:rPr>
        <w:t>行政审批办公室</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9.</w:t>
      </w:r>
      <w:r>
        <w:rPr>
          <w:rFonts w:hint="eastAsia" w:ascii="Times New Roman" w:hAnsi="Times New Roman" w:eastAsia="仿宋_GB2312" w:cs="Times New Roman"/>
          <w:color w:val="000000"/>
          <w:sz w:val="32"/>
          <w:szCs w:val="32"/>
          <w:lang w:val="en-US" w:eastAsia="zh-CN"/>
        </w:rPr>
        <w:t>社会治安综合治理中心（应急管理办公室）</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eastAsia="仿宋_GB2312"/>
          <w:color w:val="FF0000"/>
          <w:sz w:val="30"/>
          <w:szCs w:val="30"/>
        </w:rPr>
      </w:pPr>
      <w:r>
        <w:rPr>
          <w:rFonts w:hint="eastAsia" w:eastAsia="仿宋_GB2312" w:cs="Times New Roman"/>
          <w:color w:val="000000"/>
          <w:sz w:val="32"/>
          <w:szCs w:val="32"/>
          <w:lang w:val="en-US" w:eastAsia="zh-CN"/>
        </w:rPr>
        <w:t>10.</w:t>
      </w:r>
      <w:r>
        <w:rPr>
          <w:rFonts w:hint="eastAsia" w:ascii="Times New Roman" w:hAnsi="Times New Roman" w:eastAsia="仿宋_GB2312" w:cs="Times New Roman"/>
          <w:color w:val="000000"/>
          <w:sz w:val="32"/>
          <w:szCs w:val="32"/>
          <w:lang w:val="en-US" w:eastAsia="zh-CN"/>
        </w:rPr>
        <w:t>便民服务中心（退役军人服务站、宣传文化服务中心）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11.</w:t>
      </w:r>
      <w:r>
        <w:rPr>
          <w:rFonts w:hint="eastAsia" w:ascii="Times New Roman" w:hAnsi="Times New Roman" w:eastAsia="仿宋_GB2312" w:cs="Times New Roman"/>
          <w:color w:val="000000"/>
          <w:sz w:val="32"/>
          <w:szCs w:val="32"/>
          <w:lang w:val="en-US" w:eastAsia="zh-CN"/>
        </w:rPr>
        <w:t>农民工服务中心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12.</w:t>
      </w:r>
      <w:r>
        <w:rPr>
          <w:rFonts w:hint="eastAsia" w:ascii="Times New Roman" w:hAnsi="Times New Roman" w:eastAsia="仿宋_GB2312" w:cs="Times New Roman"/>
          <w:color w:val="000000"/>
          <w:sz w:val="32"/>
          <w:szCs w:val="32"/>
          <w:lang w:val="en-US" w:eastAsia="zh-CN"/>
        </w:rPr>
        <w:t>产业发展中心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13.</w:t>
      </w:r>
      <w:r>
        <w:rPr>
          <w:rFonts w:hint="eastAsia" w:ascii="Times New Roman" w:hAnsi="Times New Roman" w:eastAsia="仿宋_GB2312" w:cs="Times New Roman"/>
          <w:color w:val="000000"/>
          <w:sz w:val="32"/>
          <w:szCs w:val="32"/>
          <w:lang w:val="en-US" w:eastAsia="zh-CN"/>
        </w:rPr>
        <w:t>园区服务中心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仿宋_GB2312" w:eastAsia="仿宋_GB2312"/>
          <w:color w:val="FF0000"/>
          <w:sz w:val="30"/>
          <w:szCs w:val="30"/>
        </w:rPr>
      </w:pPr>
      <w:r>
        <w:rPr>
          <w:rFonts w:hint="eastAsia" w:eastAsia="仿宋_GB2312" w:cs="Times New Roman"/>
          <w:color w:val="000000"/>
          <w:sz w:val="32"/>
          <w:szCs w:val="32"/>
          <w:lang w:val="en-US" w:eastAsia="zh-CN"/>
        </w:rPr>
        <w:t>14.</w:t>
      </w:r>
      <w:r>
        <w:rPr>
          <w:rFonts w:hint="eastAsia" w:ascii="Times New Roman" w:hAnsi="Times New Roman" w:eastAsia="仿宋_GB2312" w:cs="Times New Roman"/>
          <w:color w:val="000000"/>
          <w:sz w:val="32"/>
          <w:szCs w:val="32"/>
          <w:lang w:val="en-US" w:eastAsia="zh-CN"/>
        </w:rPr>
        <w:t>项目推进服务中心</w:t>
      </w:r>
      <w:r>
        <w:rPr>
          <w:rFonts w:hint="eastAsia" w:ascii="Times New Roman" w:hAnsi="Times New Roman" w:eastAsia="仿宋_GB2312" w:cs="Times New Roman"/>
          <w:color w:val="000000"/>
          <w:sz w:val="32"/>
          <w:szCs w:val="32"/>
        </w:rPr>
        <w:t>。</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2"/>
        <w:ind w:right="440"/>
        <w:jc w:val="center"/>
        <w:rPr>
          <w:rStyle w:val="24"/>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6"/>
      <w:bookmarkEnd w:id="17"/>
    </w:p>
    <w:p>
      <w:pPr>
        <w:rPr>
          <w:color w:val="auto"/>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8"/>
      <w:bookmarkEnd w:id="19"/>
    </w:p>
    <w:p>
      <w:pPr>
        <w:spacing w:line="600" w:lineRule="exact"/>
        <w:ind w:firstLine="640" w:firstLineChars="200"/>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8012.71</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w:t>
      </w:r>
      <w:r>
        <w:rPr>
          <w:rFonts w:hint="eastAsia" w:ascii="仿宋" w:hAnsi="仿宋" w:eastAsia="仿宋"/>
          <w:color w:val="auto"/>
          <w:sz w:val="32"/>
          <w:szCs w:val="32"/>
          <w:highlight w:val="none"/>
          <w:lang w:val="en-US" w:eastAsia="zh-CN"/>
        </w:rPr>
        <w:t>收入减少404.92万元，支出增加382.51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收入</w:t>
      </w:r>
      <w:r>
        <w:rPr>
          <w:rFonts w:hint="eastAsia" w:ascii="仿宋" w:hAnsi="仿宋" w:eastAsia="仿宋"/>
          <w:color w:val="auto"/>
          <w:sz w:val="32"/>
          <w:szCs w:val="32"/>
          <w:highlight w:val="none"/>
        </w:rPr>
        <w:t>下降</w:t>
      </w:r>
      <w:r>
        <w:rPr>
          <w:rFonts w:hint="eastAsia" w:ascii="仿宋" w:hAnsi="仿宋" w:eastAsia="仿宋"/>
          <w:color w:val="auto"/>
          <w:sz w:val="32"/>
          <w:szCs w:val="32"/>
          <w:highlight w:val="none"/>
          <w:lang w:val="en-US" w:eastAsia="zh-CN"/>
        </w:rPr>
        <w:t>11.11</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支出增加8.01%</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lang w:val="en-US" w:eastAsia="zh-CN"/>
        </w:rPr>
        <w:t>城乡社区及农林水支出增加</w:t>
      </w:r>
      <w:r>
        <w:rPr>
          <w:rFonts w:hint="eastAsia" w:ascii="仿宋" w:hAnsi="仿宋" w:eastAsia="仿宋"/>
          <w:color w:val="auto"/>
          <w:sz w:val="32"/>
          <w:szCs w:val="32"/>
          <w:highlight w:val="none"/>
          <w:lang w:eastAsia="zh-CN"/>
        </w:rPr>
        <w:t>。</w:t>
      </w:r>
    </w:p>
    <w:p>
      <w:pPr>
        <w:spacing w:line="600" w:lineRule="exact"/>
        <w:jc w:val="left"/>
      </w:pPr>
    </w:p>
    <w:p>
      <w:pPr>
        <w:spacing w:line="600" w:lineRule="exact"/>
        <w:jc w:val="left"/>
      </w:pPr>
    </w:p>
    <w:p>
      <w:pPr>
        <w:spacing w:line="600" w:lineRule="exact"/>
        <w:jc w:val="left"/>
      </w:pPr>
    </w:p>
    <w:p>
      <w:pPr>
        <w:spacing w:line="600" w:lineRule="exact"/>
        <w:jc w:val="left"/>
      </w:pPr>
    </w:p>
    <w:p>
      <w:pPr>
        <w:spacing w:line="600" w:lineRule="exact"/>
        <w:jc w:val="left"/>
      </w:pPr>
    </w:p>
    <w:p>
      <w:pPr>
        <w:spacing w:line="600" w:lineRule="exact"/>
        <w:jc w:val="left"/>
      </w:pPr>
    </w:p>
    <w:p>
      <w:pPr>
        <w:spacing w:line="600" w:lineRule="exact"/>
        <w:jc w:val="left"/>
      </w:pPr>
    </w:p>
    <w:p>
      <w:pPr>
        <w:spacing w:line="600" w:lineRule="exact"/>
        <w:jc w:val="left"/>
      </w:pPr>
      <w:r>
        <w:drawing>
          <wp:anchor distT="0" distB="0" distL="114300" distR="114300" simplePos="0" relativeHeight="251661312" behindDoc="0" locked="0" layoutInCell="1" allowOverlap="1">
            <wp:simplePos x="0" y="0"/>
            <wp:positionH relativeFrom="column">
              <wp:posOffset>4445</wp:posOffset>
            </wp:positionH>
            <wp:positionV relativeFrom="paragraph">
              <wp:posOffset>-2453005</wp:posOffset>
            </wp:positionV>
            <wp:extent cx="4826000" cy="2743200"/>
            <wp:effectExtent l="4445" t="4445" r="8255" b="14605"/>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hint="eastAsia" w:ascii="仿宋" w:hAnsi="仿宋" w:eastAsia="仿宋"/>
          <w:color w:val="auto"/>
          <w:sz w:val="32"/>
          <w:szCs w:val="32"/>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3238.49</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3133.26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96.75</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105.23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3.25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01表</w:t>
      </w:r>
      <w:r>
        <w:rPr>
          <w:rFonts w:hint="eastAsia" w:ascii="仿宋" w:hAnsi="仿宋" w:eastAsia="仿宋"/>
          <w:b/>
          <w:color w:val="auto"/>
          <w:sz w:val="32"/>
          <w:szCs w:val="32"/>
          <w:highlight w:val="none"/>
          <w:lang w:eastAsia="zh-CN"/>
        </w:rPr>
        <w:t>，仅罗列本单位涉及的收入。</w:t>
      </w:r>
      <w:r>
        <w:rPr>
          <w:rFonts w:ascii="仿宋" w:hAnsi="仿宋" w:eastAsia="仿宋"/>
          <w:b/>
          <w:color w:val="auto"/>
          <w:sz w:val="32"/>
          <w:szCs w:val="32"/>
          <w:highlight w:val="none"/>
        </w:rPr>
        <w:t>）</w:t>
      </w:r>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420" w:firstLineChars="200"/>
        <w:outlineLvl w:val="1"/>
        <w:rPr>
          <w:rFonts w:ascii="仿宋" w:hAnsi="仿宋" w:eastAsia="仿宋"/>
          <w:color w:val="auto"/>
          <w:sz w:val="32"/>
          <w:szCs w:val="32"/>
          <w:highlight w:val="none"/>
        </w:rPr>
      </w:pPr>
      <w:r>
        <w:drawing>
          <wp:anchor distT="0" distB="0" distL="114300" distR="114300" simplePos="0" relativeHeight="251659264" behindDoc="0" locked="0" layoutInCell="1" allowOverlap="1">
            <wp:simplePos x="0" y="0"/>
            <wp:positionH relativeFrom="column">
              <wp:posOffset>271145</wp:posOffset>
            </wp:positionH>
            <wp:positionV relativeFrom="paragraph">
              <wp:posOffset>-2453005</wp:posOffset>
            </wp:positionV>
            <wp:extent cx="4572000" cy="2743200"/>
            <wp:effectExtent l="4445" t="4445" r="14605" b="14605"/>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hint="eastAsia" w:ascii="仿宋" w:hAnsi="仿宋" w:eastAsia="仿宋"/>
          <w:color w:val="auto"/>
          <w:sz w:val="32"/>
          <w:szCs w:val="32"/>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4774.22</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1633.77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34.22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3140.45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65.78</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04</w:t>
      </w:r>
      <w:r>
        <w:rPr>
          <w:rFonts w:hint="eastAsia" w:ascii="仿宋" w:hAnsi="仿宋" w:eastAsia="仿宋"/>
          <w:b/>
          <w:color w:val="auto"/>
          <w:sz w:val="32"/>
          <w:szCs w:val="32"/>
          <w:highlight w:val="none"/>
        </w:rPr>
        <w:t>表</w:t>
      </w:r>
      <w:r>
        <w:rPr>
          <w:rFonts w:hint="eastAsia" w:ascii="仿宋" w:hAnsi="仿宋" w:eastAsia="仿宋"/>
          <w:b/>
          <w:color w:val="auto"/>
          <w:sz w:val="32"/>
          <w:szCs w:val="32"/>
          <w:highlight w:val="none"/>
          <w:lang w:eastAsia="zh-CN"/>
        </w:rPr>
        <w:t>，仅罗列本单位涉及的支出。</w:t>
      </w:r>
      <w:r>
        <w:rPr>
          <w:rFonts w:hint="eastAsia" w:ascii="仿宋" w:hAnsi="仿宋" w:eastAsia="仿宋"/>
          <w:b/>
          <w:color w:val="auto"/>
          <w:sz w:val="32"/>
          <w:szCs w:val="32"/>
          <w:highlight w:val="none"/>
        </w:rPr>
        <w:t>）</w:t>
      </w:r>
    </w:p>
    <w:p>
      <w:pPr>
        <w:spacing w:line="600" w:lineRule="exact"/>
        <w:ind w:firstLine="640"/>
        <w:rPr>
          <w:rFonts w:ascii="仿宋" w:hAnsi="仿宋" w:eastAsia="仿宋"/>
          <w:color w:val="auto"/>
          <w:sz w:val="32"/>
          <w:szCs w:val="32"/>
          <w:highlight w:val="none"/>
          <w:shd w:val="pct10" w:color="auto" w:fill="FFFFFF"/>
        </w:rPr>
      </w:pPr>
    </w:p>
    <w:p>
      <w:pPr>
        <w:spacing w:line="600" w:lineRule="exact"/>
        <w:rPr>
          <w:rFonts w:ascii="仿宋" w:hAnsi="仿宋" w:eastAsia="仿宋"/>
          <w:color w:val="auto"/>
          <w:sz w:val="32"/>
          <w:szCs w:val="32"/>
          <w:highlight w:val="none"/>
          <w:shd w:val="pct10" w:color="auto" w:fill="FFFFFF"/>
        </w:rPr>
      </w:pPr>
    </w:p>
    <w:p>
      <w:pPr>
        <w:spacing w:line="600" w:lineRule="exact"/>
        <w:ind w:firstLine="640"/>
        <w:rPr>
          <w:rFonts w:ascii="仿宋" w:hAnsi="仿宋" w:eastAsia="仿宋"/>
          <w:color w:val="auto"/>
          <w:sz w:val="32"/>
          <w:szCs w:val="32"/>
          <w:highlight w:val="none"/>
          <w:shd w:val="pct10" w:color="auto" w:fill="FFFFFF"/>
        </w:rPr>
      </w:pPr>
    </w:p>
    <w:p>
      <w:pPr>
        <w:spacing w:line="600" w:lineRule="exact"/>
        <w:ind w:firstLine="640"/>
        <w:rPr>
          <w:rFonts w:ascii="仿宋" w:hAnsi="仿宋" w:eastAsia="仿宋"/>
          <w:color w:val="auto"/>
          <w:sz w:val="32"/>
          <w:szCs w:val="32"/>
          <w:highlight w:val="none"/>
          <w:shd w:val="pct10" w:color="auto" w:fill="FFFFFF"/>
        </w:rPr>
      </w:pPr>
    </w:p>
    <w:p>
      <w:pPr>
        <w:spacing w:line="600" w:lineRule="exact"/>
        <w:ind w:firstLine="640"/>
        <w:rPr>
          <w:rFonts w:ascii="仿宋" w:hAnsi="仿宋" w:eastAsia="仿宋"/>
          <w:color w:val="auto"/>
          <w:sz w:val="32"/>
          <w:szCs w:val="32"/>
          <w:highlight w:val="none"/>
          <w:shd w:val="pct10" w:color="auto" w:fill="FFFFFF"/>
        </w:rPr>
      </w:pPr>
    </w:p>
    <w:p>
      <w:pPr>
        <w:spacing w:line="600" w:lineRule="exact"/>
        <w:ind w:firstLine="640"/>
        <w:rPr>
          <w:rFonts w:ascii="仿宋" w:hAnsi="仿宋" w:eastAsia="仿宋"/>
          <w:color w:val="auto"/>
          <w:sz w:val="32"/>
          <w:szCs w:val="32"/>
          <w:highlight w:val="none"/>
          <w:shd w:val="pct10" w:color="auto" w:fill="FFFFFF"/>
        </w:rPr>
      </w:pPr>
    </w:p>
    <w:p>
      <w:pPr>
        <w:spacing w:line="600" w:lineRule="exact"/>
        <w:ind w:firstLine="640"/>
        <w:rPr>
          <w:rFonts w:ascii="仿宋" w:hAnsi="仿宋" w:eastAsia="仿宋"/>
          <w:color w:val="auto"/>
          <w:sz w:val="32"/>
          <w:szCs w:val="32"/>
          <w:highlight w:val="none"/>
          <w:shd w:val="pct10" w:color="auto" w:fill="FFFFFF"/>
        </w:rPr>
      </w:pPr>
    </w:p>
    <w:p>
      <w:pPr>
        <w:spacing w:line="600" w:lineRule="exact"/>
        <w:ind w:firstLine="640"/>
        <w:rPr>
          <w:rFonts w:ascii="仿宋" w:hAnsi="仿宋" w:eastAsia="仿宋"/>
          <w:color w:val="auto"/>
          <w:sz w:val="32"/>
          <w:szCs w:val="32"/>
          <w:highlight w:val="none"/>
          <w:shd w:val="pct10" w:color="auto" w:fill="FFFFFF"/>
        </w:rPr>
      </w:pPr>
    </w:p>
    <w:p>
      <w:pPr>
        <w:spacing w:line="600" w:lineRule="exact"/>
        <w:ind w:firstLine="640"/>
        <w:rPr>
          <w:rFonts w:ascii="仿宋" w:hAnsi="仿宋" w:eastAsia="仿宋"/>
          <w:color w:val="auto"/>
          <w:sz w:val="32"/>
          <w:szCs w:val="32"/>
          <w:highlight w:val="none"/>
          <w:shd w:val="pct10" w:color="auto" w:fill="FFFFFF"/>
        </w:rPr>
      </w:pPr>
    </w:p>
    <w:p>
      <w:pPr>
        <w:spacing w:line="600" w:lineRule="exact"/>
        <w:ind w:firstLine="640"/>
        <w:rPr>
          <w:rFonts w:ascii="仿宋" w:hAnsi="仿宋" w:eastAsia="仿宋"/>
          <w:color w:val="auto"/>
          <w:sz w:val="32"/>
          <w:szCs w:val="32"/>
          <w:highlight w:val="none"/>
          <w:shd w:val="pct10" w:color="auto" w:fill="FFFFFF"/>
        </w:rPr>
      </w:pPr>
      <w:r>
        <w:drawing>
          <wp:anchor distT="0" distB="0" distL="114300" distR="114300" simplePos="0" relativeHeight="251660288" behindDoc="0" locked="0" layoutInCell="1" allowOverlap="1">
            <wp:simplePos x="0" y="0"/>
            <wp:positionH relativeFrom="column">
              <wp:posOffset>410845</wp:posOffset>
            </wp:positionH>
            <wp:positionV relativeFrom="paragraph">
              <wp:posOffset>-2453005</wp:posOffset>
            </wp:positionV>
            <wp:extent cx="4572000" cy="2743200"/>
            <wp:effectExtent l="4445" t="4445" r="14605" b="14605"/>
            <wp:wrapSquare wrapText="bothSides"/>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8012.71</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w:t>
      </w:r>
      <w:r>
        <w:rPr>
          <w:rFonts w:hint="eastAsia" w:ascii="仿宋" w:hAnsi="仿宋" w:eastAsia="仿宋"/>
          <w:color w:val="auto"/>
          <w:sz w:val="32"/>
          <w:szCs w:val="32"/>
          <w:highlight w:val="none"/>
          <w:lang w:val="en-US" w:eastAsia="zh-CN"/>
        </w:rPr>
        <w:t>收入减少404.92万元，支出增加382.51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收入</w:t>
      </w:r>
      <w:r>
        <w:rPr>
          <w:rFonts w:hint="eastAsia" w:ascii="仿宋" w:hAnsi="仿宋" w:eastAsia="仿宋"/>
          <w:color w:val="auto"/>
          <w:sz w:val="32"/>
          <w:szCs w:val="32"/>
          <w:highlight w:val="none"/>
        </w:rPr>
        <w:t>下降</w:t>
      </w:r>
      <w:r>
        <w:rPr>
          <w:rFonts w:hint="eastAsia" w:ascii="仿宋" w:hAnsi="仿宋" w:eastAsia="仿宋"/>
          <w:color w:val="auto"/>
          <w:sz w:val="32"/>
          <w:szCs w:val="32"/>
          <w:highlight w:val="none"/>
          <w:lang w:val="en-US" w:eastAsia="zh-CN"/>
        </w:rPr>
        <w:t>11.11</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支出增加8.01%</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lang w:val="en-US" w:eastAsia="zh-CN"/>
        </w:rPr>
        <w:t>城乡社区及农林水支出增加</w:t>
      </w:r>
      <w:r>
        <w:rPr>
          <w:rFonts w:hint="eastAsia" w:ascii="仿宋" w:hAnsi="仿宋" w:eastAsia="仿宋"/>
          <w:color w:val="auto"/>
          <w:sz w:val="32"/>
          <w:szCs w:val="32"/>
          <w:highlight w:val="none"/>
          <w:lang w:eastAsia="zh-CN"/>
        </w:rPr>
        <w:t>。</w:t>
      </w:r>
    </w:p>
    <w:p>
      <w:pPr>
        <w:spacing w:line="600" w:lineRule="exact"/>
        <w:ind w:firstLine="640"/>
        <w:rPr>
          <w:rFonts w:ascii="仿宋" w:hAnsi="仿宋" w:eastAsia="仿宋"/>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spacing w:line="600" w:lineRule="exact"/>
        <w:rPr>
          <w:rFonts w:ascii="仿宋" w:hAnsi="仿宋" w:eastAsia="仿宋"/>
          <w:color w:val="auto"/>
          <w:sz w:val="32"/>
          <w:szCs w:val="32"/>
          <w:highlight w:val="none"/>
        </w:rPr>
      </w:pPr>
      <w:r>
        <w:drawing>
          <wp:anchor distT="0" distB="0" distL="114300" distR="114300" simplePos="0" relativeHeight="251662336" behindDoc="0" locked="0" layoutInCell="1" allowOverlap="1">
            <wp:simplePos x="0" y="0"/>
            <wp:positionH relativeFrom="column">
              <wp:posOffset>347345</wp:posOffset>
            </wp:positionH>
            <wp:positionV relativeFrom="paragraph">
              <wp:posOffset>81280</wp:posOffset>
            </wp:positionV>
            <wp:extent cx="4169410" cy="2534920"/>
            <wp:effectExtent l="4445" t="4445" r="17145" b="13335"/>
            <wp:wrapSquare wrapText="bothSides"/>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rPr>
          <w:rFonts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4585.34</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96.04</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lang w:val="en-US" w:eastAsia="zh-CN"/>
        </w:rPr>
        <w:t>增加193.64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增加4.22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项目支出增加。</w:t>
      </w: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spacing w:line="600" w:lineRule="exact"/>
        <w:ind w:firstLine="420" w:firstLineChars="200"/>
        <w:rPr>
          <w:rFonts w:ascii="仿宋" w:hAnsi="仿宋" w:eastAsia="仿宋"/>
          <w:color w:val="auto"/>
          <w:sz w:val="32"/>
          <w:szCs w:val="32"/>
          <w:highlight w:val="none"/>
        </w:rPr>
      </w:pPr>
      <w:r>
        <w:drawing>
          <wp:anchor distT="0" distB="0" distL="114300" distR="114300" simplePos="0" relativeHeight="251663360" behindDoc="0" locked="0" layoutInCell="1" allowOverlap="1">
            <wp:simplePos x="0" y="0"/>
            <wp:positionH relativeFrom="column">
              <wp:posOffset>271145</wp:posOffset>
            </wp:positionH>
            <wp:positionV relativeFrom="paragraph">
              <wp:posOffset>-2453005</wp:posOffset>
            </wp:positionV>
            <wp:extent cx="3762375" cy="2743200"/>
            <wp:effectExtent l="4445" t="4445" r="5080" b="14605"/>
            <wp:wrapSquare wrapText="bothSides"/>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4585.34</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1289.16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28.11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default" w:ascii="仿宋" w:hAnsi="仿宋" w:eastAsia="仿宋"/>
          <w:b/>
          <w:color w:val="auto"/>
          <w:sz w:val="32"/>
          <w:szCs w:val="32"/>
          <w:highlight w:val="none"/>
        </w:rPr>
        <w:t>文化旅游体育与传媒支出</w:t>
      </w:r>
      <w:r>
        <w:rPr>
          <w:rFonts w:hint="eastAsia" w:ascii="Times New Roman" w:hAnsi="Times New Roman" w:eastAsia="仿宋_GB2312" w:cs="Times New Roman"/>
          <w:color w:val="000000"/>
          <w:sz w:val="32"/>
          <w:szCs w:val="32"/>
          <w:lang w:val="en-US" w:eastAsia="zh-CN"/>
        </w:rPr>
        <w:t>13.03万</w:t>
      </w:r>
      <w:r>
        <w:rPr>
          <w:rFonts w:hint="default" w:ascii="Times New Roman" w:hAnsi="Times New Roman" w:eastAsia="仿宋_GB2312" w:cs="Times New Roman"/>
          <w:color w:val="000000"/>
          <w:sz w:val="32"/>
          <w:szCs w:val="32"/>
          <w:lang w:val="en-US" w:eastAsia="zh-CN"/>
        </w:rPr>
        <w:t>元，占0.</w:t>
      </w:r>
      <w:r>
        <w:rPr>
          <w:rFonts w:hint="eastAsia" w:ascii="Times New Roman" w:hAnsi="Times New Roman" w:eastAsia="仿宋_GB2312" w:cs="Times New Roman"/>
          <w:color w:val="000000"/>
          <w:sz w:val="32"/>
          <w:szCs w:val="32"/>
          <w:lang w:val="en-US" w:eastAsia="zh-CN"/>
        </w:rPr>
        <w:t>28</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eastAsia="zh-CN"/>
        </w:rPr>
        <w:t>；</w:t>
      </w:r>
      <w:r>
        <w:rPr>
          <w:rFonts w:hint="default" w:ascii="仿宋" w:hAnsi="仿宋" w:eastAsia="仿宋"/>
          <w:b/>
          <w:color w:val="auto"/>
          <w:sz w:val="32"/>
          <w:szCs w:val="32"/>
          <w:highlight w:val="none"/>
        </w:rPr>
        <w:t>社会保障和就业支出</w:t>
      </w:r>
      <w:r>
        <w:rPr>
          <w:rFonts w:hint="eastAsia" w:ascii="Times New Roman" w:hAnsi="Times New Roman" w:eastAsia="仿宋_GB2312" w:cs="Times New Roman"/>
          <w:color w:val="000000"/>
          <w:sz w:val="32"/>
          <w:szCs w:val="32"/>
          <w:lang w:val="en-US" w:eastAsia="zh-CN"/>
        </w:rPr>
        <w:t>190.16</w:t>
      </w:r>
      <w:r>
        <w:rPr>
          <w:rFonts w:hint="eastAsia" w:ascii="仿宋" w:hAnsi="仿宋" w:eastAsia="仿宋"/>
          <w:color w:val="auto"/>
          <w:sz w:val="32"/>
          <w:szCs w:val="32"/>
          <w:highlight w:val="none"/>
        </w:rPr>
        <w:t>万元</w:t>
      </w:r>
      <w:r>
        <w:rPr>
          <w:rFonts w:hint="default" w:ascii="Times New Roman" w:hAnsi="Times New Roman" w:eastAsia="仿宋_GB2312" w:cs="Times New Roman"/>
          <w:color w:val="000000"/>
          <w:sz w:val="32"/>
          <w:szCs w:val="32"/>
        </w:rPr>
        <w:t>，占</w:t>
      </w:r>
      <w:r>
        <w:rPr>
          <w:rFonts w:hint="eastAsia" w:ascii="Times New Roman" w:hAnsi="Times New Roman" w:eastAsia="仿宋_GB2312" w:cs="Times New Roman"/>
          <w:color w:val="000000"/>
          <w:sz w:val="32"/>
          <w:szCs w:val="32"/>
          <w:lang w:val="en-US" w:eastAsia="zh-CN"/>
        </w:rPr>
        <w:t>4.15</w:t>
      </w:r>
      <w:r>
        <w:rPr>
          <w:rFonts w:hint="default" w:ascii="Times New Roman" w:hAnsi="Times New Roman" w:eastAsia="仿宋_GB2312" w:cs="Times New Roman"/>
          <w:color w:val="000000"/>
          <w:sz w:val="32"/>
          <w:szCs w:val="32"/>
        </w:rPr>
        <w:t>%；</w:t>
      </w:r>
      <w:r>
        <w:rPr>
          <w:rFonts w:hint="default" w:ascii="仿宋" w:hAnsi="仿宋" w:eastAsia="仿宋"/>
          <w:b/>
          <w:color w:val="auto"/>
          <w:sz w:val="32"/>
          <w:szCs w:val="32"/>
          <w:highlight w:val="none"/>
        </w:rPr>
        <w:t>卫生健康支出</w:t>
      </w:r>
      <w:r>
        <w:rPr>
          <w:rFonts w:hint="eastAsia" w:ascii="Times New Roman" w:hAnsi="Times New Roman" w:eastAsia="仿宋_GB2312" w:cs="Times New Roman"/>
          <w:color w:val="000000"/>
          <w:sz w:val="32"/>
          <w:szCs w:val="32"/>
          <w:lang w:val="en-US" w:eastAsia="zh-CN"/>
        </w:rPr>
        <w:t>91.15</w:t>
      </w:r>
      <w:r>
        <w:rPr>
          <w:rFonts w:hint="eastAsia" w:ascii="仿宋" w:hAnsi="仿宋" w:eastAsia="仿宋"/>
          <w:color w:val="auto"/>
          <w:sz w:val="32"/>
          <w:szCs w:val="32"/>
          <w:highlight w:val="none"/>
        </w:rPr>
        <w:t>万元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占</w:t>
      </w:r>
      <w:r>
        <w:rPr>
          <w:rFonts w:hint="eastAsia" w:ascii="Times New Roman" w:hAnsi="Times New Roman" w:eastAsia="仿宋_GB2312" w:cs="Times New Roman"/>
          <w:color w:val="000000"/>
          <w:sz w:val="32"/>
          <w:szCs w:val="32"/>
          <w:lang w:val="en-US" w:eastAsia="zh-CN"/>
        </w:rPr>
        <w:t>1.99</w:t>
      </w:r>
      <w:r>
        <w:rPr>
          <w:rFonts w:hint="default" w:ascii="Times New Roman" w:hAnsi="Times New Roman" w:eastAsia="仿宋_GB2312" w:cs="Times New Roman"/>
          <w:color w:val="000000"/>
          <w:sz w:val="32"/>
          <w:szCs w:val="32"/>
        </w:rPr>
        <w:t>%；</w:t>
      </w:r>
      <w:r>
        <w:rPr>
          <w:rFonts w:hint="default" w:ascii="仿宋" w:hAnsi="仿宋" w:eastAsia="仿宋"/>
          <w:b/>
          <w:color w:val="auto"/>
          <w:sz w:val="32"/>
          <w:szCs w:val="32"/>
          <w:highlight w:val="none"/>
          <w:lang w:eastAsia="zh-CN"/>
        </w:rPr>
        <w:t>城乡社区支出</w:t>
      </w:r>
      <w:r>
        <w:rPr>
          <w:rFonts w:hint="eastAsia" w:ascii="Times New Roman" w:hAnsi="Times New Roman" w:eastAsia="仿宋_GB2312" w:cs="Times New Roman"/>
          <w:color w:val="000000"/>
          <w:sz w:val="32"/>
          <w:szCs w:val="32"/>
          <w:lang w:val="en-US" w:eastAsia="zh-CN"/>
        </w:rPr>
        <w:t>397.36</w:t>
      </w:r>
      <w:r>
        <w:rPr>
          <w:rFonts w:hint="eastAsia" w:ascii="仿宋" w:hAnsi="仿宋" w:eastAsia="仿宋"/>
          <w:color w:val="auto"/>
          <w:sz w:val="32"/>
          <w:szCs w:val="32"/>
          <w:highlight w:val="none"/>
        </w:rPr>
        <w:t>万元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占</w:t>
      </w:r>
      <w:r>
        <w:rPr>
          <w:rFonts w:hint="eastAsia" w:ascii="Times New Roman" w:hAnsi="Times New Roman" w:eastAsia="仿宋_GB2312" w:cs="Times New Roman"/>
          <w:color w:val="000000"/>
          <w:sz w:val="32"/>
          <w:szCs w:val="32"/>
          <w:lang w:val="en-US" w:eastAsia="zh-CN"/>
        </w:rPr>
        <w:t>8.67</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w:t>
      </w:r>
      <w:r>
        <w:rPr>
          <w:rFonts w:hint="default" w:ascii="仿宋" w:hAnsi="仿宋" w:eastAsia="仿宋"/>
          <w:b/>
          <w:color w:val="auto"/>
          <w:sz w:val="32"/>
          <w:szCs w:val="32"/>
          <w:highlight w:val="none"/>
          <w:lang w:eastAsia="zh-CN"/>
        </w:rPr>
        <w:t>农林水支出</w:t>
      </w:r>
      <w:r>
        <w:rPr>
          <w:rFonts w:hint="eastAsia" w:ascii="Times New Roman" w:hAnsi="Times New Roman" w:eastAsia="仿宋_GB2312" w:cs="Times New Roman"/>
          <w:color w:val="000000"/>
          <w:sz w:val="32"/>
          <w:szCs w:val="32"/>
          <w:lang w:val="en-US" w:eastAsia="zh-CN"/>
        </w:rPr>
        <w:t>2434.87</w:t>
      </w:r>
      <w:r>
        <w:rPr>
          <w:rFonts w:hint="eastAsia" w:ascii="仿宋" w:hAnsi="仿宋" w:eastAsia="仿宋"/>
          <w:color w:val="auto"/>
          <w:sz w:val="32"/>
          <w:szCs w:val="32"/>
          <w:highlight w:val="none"/>
        </w:rPr>
        <w:t>万元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占</w:t>
      </w:r>
      <w:r>
        <w:rPr>
          <w:rFonts w:hint="eastAsia" w:ascii="Times New Roman" w:hAnsi="Times New Roman" w:eastAsia="仿宋_GB2312" w:cs="Times New Roman"/>
          <w:color w:val="000000"/>
          <w:sz w:val="32"/>
          <w:szCs w:val="32"/>
          <w:lang w:val="en-US" w:eastAsia="zh-CN"/>
        </w:rPr>
        <w:t>53.1</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w:t>
      </w:r>
      <w:r>
        <w:rPr>
          <w:rFonts w:hint="default" w:ascii="仿宋" w:hAnsi="仿宋" w:eastAsia="仿宋"/>
          <w:b/>
          <w:color w:val="auto"/>
          <w:sz w:val="32"/>
          <w:szCs w:val="32"/>
          <w:highlight w:val="none"/>
          <w:lang w:eastAsia="zh-CN"/>
        </w:rPr>
        <w:t>交通运输支出</w:t>
      </w:r>
      <w:r>
        <w:rPr>
          <w:rFonts w:hint="eastAsia" w:ascii="Times New Roman" w:hAnsi="Times New Roman" w:eastAsia="仿宋_GB2312" w:cs="Times New Roman"/>
          <w:color w:val="000000"/>
          <w:sz w:val="32"/>
          <w:szCs w:val="32"/>
          <w:lang w:val="en-US" w:eastAsia="zh-CN"/>
        </w:rPr>
        <w:t>2.4</w:t>
      </w:r>
      <w:r>
        <w:rPr>
          <w:rFonts w:hint="eastAsia" w:ascii="仿宋" w:hAnsi="仿宋" w:eastAsia="仿宋"/>
          <w:color w:val="auto"/>
          <w:sz w:val="32"/>
          <w:szCs w:val="32"/>
          <w:highlight w:val="none"/>
        </w:rPr>
        <w:t>万元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占</w:t>
      </w:r>
      <w:r>
        <w:rPr>
          <w:rFonts w:hint="eastAsia" w:ascii="Times New Roman" w:hAnsi="Times New Roman" w:eastAsia="仿宋_GB2312" w:cs="Times New Roman"/>
          <w:color w:val="000000"/>
          <w:sz w:val="32"/>
          <w:szCs w:val="32"/>
          <w:lang w:val="en-US" w:eastAsia="zh-CN"/>
        </w:rPr>
        <w:t>0.05</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bCs/>
          <w:color w:val="000000"/>
          <w:sz w:val="32"/>
          <w:szCs w:val="32"/>
          <w:lang w:eastAsia="zh-CN"/>
        </w:rPr>
        <w:t>资源勘探工业信息等支出</w:t>
      </w:r>
      <w:r>
        <w:rPr>
          <w:rFonts w:hint="eastAsia" w:ascii="Times New Roman" w:hAnsi="Times New Roman" w:eastAsia="仿宋_GB2312" w:cs="Times New Roman"/>
          <w:color w:val="000000"/>
          <w:sz w:val="32"/>
          <w:szCs w:val="32"/>
          <w:lang w:val="en-US" w:eastAsia="zh-CN"/>
        </w:rPr>
        <w:t>19万元，占0.41%；</w:t>
      </w:r>
      <w:r>
        <w:rPr>
          <w:rFonts w:hint="default" w:ascii="仿宋" w:hAnsi="仿宋" w:eastAsia="仿宋"/>
          <w:b/>
          <w:color w:val="auto"/>
          <w:sz w:val="32"/>
          <w:szCs w:val="32"/>
          <w:highlight w:val="none"/>
        </w:rPr>
        <w:t>住房保障支出</w:t>
      </w:r>
      <w:r>
        <w:rPr>
          <w:rFonts w:hint="eastAsia" w:ascii="Times New Roman" w:hAnsi="Times New Roman" w:eastAsia="仿宋_GB2312" w:cs="Times New Roman"/>
          <w:color w:val="000000"/>
          <w:sz w:val="32"/>
          <w:szCs w:val="32"/>
          <w:lang w:val="en-US" w:eastAsia="zh-CN"/>
        </w:rPr>
        <w:t>122.02</w:t>
      </w:r>
      <w:r>
        <w:rPr>
          <w:rFonts w:hint="eastAsia" w:ascii="仿宋" w:hAnsi="仿宋" w:eastAsia="仿宋"/>
          <w:color w:val="auto"/>
          <w:sz w:val="32"/>
          <w:szCs w:val="32"/>
          <w:highlight w:val="none"/>
        </w:rPr>
        <w:t>万元</w:t>
      </w:r>
      <w:r>
        <w:rPr>
          <w:rFonts w:hint="default" w:ascii="Times New Roman" w:hAnsi="Times New Roman" w:eastAsia="仿宋_GB2312" w:cs="Times New Roman"/>
          <w:color w:val="000000"/>
          <w:sz w:val="32"/>
          <w:szCs w:val="32"/>
        </w:rPr>
        <w:t>，占</w:t>
      </w:r>
      <w:r>
        <w:rPr>
          <w:rFonts w:hint="eastAsia" w:ascii="Times New Roman" w:hAnsi="Times New Roman" w:eastAsia="仿宋_GB2312" w:cs="Times New Roman"/>
          <w:color w:val="000000"/>
          <w:sz w:val="32"/>
          <w:szCs w:val="32"/>
          <w:lang w:val="en-US" w:eastAsia="zh-CN"/>
        </w:rPr>
        <w:t>2.66</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w:t>
      </w:r>
      <w:r>
        <w:rPr>
          <w:rFonts w:hint="eastAsia" w:ascii="仿宋" w:hAnsi="仿宋" w:eastAsia="仿宋"/>
          <w:b/>
          <w:color w:val="auto"/>
          <w:sz w:val="32"/>
          <w:szCs w:val="32"/>
          <w:highlight w:val="none"/>
          <w:lang w:eastAsia="zh-CN"/>
        </w:rPr>
        <w:t>灾害防治及应急管理支出</w:t>
      </w:r>
      <w:r>
        <w:rPr>
          <w:rFonts w:hint="eastAsia" w:ascii="Times New Roman" w:hAnsi="Times New Roman" w:eastAsia="仿宋_GB2312" w:cs="Times New Roman"/>
          <w:color w:val="000000"/>
          <w:sz w:val="32"/>
          <w:szCs w:val="32"/>
          <w:lang w:val="en-US" w:eastAsia="zh-CN"/>
        </w:rPr>
        <w:t>127.39万元，占2.78；</w:t>
      </w:r>
      <w:r>
        <w:rPr>
          <w:rFonts w:hint="eastAsia" w:ascii="仿宋" w:hAnsi="仿宋" w:eastAsia="仿宋"/>
          <w:b/>
          <w:color w:val="auto"/>
          <w:sz w:val="32"/>
          <w:szCs w:val="32"/>
          <w:highlight w:val="none"/>
          <w:lang w:val="en-US" w:eastAsia="zh-CN"/>
        </w:rPr>
        <w:t>其他支出</w:t>
      </w:r>
      <w:r>
        <w:rPr>
          <w:rFonts w:hint="eastAsia" w:ascii="Times New Roman" w:hAnsi="Times New Roman" w:eastAsia="仿宋_GB2312" w:cs="Times New Roman"/>
          <w:color w:val="000000"/>
          <w:sz w:val="32"/>
          <w:szCs w:val="32"/>
          <w:lang w:val="en-US" w:eastAsia="zh-CN"/>
        </w:rPr>
        <w:t>87.69万元，占1.91%。</w:t>
      </w:r>
    </w:p>
    <w:p>
      <w:pPr>
        <w:spacing w:line="600" w:lineRule="exact"/>
        <w:ind w:firstLine="640"/>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全部功能分类科目，至类级。）</w:t>
      </w:r>
    </w:p>
    <w:p>
      <w:pPr>
        <w:spacing w:line="600" w:lineRule="exact"/>
        <w:ind w:firstLine="640"/>
        <w:rPr>
          <w:rFonts w:ascii="仿宋" w:hAnsi="仿宋" w:eastAsia="仿宋"/>
          <w:color w:val="auto"/>
          <w:sz w:val="32"/>
          <w:szCs w:val="32"/>
          <w:highlight w:val="none"/>
        </w:rPr>
      </w:pPr>
    </w:p>
    <w:p>
      <w:pPr>
        <w:spacing w:line="600" w:lineRule="exact"/>
        <w:ind w:firstLine="640"/>
        <w:rPr>
          <w:rFonts w:ascii="仿宋" w:hAnsi="仿宋" w:eastAsia="仿宋"/>
          <w:color w:val="auto"/>
          <w:sz w:val="32"/>
          <w:szCs w:val="32"/>
          <w:highlight w:val="none"/>
        </w:rPr>
      </w:pPr>
    </w:p>
    <w:p>
      <w:pPr>
        <w:spacing w:line="600" w:lineRule="exact"/>
        <w:ind w:firstLine="640"/>
        <w:rPr>
          <w:rFonts w:ascii="仿宋" w:hAnsi="仿宋" w:eastAsia="仿宋"/>
          <w:color w:val="auto"/>
          <w:sz w:val="32"/>
          <w:szCs w:val="32"/>
          <w:highlight w:val="none"/>
        </w:rPr>
      </w:pPr>
    </w:p>
    <w:p>
      <w:pPr>
        <w:spacing w:line="600" w:lineRule="exact"/>
        <w:ind w:firstLine="640"/>
        <w:rPr>
          <w:rFonts w:ascii="仿宋" w:hAnsi="仿宋" w:eastAsia="仿宋"/>
          <w:color w:val="auto"/>
          <w:sz w:val="32"/>
          <w:szCs w:val="32"/>
          <w:highlight w:val="none"/>
        </w:rPr>
      </w:pPr>
    </w:p>
    <w:p>
      <w:pPr>
        <w:spacing w:line="600" w:lineRule="exact"/>
        <w:ind w:firstLine="640"/>
        <w:rPr>
          <w:rFonts w:ascii="仿宋" w:hAnsi="仿宋" w:eastAsia="仿宋"/>
          <w:color w:val="auto"/>
          <w:sz w:val="32"/>
          <w:szCs w:val="32"/>
          <w:highlight w:val="none"/>
        </w:rPr>
      </w:pPr>
    </w:p>
    <w:p>
      <w:pPr>
        <w:spacing w:line="600" w:lineRule="exact"/>
        <w:ind w:firstLine="640"/>
        <w:rPr>
          <w:rFonts w:ascii="仿宋" w:hAnsi="仿宋" w:eastAsia="仿宋"/>
          <w:color w:val="auto"/>
          <w:sz w:val="32"/>
          <w:szCs w:val="32"/>
          <w:highlight w:val="none"/>
        </w:rPr>
      </w:pPr>
    </w:p>
    <w:p>
      <w:pPr>
        <w:spacing w:line="600" w:lineRule="exact"/>
        <w:ind w:firstLine="640"/>
        <w:rPr>
          <w:rFonts w:ascii="仿宋" w:hAnsi="仿宋" w:eastAsia="仿宋"/>
          <w:color w:val="auto"/>
          <w:sz w:val="32"/>
          <w:szCs w:val="32"/>
          <w:highlight w:val="none"/>
        </w:rPr>
      </w:pPr>
    </w:p>
    <w:p>
      <w:pPr>
        <w:spacing w:line="600" w:lineRule="exact"/>
        <w:ind w:firstLine="640"/>
        <w:rPr>
          <w:rFonts w:ascii="仿宋" w:hAnsi="仿宋" w:eastAsia="仿宋"/>
          <w:color w:val="auto"/>
          <w:sz w:val="32"/>
          <w:szCs w:val="32"/>
          <w:highlight w:val="none"/>
        </w:rPr>
      </w:pPr>
      <w:r>
        <w:drawing>
          <wp:anchor distT="0" distB="0" distL="114300" distR="114300" simplePos="0" relativeHeight="251664384" behindDoc="0" locked="0" layoutInCell="1" allowOverlap="1">
            <wp:simplePos x="0" y="0"/>
            <wp:positionH relativeFrom="column">
              <wp:posOffset>410845</wp:posOffset>
            </wp:positionH>
            <wp:positionV relativeFrom="paragraph">
              <wp:posOffset>-2623820</wp:posOffset>
            </wp:positionV>
            <wp:extent cx="4600575" cy="2913380"/>
            <wp:effectExtent l="4445" t="5080" r="5080" b="15240"/>
            <wp:wrapSquare wrapText="bothSides"/>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Style w:val="14"/>
          <w:rFonts w:hint="eastAsia" w:ascii="仿宋" w:hAnsi="仿宋" w:eastAsia="仿宋"/>
          <w:bCs/>
          <w:color w:val="auto"/>
          <w:sz w:val="32"/>
          <w:szCs w:val="32"/>
          <w:highlight w:val="none"/>
        </w:rPr>
      </w:pPr>
      <w:bookmarkStart w:id="31" w:name="_Toc15377444"/>
      <w:bookmarkStart w:id="32" w:name="_Toc15378460"/>
      <w:bookmarkStart w:id="33"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4585.34万元</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1"/>
      <w:bookmarkEnd w:id="32"/>
      <w:bookmarkEnd w:id="33"/>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eastAsia" w:ascii="仿宋_GB2312" w:hAnsi="仿宋_GB2312" w:eastAsia="仿宋_GB2312" w:cs="仿宋_GB2312"/>
          <w:sz w:val="32"/>
          <w:szCs w:val="32"/>
          <w:lang w:eastAsia="zh-CN"/>
        </w:rPr>
      </w:pPr>
      <w:r>
        <w:rPr>
          <w:rStyle w:val="14"/>
          <w:rFonts w:hint="eastAsia" w:ascii="仿宋" w:hAnsi="仿宋" w:eastAsia="仿宋" w:cstheme="minorBidi"/>
          <w:bCs/>
          <w:color w:val="auto"/>
          <w:sz w:val="32"/>
          <w:szCs w:val="32"/>
          <w:highlight w:val="none"/>
          <w:lang w:val="en-US" w:eastAsia="zh-CN"/>
        </w:rPr>
        <w:t>一般公共服务支出（</w:t>
      </w:r>
      <w:r>
        <w:rPr>
          <w:rStyle w:val="14"/>
          <w:rFonts w:hint="eastAsia" w:ascii="仿宋" w:hAnsi="仿宋" w:eastAsia="仿宋" w:cstheme="minorBidi"/>
          <w:bCs/>
          <w:color w:val="auto"/>
          <w:sz w:val="32"/>
          <w:szCs w:val="32"/>
          <w:highlight w:val="none"/>
        </w:rPr>
        <w:t>201</w:t>
      </w:r>
      <w:r>
        <w:rPr>
          <w:rStyle w:val="14"/>
          <w:rFonts w:hint="eastAsia" w:ascii="仿宋" w:hAnsi="仿宋" w:eastAsia="仿宋" w:cstheme="minorBidi"/>
          <w:bCs/>
          <w:color w:val="auto"/>
          <w:sz w:val="32"/>
          <w:szCs w:val="32"/>
          <w:highlight w:val="none"/>
          <w:lang w:val="en-US" w:eastAsia="zh-CN"/>
        </w:rPr>
        <w:t>）政府办公厅及相关机构事务（</w:t>
      </w:r>
      <w:r>
        <w:rPr>
          <w:rStyle w:val="14"/>
          <w:rFonts w:hint="eastAsia" w:ascii="仿宋" w:hAnsi="仿宋" w:eastAsia="仿宋" w:cstheme="minorBidi"/>
          <w:bCs/>
          <w:color w:val="auto"/>
          <w:sz w:val="32"/>
          <w:szCs w:val="32"/>
          <w:highlight w:val="none"/>
        </w:rPr>
        <w:t>03</w:t>
      </w:r>
      <w:r>
        <w:rPr>
          <w:rStyle w:val="14"/>
          <w:rFonts w:hint="eastAsia" w:ascii="仿宋" w:hAnsi="仿宋" w:eastAsia="仿宋" w:cstheme="minorBidi"/>
          <w:bCs/>
          <w:color w:val="auto"/>
          <w:sz w:val="32"/>
          <w:szCs w:val="32"/>
          <w:highlight w:val="none"/>
          <w:lang w:val="en-US" w:eastAsia="zh-CN"/>
        </w:rPr>
        <w:t>）</w:t>
      </w:r>
      <w:r>
        <w:rPr>
          <w:rStyle w:val="14"/>
          <w:rFonts w:hint="eastAsia" w:ascii="仿宋" w:hAnsi="仿宋" w:eastAsia="仿宋" w:cstheme="minorBidi"/>
          <w:bCs/>
          <w:color w:val="auto"/>
          <w:sz w:val="32"/>
          <w:szCs w:val="32"/>
          <w:highlight w:val="none"/>
          <w:lang w:eastAsia="zh-CN"/>
        </w:rPr>
        <w:t>行政运行（</w:t>
      </w:r>
      <w:r>
        <w:rPr>
          <w:rStyle w:val="14"/>
          <w:rFonts w:hint="eastAsia" w:ascii="仿宋" w:hAnsi="仿宋" w:eastAsia="仿宋" w:cstheme="minorBidi"/>
          <w:bCs/>
          <w:color w:val="auto"/>
          <w:sz w:val="32"/>
          <w:szCs w:val="32"/>
          <w:highlight w:val="none"/>
        </w:rPr>
        <w:t>0</w:t>
      </w:r>
      <w:r>
        <w:rPr>
          <w:rStyle w:val="14"/>
          <w:rFonts w:hint="eastAsia" w:ascii="仿宋" w:hAnsi="仿宋" w:eastAsia="仿宋" w:cstheme="minorBidi"/>
          <w:bCs/>
          <w:color w:val="auto"/>
          <w:sz w:val="32"/>
          <w:szCs w:val="32"/>
          <w:highlight w:val="none"/>
          <w:lang w:val="en-US" w:eastAsia="zh-CN"/>
        </w:rPr>
        <w:t>1</w:t>
      </w:r>
      <w:r>
        <w:rPr>
          <w:rStyle w:val="14"/>
          <w:rFonts w:hint="eastAsia" w:ascii="仿宋" w:hAnsi="仿宋" w:eastAsia="仿宋" w:cstheme="minorBidi"/>
          <w:bCs/>
          <w:color w:val="auto"/>
          <w:sz w:val="32"/>
          <w:szCs w:val="32"/>
          <w:highlight w:val="none"/>
          <w:lang w:eastAsia="zh-CN"/>
        </w:rPr>
        <w:t>）：</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667.73</w:t>
      </w:r>
      <w:r>
        <w:rPr>
          <w:rFonts w:hint="eastAsia" w:ascii="仿宋_GB2312" w:hAnsi="仿宋_GB2312" w:eastAsia="仿宋_GB2312" w:cs="仿宋_GB2312"/>
          <w:sz w:val="32"/>
          <w:szCs w:val="32"/>
        </w:rPr>
        <w:t>万元，完成预算100%</w:t>
      </w:r>
      <w:r>
        <w:rPr>
          <w:rFonts w:hint="eastAsia" w:ascii="仿宋_GB2312" w:hAnsi="仿宋_GB2312" w:eastAsia="仿宋_GB2312" w:cs="仿宋_GB2312"/>
          <w:sz w:val="32"/>
          <w:szCs w:val="32"/>
          <w:lang w:eastAsia="zh-CN"/>
        </w:rPr>
        <w:t>，决算数等于预算数；</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一般公共服务支出（</w:t>
      </w:r>
      <w:r>
        <w:rPr>
          <w:rStyle w:val="14"/>
          <w:rFonts w:hint="eastAsia" w:ascii="仿宋" w:hAnsi="仿宋" w:eastAsia="仿宋" w:cstheme="minorBidi"/>
          <w:bCs/>
          <w:color w:val="auto"/>
          <w:sz w:val="32"/>
          <w:szCs w:val="32"/>
          <w:highlight w:val="none"/>
        </w:rPr>
        <w:t>201</w:t>
      </w:r>
      <w:r>
        <w:rPr>
          <w:rStyle w:val="14"/>
          <w:rFonts w:hint="eastAsia" w:ascii="仿宋" w:hAnsi="仿宋" w:eastAsia="仿宋" w:cstheme="minorBidi"/>
          <w:bCs/>
          <w:color w:val="auto"/>
          <w:sz w:val="32"/>
          <w:szCs w:val="32"/>
          <w:highlight w:val="none"/>
          <w:lang w:val="en-US" w:eastAsia="zh-CN"/>
        </w:rPr>
        <w:t>）政府办公厅及相关机构事务（</w:t>
      </w:r>
      <w:r>
        <w:rPr>
          <w:rStyle w:val="14"/>
          <w:rFonts w:hint="eastAsia" w:ascii="仿宋" w:hAnsi="仿宋" w:eastAsia="仿宋" w:cstheme="minorBidi"/>
          <w:bCs/>
          <w:color w:val="auto"/>
          <w:sz w:val="32"/>
          <w:szCs w:val="32"/>
          <w:highlight w:val="none"/>
        </w:rPr>
        <w:t>03</w:t>
      </w:r>
      <w:r>
        <w:rPr>
          <w:rStyle w:val="14"/>
          <w:rFonts w:hint="eastAsia" w:ascii="仿宋" w:hAnsi="仿宋" w:eastAsia="仿宋" w:cstheme="minorBidi"/>
          <w:bCs/>
          <w:color w:val="auto"/>
          <w:sz w:val="32"/>
          <w:szCs w:val="32"/>
          <w:highlight w:val="none"/>
          <w:lang w:val="en-US" w:eastAsia="zh-CN"/>
        </w:rPr>
        <w:t>）</w:t>
      </w:r>
      <w:r>
        <w:rPr>
          <w:rStyle w:val="14"/>
          <w:rFonts w:hint="eastAsia" w:ascii="仿宋" w:hAnsi="仿宋" w:eastAsia="仿宋" w:cstheme="minorBidi"/>
          <w:bCs/>
          <w:color w:val="auto"/>
          <w:sz w:val="32"/>
          <w:szCs w:val="32"/>
          <w:highlight w:val="none"/>
          <w:lang w:eastAsia="zh-CN"/>
        </w:rPr>
        <w:t>信访事务（</w:t>
      </w:r>
      <w:r>
        <w:rPr>
          <w:rStyle w:val="14"/>
          <w:rFonts w:hint="eastAsia" w:ascii="仿宋" w:hAnsi="仿宋" w:eastAsia="仿宋" w:cstheme="minorBidi"/>
          <w:bCs/>
          <w:color w:val="auto"/>
          <w:sz w:val="32"/>
          <w:szCs w:val="32"/>
          <w:highlight w:val="none"/>
          <w:lang w:val="en-US" w:eastAsia="zh-CN"/>
        </w:rPr>
        <w:t>08</w:t>
      </w:r>
      <w:r>
        <w:rPr>
          <w:rStyle w:val="14"/>
          <w:rFonts w:hint="eastAsia" w:ascii="仿宋" w:hAnsi="仿宋" w:eastAsia="仿宋" w:cstheme="minorBidi"/>
          <w:bCs/>
          <w:color w:val="auto"/>
          <w:sz w:val="32"/>
          <w:szCs w:val="32"/>
          <w:highlight w:val="none"/>
          <w:lang w:eastAsia="zh-CN"/>
        </w:rPr>
        <w:t>）：</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万元，完成预算100%</w:t>
      </w:r>
      <w:r>
        <w:rPr>
          <w:rFonts w:hint="eastAsia" w:ascii="仿宋_GB2312" w:hAnsi="仿宋_GB2312" w:eastAsia="仿宋_GB2312" w:cs="仿宋_GB2312"/>
          <w:sz w:val="32"/>
          <w:szCs w:val="32"/>
          <w:lang w:eastAsia="zh-CN"/>
        </w:rPr>
        <w:t>，决算数等于预算数；</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eastAsia" w:ascii="仿宋_GB2312" w:hAnsi="仿宋_GB2312" w:eastAsia="仿宋_GB2312" w:cs="仿宋_GB2312"/>
          <w:sz w:val="32"/>
          <w:szCs w:val="32"/>
          <w:lang w:eastAsia="zh-CN"/>
        </w:rPr>
      </w:pPr>
      <w:r>
        <w:rPr>
          <w:rStyle w:val="14"/>
          <w:rFonts w:hint="eastAsia" w:ascii="仿宋" w:hAnsi="仿宋" w:eastAsia="仿宋" w:cstheme="minorBidi"/>
          <w:bCs/>
          <w:color w:val="auto"/>
          <w:sz w:val="32"/>
          <w:szCs w:val="32"/>
          <w:highlight w:val="none"/>
          <w:lang w:val="en-US" w:eastAsia="zh-CN"/>
        </w:rPr>
        <w:t>一般公共服务支出（</w:t>
      </w:r>
      <w:r>
        <w:rPr>
          <w:rStyle w:val="14"/>
          <w:rFonts w:hint="eastAsia" w:ascii="仿宋" w:hAnsi="仿宋" w:eastAsia="仿宋" w:cstheme="minorBidi"/>
          <w:bCs/>
          <w:color w:val="auto"/>
          <w:sz w:val="32"/>
          <w:szCs w:val="32"/>
          <w:highlight w:val="none"/>
        </w:rPr>
        <w:t>201</w:t>
      </w:r>
      <w:r>
        <w:rPr>
          <w:rStyle w:val="14"/>
          <w:rFonts w:hint="eastAsia" w:ascii="仿宋" w:hAnsi="仿宋" w:eastAsia="仿宋" w:cstheme="minorBidi"/>
          <w:bCs/>
          <w:color w:val="auto"/>
          <w:sz w:val="32"/>
          <w:szCs w:val="32"/>
          <w:highlight w:val="none"/>
          <w:lang w:val="en-US" w:eastAsia="zh-CN"/>
        </w:rPr>
        <w:t>）政府办公厅及相关机构事务（</w:t>
      </w:r>
      <w:r>
        <w:rPr>
          <w:rStyle w:val="14"/>
          <w:rFonts w:hint="eastAsia" w:ascii="仿宋" w:hAnsi="仿宋" w:eastAsia="仿宋" w:cstheme="minorBidi"/>
          <w:bCs/>
          <w:color w:val="auto"/>
          <w:sz w:val="32"/>
          <w:szCs w:val="32"/>
          <w:highlight w:val="none"/>
        </w:rPr>
        <w:t>03</w:t>
      </w:r>
      <w:r>
        <w:rPr>
          <w:rStyle w:val="14"/>
          <w:rFonts w:hint="eastAsia" w:ascii="仿宋" w:hAnsi="仿宋" w:eastAsia="仿宋" w:cstheme="minorBidi"/>
          <w:bCs/>
          <w:color w:val="auto"/>
          <w:sz w:val="32"/>
          <w:szCs w:val="32"/>
          <w:highlight w:val="none"/>
          <w:lang w:val="en-US" w:eastAsia="zh-CN"/>
        </w:rPr>
        <w:t>）</w:t>
      </w:r>
      <w:r>
        <w:rPr>
          <w:rStyle w:val="14"/>
          <w:rFonts w:hint="eastAsia" w:ascii="仿宋" w:hAnsi="仿宋" w:eastAsia="仿宋" w:cstheme="minorBidi"/>
          <w:bCs/>
          <w:color w:val="auto"/>
          <w:sz w:val="32"/>
          <w:szCs w:val="32"/>
          <w:highlight w:val="none"/>
          <w:lang w:eastAsia="zh-CN"/>
        </w:rPr>
        <w:t>事业运行（</w:t>
      </w:r>
      <w:r>
        <w:rPr>
          <w:rStyle w:val="14"/>
          <w:rFonts w:hint="eastAsia" w:ascii="仿宋" w:hAnsi="仿宋" w:eastAsia="仿宋" w:cstheme="minorBidi"/>
          <w:bCs/>
          <w:color w:val="auto"/>
          <w:sz w:val="32"/>
          <w:szCs w:val="32"/>
          <w:highlight w:val="none"/>
          <w:lang w:val="en-US" w:eastAsia="zh-CN"/>
        </w:rPr>
        <w:t>50</w:t>
      </w:r>
      <w:r>
        <w:rPr>
          <w:rStyle w:val="14"/>
          <w:rFonts w:hint="eastAsia" w:ascii="仿宋" w:hAnsi="仿宋" w:eastAsia="仿宋" w:cstheme="minorBidi"/>
          <w:bCs/>
          <w:color w:val="auto"/>
          <w:sz w:val="32"/>
          <w:szCs w:val="32"/>
          <w:highlight w:val="none"/>
          <w:lang w:eastAsia="zh-CN"/>
        </w:rPr>
        <w:t>）：</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万元，完成预算100%</w:t>
      </w:r>
      <w:r>
        <w:rPr>
          <w:rFonts w:hint="eastAsia" w:ascii="仿宋_GB2312" w:hAnsi="仿宋_GB2312" w:eastAsia="仿宋_GB2312" w:cs="仿宋_GB2312"/>
          <w:sz w:val="32"/>
          <w:szCs w:val="32"/>
          <w:lang w:eastAsia="zh-CN"/>
        </w:rPr>
        <w:t>，决算数等于预算数；</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一般公共服务支出（</w:t>
      </w:r>
      <w:r>
        <w:rPr>
          <w:rStyle w:val="14"/>
          <w:rFonts w:hint="eastAsia" w:ascii="仿宋" w:hAnsi="仿宋" w:eastAsia="仿宋" w:cstheme="minorBidi"/>
          <w:bCs/>
          <w:color w:val="auto"/>
          <w:sz w:val="32"/>
          <w:szCs w:val="32"/>
          <w:highlight w:val="none"/>
        </w:rPr>
        <w:t>201</w:t>
      </w:r>
      <w:r>
        <w:rPr>
          <w:rStyle w:val="14"/>
          <w:rFonts w:hint="eastAsia" w:ascii="仿宋" w:hAnsi="仿宋" w:eastAsia="仿宋" w:cstheme="minorBidi"/>
          <w:bCs/>
          <w:color w:val="auto"/>
          <w:sz w:val="32"/>
          <w:szCs w:val="32"/>
          <w:highlight w:val="none"/>
          <w:lang w:val="en-US" w:eastAsia="zh-CN"/>
        </w:rPr>
        <w:t>）政府办公厅及相关机构事务（</w:t>
      </w:r>
      <w:r>
        <w:rPr>
          <w:rStyle w:val="14"/>
          <w:rFonts w:hint="eastAsia" w:ascii="仿宋" w:hAnsi="仿宋" w:eastAsia="仿宋" w:cstheme="minorBidi"/>
          <w:bCs/>
          <w:color w:val="auto"/>
          <w:sz w:val="32"/>
          <w:szCs w:val="32"/>
          <w:highlight w:val="none"/>
        </w:rPr>
        <w:t>03</w:t>
      </w:r>
      <w:r>
        <w:rPr>
          <w:rStyle w:val="14"/>
          <w:rFonts w:hint="eastAsia" w:ascii="仿宋" w:hAnsi="仿宋" w:eastAsia="仿宋" w:cstheme="minorBidi"/>
          <w:bCs/>
          <w:color w:val="auto"/>
          <w:sz w:val="32"/>
          <w:szCs w:val="32"/>
          <w:highlight w:val="none"/>
          <w:lang w:val="en-US" w:eastAsia="zh-CN"/>
        </w:rPr>
        <w:t>）</w:t>
      </w:r>
      <w:r>
        <w:rPr>
          <w:rStyle w:val="14"/>
          <w:rFonts w:hint="eastAsia" w:ascii="仿宋" w:hAnsi="仿宋" w:eastAsia="仿宋" w:cstheme="minorBidi"/>
          <w:bCs/>
          <w:color w:val="auto"/>
          <w:sz w:val="32"/>
          <w:szCs w:val="32"/>
          <w:highlight w:val="none"/>
          <w:lang w:eastAsia="zh-CN"/>
        </w:rPr>
        <w:t>其他政府办公厅（室）及相关机构事务支出（</w:t>
      </w:r>
      <w:r>
        <w:rPr>
          <w:rStyle w:val="14"/>
          <w:rFonts w:hint="eastAsia" w:ascii="仿宋" w:hAnsi="仿宋" w:eastAsia="仿宋" w:cstheme="minorBidi"/>
          <w:bCs/>
          <w:color w:val="auto"/>
          <w:sz w:val="32"/>
          <w:szCs w:val="32"/>
          <w:highlight w:val="none"/>
          <w:lang w:val="en-US" w:eastAsia="zh-CN"/>
        </w:rPr>
        <w:t>99</w:t>
      </w:r>
      <w:r>
        <w:rPr>
          <w:rStyle w:val="14"/>
          <w:rFonts w:hint="eastAsia" w:ascii="仿宋" w:hAnsi="仿宋" w:eastAsia="仿宋" w:cstheme="minorBidi"/>
          <w:bCs/>
          <w:color w:val="auto"/>
          <w:sz w:val="32"/>
          <w:szCs w:val="32"/>
          <w:highlight w:val="none"/>
          <w:lang w:eastAsia="zh-CN"/>
        </w:rPr>
        <w:t>）：</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533.48</w:t>
      </w:r>
      <w:r>
        <w:rPr>
          <w:rFonts w:hint="eastAsia" w:ascii="仿宋_GB2312" w:hAnsi="仿宋_GB2312" w:eastAsia="仿宋_GB2312" w:cs="仿宋_GB2312"/>
          <w:sz w:val="32"/>
          <w:szCs w:val="32"/>
        </w:rPr>
        <w:t>万元，完成预算100%</w:t>
      </w:r>
      <w:r>
        <w:rPr>
          <w:rFonts w:hint="eastAsia" w:ascii="仿宋_GB2312" w:hAnsi="仿宋_GB2312" w:eastAsia="仿宋_GB2312" w:cs="仿宋_GB2312"/>
          <w:sz w:val="32"/>
          <w:szCs w:val="32"/>
          <w:lang w:eastAsia="zh-CN"/>
        </w:rPr>
        <w:t>，决算数等于预算数；</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一般公共服务支出（</w:t>
      </w:r>
      <w:r>
        <w:rPr>
          <w:rStyle w:val="14"/>
          <w:rFonts w:hint="eastAsia" w:ascii="仿宋" w:hAnsi="仿宋" w:eastAsia="仿宋" w:cstheme="minorBidi"/>
          <w:bCs/>
          <w:color w:val="auto"/>
          <w:sz w:val="32"/>
          <w:szCs w:val="32"/>
          <w:highlight w:val="none"/>
        </w:rPr>
        <w:t>201</w:t>
      </w:r>
      <w:r>
        <w:rPr>
          <w:rStyle w:val="14"/>
          <w:rFonts w:hint="eastAsia" w:ascii="仿宋" w:hAnsi="仿宋" w:eastAsia="仿宋" w:cstheme="minorBidi"/>
          <w:bCs/>
          <w:color w:val="auto"/>
          <w:sz w:val="32"/>
          <w:szCs w:val="32"/>
          <w:highlight w:val="none"/>
          <w:lang w:val="en-US" w:eastAsia="zh-CN"/>
        </w:rPr>
        <w:t>）财政事务（</w:t>
      </w:r>
      <w:r>
        <w:rPr>
          <w:rStyle w:val="14"/>
          <w:rFonts w:hint="eastAsia" w:ascii="仿宋" w:hAnsi="仿宋" w:eastAsia="仿宋" w:cstheme="minorBidi"/>
          <w:bCs/>
          <w:color w:val="auto"/>
          <w:sz w:val="32"/>
          <w:szCs w:val="32"/>
          <w:highlight w:val="none"/>
        </w:rPr>
        <w:t>0</w:t>
      </w:r>
      <w:r>
        <w:rPr>
          <w:rStyle w:val="14"/>
          <w:rFonts w:hint="eastAsia" w:ascii="仿宋" w:hAnsi="仿宋" w:eastAsia="仿宋" w:cstheme="minorBidi"/>
          <w:bCs/>
          <w:color w:val="auto"/>
          <w:sz w:val="32"/>
          <w:szCs w:val="32"/>
          <w:highlight w:val="none"/>
          <w:lang w:val="en-US" w:eastAsia="zh-CN"/>
        </w:rPr>
        <w:t>6）</w:t>
      </w:r>
      <w:r>
        <w:rPr>
          <w:rStyle w:val="14"/>
          <w:rFonts w:hint="eastAsia" w:ascii="仿宋" w:hAnsi="仿宋" w:eastAsia="仿宋" w:cstheme="minorBidi"/>
          <w:bCs/>
          <w:color w:val="auto"/>
          <w:sz w:val="32"/>
          <w:szCs w:val="32"/>
          <w:highlight w:val="none"/>
          <w:lang w:eastAsia="zh-CN"/>
        </w:rPr>
        <w:t xml:space="preserve"> 行政运行（</w:t>
      </w:r>
      <w:r>
        <w:rPr>
          <w:rStyle w:val="14"/>
          <w:rFonts w:hint="eastAsia" w:ascii="仿宋" w:hAnsi="仿宋" w:eastAsia="仿宋" w:cstheme="minorBidi"/>
          <w:bCs/>
          <w:color w:val="auto"/>
          <w:sz w:val="32"/>
          <w:szCs w:val="32"/>
          <w:highlight w:val="none"/>
          <w:lang w:val="en-US" w:eastAsia="zh-CN"/>
        </w:rPr>
        <w:t>01</w:t>
      </w:r>
      <w:r>
        <w:rPr>
          <w:rStyle w:val="14"/>
          <w:rFonts w:hint="eastAsia" w:ascii="仿宋" w:hAnsi="仿宋" w:eastAsia="仿宋" w:cstheme="minorBidi"/>
          <w:bCs/>
          <w:color w:val="auto"/>
          <w:sz w:val="32"/>
          <w:szCs w:val="32"/>
          <w:highlight w:val="none"/>
          <w:lang w:eastAsia="zh-CN"/>
        </w:rPr>
        <w:t>）：</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49.19</w:t>
      </w:r>
      <w:r>
        <w:rPr>
          <w:rFonts w:hint="eastAsia" w:ascii="仿宋_GB2312" w:hAnsi="仿宋_GB2312" w:eastAsia="仿宋_GB2312" w:cs="仿宋_GB2312"/>
          <w:sz w:val="32"/>
          <w:szCs w:val="32"/>
        </w:rPr>
        <w:t>万元，完成预算100%</w:t>
      </w:r>
      <w:r>
        <w:rPr>
          <w:rFonts w:hint="eastAsia" w:ascii="仿宋_GB2312" w:hAnsi="仿宋_GB2312" w:eastAsia="仿宋_GB2312" w:cs="仿宋_GB2312"/>
          <w:sz w:val="32"/>
          <w:szCs w:val="32"/>
          <w:lang w:eastAsia="zh-CN"/>
        </w:rPr>
        <w:t>，决算数等于预算数；</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eastAsia" w:ascii="仿宋_GB2312" w:hAnsi="仿宋_GB2312" w:eastAsia="仿宋_GB2312" w:cs="仿宋_GB2312"/>
          <w:sz w:val="32"/>
          <w:szCs w:val="32"/>
          <w:lang w:eastAsia="zh-CN"/>
        </w:rPr>
      </w:pPr>
      <w:r>
        <w:rPr>
          <w:rStyle w:val="14"/>
          <w:rFonts w:hint="eastAsia" w:ascii="仿宋" w:hAnsi="仿宋" w:eastAsia="仿宋" w:cstheme="minorBidi"/>
          <w:bCs/>
          <w:color w:val="auto"/>
          <w:sz w:val="32"/>
          <w:szCs w:val="32"/>
          <w:highlight w:val="none"/>
          <w:lang w:val="en-US" w:eastAsia="zh-CN"/>
        </w:rPr>
        <w:t>一般公共服务支出（</w:t>
      </w:r>
      <w:r>
        <w:rPr>
          <w:rStyle w:val="14"/>
          <w:rFonts w:hint="eastAsia" w:ascii="仿宋" w:hAnsi="仿宋" w:eastAsia="仿宋" w:cstheme="minorBidi"/>
          <w:bCs/>
          <w:color w:val="auto"/>
          <w:sz w:val="32"/>
          <w:szCs w:val="32"/>
          <w:highlight w:val="none"/>
        </w:rPr>
        <w:t>201</w:t>
      </w:r>
      <w:r>
        <w:rPr>
          <w:rStyle w:val="14"/>
          <w:rFonts w:hint="eastAsia" w:ascii="仿宋" w:hAnsi="仿宋" w:eastAsia="仿宋" w:cstheme="minorBidi"/>
          <w:bCs/>
          <w:color w:val="auto"/>
          <w:sz w:val="32"/>
          <w:szCs w:val="32"/>
          <w:highlight w:val="none"/>
          <w:lang w:val="en-US" w:eastAsia="zh-CN"/>
        </w:rPr>
        <w:t>）财政事务（</w:t>
      </w:r>
      <w:r>
        <w:rPr>
          <w:rStyle w:val="14"/>
          <w:rFonts w:hint="eastAsia" w:ascii="仿宋" w:hAnsi="仿宋" w:eastAsia="仿宋" w:cstheme="minorBidi"/>
          <w:bCs/>
          <w:color w:val="auto"/>
          <w:sz w:val="32"/>
          <w:szCs w:val="32"/>
          <w:highlight w:val="none"/>
        </w:rPr>
        <w:t>0</w:t>
      </w:r>
      <w:r>
        <w:rPr>
          <w:rStyle w:val="14"/>
          <w:rFonts w:hint="eastAsia" w:ascii="仿宋" w:hAnsi="仿宋" w:eastAsia="仿宋" w:cstheme="minorBidi"/>
          <w:bCs/>
          <w:color w:val="auto"/>
          <w:sz w:val="32"/>
          <w:szCs w:val="32"/>
          <w:highlight w:val="none"/>
          <w:lang w:val="en-US" w:eastAsia="zh-CN"/>
        </w:rPr>
        <w:t>6）</w:t>
      </w:r>
      <w:r>
        <w:rPr>
          <w:rStyle w:val="14"/>
          <w:rFonts w:hint="eastAsia" w:ascii="仿宋" w:hAnsi="仿宋" w:eastAsia="仿宋" w:cstheme="minorBidi"/>
          <w:bCs/>
          <w:color w:val="auto"/>
          <w:sz w:val="32"/>
          <w:szCs w:val="32"/>
          <w:highlight w:val="none"/>
          <w:lang w:eastAsia="zh-CN"/>
        </w:rPr>
        <w:t>事业运行（</w:t>
      </w:r>
      <w:r>
        <w:rPr>
          <w:rStyle w:val="14"/>
          <w:rFonts w:hint="eastAsia" w:ascii="仿宋" w:hAnsi="仿宋" w:eastAsia="仿宋" w:cstheme="minorBidi"/>
          <w:bCs/>
          <w:color w:val="auto"/>
          <w:sz w:val="32"/>
          <w:szCs w:val="32"/>
          <w:highlight w:val="none"/>
          <w:lang w:val="en-US" w:eastAsia="zh-CN"/>
        </w:rPr>
        <w:t>50</w:t>
      </w:r>
      <w:r>
        <w:rPr>
          <w:rStyle w:val="14"/>
          <w:rFonts w:hint="eastAsia" w:ascii="仿宋" w:hAnsi="仿宋" w:eastAsia="仿宋" w:cstheme="minorBidi"/>
          <w:bCs/>
          <w:color w:val="auto"/>
          <w:sz w:val="32"/>
          <w:szCs w:val="32"/>
          <w:highlight w:val="none"/>
          <w:lang w:eastAsia="zh-CN"/>
        </w:rPr>
        <w:t>）：</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10.86</w:t>
      </w:r>
      <w:r>
        <w:rPr>
          <w:rFonts w:hint="eastAsia" w:ascii="仿宋_GB2312" w:hAnsi="仿宋_GB2312" w:eastAsia="仿宋_GB2312" w:cs="仿宋_GB2312"/>
          <w:sz w:val="32"/>
          <w:szCs w:val="32"/>
        </w:rPr>
        <w:t>万元，完成预算100%</w:t>
      </w:r>
      <w:r>
        <w:rPr>
          <w:rFonts w:hint="eastAsia" w:ascii="仿宋_GB2312" w:hAnsi="仿宋_GB2312" w:eastAsia="仿宋_GB2312" w:cs="仿宋_GB2312"/>
          <w:sz w:val="32"/>
          <w:szCs w:val="32"/>
          <w:lang w:eastAsia="zh-CN"/>
        </w:rPr>
        <w:t>，决算数等于预算数；</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一般公共服务支出（</w:t>
      </w:r>
      <w:r>
        <w:rPr>
          <w:rStyle w:val="14"/>
          <w:rFonts w:hint="eastAsia" w:ascii="仿宋" w:hAnsi="仿宋" w:eastAsia="仿宋" w:cstheme="minorBidi"/>
          <w:bCs/>
          <w:color w:val="auto"/>
          <w:sz w:val="32"/>
          <w:szCs w:val="32"/>
          <w:highlight w:val="none"/>
        </w:rPr>
        <w:t>201</w:t>
      </w:r>
      <w:r>
        <w:rPr>
          <w:rStyle w:val="14"/>
          <w:rFonts w:hint="eastAsia" w:ascii="仿宋" w:hAnsi="仿宋" w:eastAsia="仿宋" w:cstheme="minorBidi"/>
          <w:bCs/>
          <w:color w:val="auto"/>
          <w:sz w:val="32"/>
          <w:szCs w:val="32"/>
          <w:highlight w:val="none"/>
          <w:lang w:val="en-US" w:eastAsia="zh-CN"/>
        </w:rPr>
        <w:t>）纪检监察事务（11）</w:t>
      </w:r>
      <w:r>
        <w:rPr>
          <w:rStyle w:val="14"/>
          <w:rFonts w:hint="eastAsia" w:ascii="仿宋" w:hAnsi="仿宋" w:eastAsia="仿宋" w:cstheme="minorBidi"/>
          <w:bCs/>
          <w:color w:val="auto"/>
          <w:sz w:val="32"/>
          <w:szCs w:val="32"/>
          <w:highlight w:val="none"/>
          <w:lang w:eastAsia="zh-CN"/>
        </w:rPr>
        <w:t>一般行政管理事务（</w:t>
      </w:r>
      <w:r>
        <w:rPr>
          <w:rStyle w:val="14"/>
          <w:rFonts w:hint="eastAsia" w:ascii="仿宋" w:hAnsi="仿宋" w:eastAsia="仿宋" w:cstheme="minorBidi"/>
          <w:bCs/>
          <w:color w:val="auto"/>
          <w:sz w:val="32"/>
          <w:szCs w:val="32"/>
          <w:highlight w:val="none"/>
          <w:lang w:val="en-US" w:eastAsia="zh-CN"/>
        </w:rPr>
        <w:t>02</w:t>
      </w:r>
      <w:r>
        <w:rPr>
          <w:rStyle w:val="14"/>
          <w:rFonts w:hint="eastAsia" w:ascii="仿宋" w:hAnsi="仿宋" w:eastAsia="仿宋" w:cstheme="minorBidi"/>
          <w:bCs/>
          <w:color w:val="auto"/>
          <w:sz w:val="32"/>
          <w:szCs w:val="32"/>
          <w:highlight w:val="none"/>
          <w:lang w:eastAsia="zh-CN"/>
        </w:rPr>
        <w:t>）：</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万元，完成预算100%</w:t>
      </w:r>
      <w:r>
        <w:rPr>
          <w:rFonts w:hint="eastAsia" w:ascii="仿宋_GB2312" w:hAnsi="仿宋_GB2312" w:eastAsia="仿宋_GB2312" w:cs="仿宋_GB2312"/>
          <w:sz w:val="32"/>
          <w:szCs w:val="32"/>
          <w:lang w:eastAsia="zh-CN"/>
        </w:rPr>
        <w:t>，决算数等于预算数；</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一般公共服务支出（</w:t>
      </w:r>
      <w:r>
        <w:rPr>
          <w:rStyle w:val="14"/>
          <w:rFonts w:hint="eastAsia" w:ascii="仿宋" w:hAnsi="仿宋" w:eastAsia="仿宋" w:cstheme="minorBidi"/>
          <w:bCs/>
          <w:color w:val="auto"/>
          <w:sz w:val="32"/>
          <w:szCs w:val="32"/>
          <w:highlight w:val="none"/>
        </w:rPr>
        <w:t>201</w:t>
      </w:r>
      <w:r>
        <w:rPr>
          <w:rStyle w:val="14"/>
          <w:rFonts w:hint="eastAsia" w:ascii="仿宋" w:hAnsi="仿宋" w:eastAsia="仿宋" w:cstheme="minorBidi"/>
          <w:bCs/>
          <w:color w:val="auto"/>
          <w:sz w:val="32"/>
          <w:szCs w:val="32"/>
          <w:highlight w:val="none"/>
          <w:lang w:val="en-US" w:eastAsia="zh-CN"/>
        </w:rPr>
        <w:t>）纪检监察事务（11）</w:t>
      </w:r>
      <w:r>
        <w:rPr>
          <w:rStyle w:val="14"/>
          <w:rFonts w:hint="eastAsia" w:ascii="仿宋" w:hAnsi="仿宋" w:eastAsia="仿宋" w:cstheme="minorBidi"/>
          <w:bCs/>
          <w:color w:val="auto"/>
          <w:sz w:val="32"/>
          <w:szCs w:val="32"/>
          <w:highlight w:val="none"/>
          <w:lang w:eastAsia="zh-CN"/>
        </w:rPr>
        <w:t>其他纪检监察事务支出（</w:t>
      </w:r>
      <w:r>
        <w:rPr>
          <w:rStyle w:val="14"/>
          <w:rFonts w:hint="eastAsia" w:ascii="仿宋" w:hAnsi="仿宋" w:eastAsia="仿宋" w:cstheme="minorBidi"/>
          <w:bCs/>
          <w:color w:val="auto"/>
          <w:sz w:val="32"/>
          <w:szCs w:val="32"/>
          <w:highlight w:val="none"/>
          <w:lang w:val="en-US" w:eastAsia="zh-CN"/>
        </w:rPr>
        <w:t>99</w:t>
      </w:r>
      <w:r>
        <w:rPr>
          <w:rStyle w:val="14"/>
          <w:rFonts w:hint="eastAsia" w:ascii="仿宋" w:hAnsi="仿宋" w:eastAsia="仿宋" w:cstheme="minorBidi"/>
          <w:bCs/>
          <w:color w:val="auto"/>
          <w:sz w:val="32"/>
          <w:szCs w:val="32"/>
          <w:highlight w:val="none"/>
          <w:lang w:eastAsia="zh-CN"/>
        </w:rPr>
        <w:t>）：</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万元，完成预算100%</w:t>
      </w:r>
      <w:r>
        <w:rPr>
          <w:rFonts w:hint="eastAsia" w:ascii="仿宋_GB2312" w:hAnsi="仿宋_GB2312" w:eastAsia="仿宋_GB2312" w:cs="仿宋_GB2312"/>
          <w:sz w:val="32"/>
          <w:szCs w:val="32"/>
          <w:lang w:eastAsia="zh-CN"/>
        </w:rPr>
        <w:t>，决算数等于预算数；</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eastAsia"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一般公共服务支出（</w:t>
      </w:r>
      <w:r>
        <w:rPr>
          <w:rStyle w:val="14"/>
          <w:rFonts w:hint="eastAsia" w:ascii="仿宋" w:hAnsi="仿宋" w:eastAsia="仿宋" w:cstheme="minorBidi"/>
          <w:bCs/>
          <w:color w:val="auto"/>
          <w:sz w:val="32"/>
          <w:szCs w:val="32"/>
          <w:highlight w:val="none"/>
        </w:rPr>
        <w:t>201</w:t>
      </w:r>
      <w:r>
        <w:rPr>
          <w:rStyle w:val="14"/>
          <w:rFonts w:hint="eastAsia" w:ascii="仿宋" w:hAnsi="仿宋" w:eastAsia="仿宋" w:cstheme="minorBidi"/>
          <w:bCs/>
          <w:color w:val="auto"/>
          <w:sz w:val="32"/>
          <w:szCs w:val="32"/>
          <w:highlight w:val="none"/>
          <w:lang w:val="en-US" w:eastAsia="zh-CN"/>
        </w:rPr>
        <w:t>）</w:t>
      </w:r>
      <w:r>
        <w:rPr>
          <w:rStyle w:val="14"/>
          <w:rFonts w:hint="eastAsia" w:ascii="仿宋" w:hAnsi="仿宋" w:eastAsia="仿宋" w:cstheme="minorBidi"/>
          <w:bCs/>
          <w:color w:val="auto"/>
          <w:sz w:val="32"/>
          <w:szCs w:val="32"/>
          <w:highlight w:val="none"/>
          <w:lang w:eastAsia="zh-CN"/>
        </w:rPr>
        <w:t>群众团体事务</w:t>
      </w:r>
      <w:r>
        <w:rPr>
          <w:rStyle w:val="14"/>
          <w:rFonts w:hint="eastAsia" w:ascii="仿宋" w:hAnsi="仿宋" w:eastAsia="仿宋" w:cstheme="minorBidi"/>
          <w:bCs/>
          <w:color w:val="auto"/>
          <w:sz w:val="32"/>
          <w:szCs w:val="32"/>
          <w:highlight w:val="none"/>
          <w:lang w:val="en-US" w:eastAsia="zh-CN"/>
        </w:rPr>
        <w:t>（29）</w:t>
      </w:r>
      <w:r>
        <w:rPr>
          <w:rStyle w:val="14"/>
          <w:rFonts w:hint="eastAsia" w:ascii="仿宋" w:hAnsi="仿宋" w:eastAsia="仿宋" w:cstheme="minorBidi"/>
          <w:bCs/>
          <w:color w:val="auto"/>
          <w:sz w:val="32"/>
          <w:szCs w:val="32"/>
          <w:highlight w:val="none"/>
          <w:lang w:eastAsia="zh-CN"/>
        </w:rPr>
        <w:t>其他群众团体事务支出（</w:t>
      </w:r>
      <w:r>
        <w:rPr>
          <w:rStyle w:val="14"/>
          <w:rFonts w:hint="eastAsia" w:ascii="仿宋" w:hAnsi="仿宋" w:eastAsia="仿宋" w:cstheme="minorBidi"/>
          <w:bCs/>
          <w:color w:val="auto"/>
          <w:sz w:val="32"/>
          <w:szCs w:val="32"/>
          <w:highlight w:val="none"/>
          <w:lang w:val="en-US" w:eastAsia="zh-CN"/>
        </w:rPr>
        <w:t>99</w:t>
      </w:r>
      <w:r>
        <w:rPr>
          <w:rStyle w:val="14"/>
          <w:rFonts w:hint="eastAsia" w:ascii="仿宋" w:hAnsi="仿宋" w:eastAsia="仿宋" w:cstheme="minorBidi"/>
          <w:bCs/>
          <w:color w:val="auto"/>
          <w:sz w:val="32"/>
          <w:szCs w:val="32"/>
          <w:highlight w:val="none"/>
          <w:lang w:eastAsia="zh-CN"/>
        </w:rPr>
        <w:t>）：</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万元，完成预算100%</w:t>
      </w:r>
      <w:r>
        <w:rPr>
          <w:rFonts w:hint="eastAsia" w:ascii="仿宋_GB2312" w:hAnsi="仿宋_GB2312" w:eastAsia="仿宋_GB2312" w:cs="仿宋_GB2312"/>
          <w:sz w:val="32"/>
          <w:szCs w:val="32"/>
          <w:lang w:eastAsia="zh-CN"/>
        </w:rPr>
        <w:t>，决算数等于预算数；</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eastAsia"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文化体育与传媒支出（207）文化和旅游（01）其他文化支出（99）：</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8.45</w:t>
      </w:r>
      <w:r>
        <w:rPr>
          <w:rFonts w:hint="eastAsia" w:ascii="仿宋_GB2312" w:hAnsi="仿宋_GB2312" w:eastAsia="仿宋_GB2312" w:cs="仿宋_GB2312"/>
          <w:sz w:val="32"/>
          <w:szCs w:val="32"/>
        </w:rPr>
        <w:t>万元，完成预算100%</w:t>
      </w:r>
      <w:r>
        <w:rPr>
          <w:rFonts w:hint="eastAsia" w:ascii="仿宋_GB2312" w:hAnsi="仿宋_GB2312" w:eastAsia="仿宋_GB2312" w:cs="仿宋_GB2312"/>
          <w:sz w:val="32"/>
          <w:szCs w:val="32"/>
          <w:lang w:eastAsia="zh-CN"/>
        </w:rPr>
        <w:t>，决算数等于预算数；</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文化体育与传媒支出（207）</w:t>
      </w:r>
      <w:r>
        <w:rPr>
          <w:rStyle w:val="14"/>
          <w:rFonts w:hint="eastAsia" w:ascii="仿宋" w:hAnsi="仿宋" w:eastAsia="仿宋" w:cstheme="minorBidi"/>
          <w:bCs/>
          <w:color w:val="auto"/>
          <w:sz w:val="32"/>
          <w:szCs w:val="32"/>
          <w:highlight w:val="none"/>
        </w:rPr>
        <w:t>文化和旅游</w:t>
      </w:r>
      <w:r>
        <w:rPr>
          <w:rStyle w:val="14"/>
          <w:rFonts w:hint="eastAsia" w:ascii="仿宋" w:hAnsi="仿宋" w:eastAsia="仿宋" w:cstheme="minorBidi"/>
          <w:bCs/>
          <w:color w:val="auto"/>
          <w:sz w:val="32"/>
          <w:szCs w:val="32"/>
          <w:highlight w:val="none"/>
          <w:lang w:val="en-US" w:eastAsia="zh-CN"/>
        </w:rPr>
        <w:t>（01）</w:t>
      </w:r>
      <w:r>
        <w:rPr>
          <w:rStyle w:val="14"/>
          <w:rFonts w:hint="eastAsia" w:ascii="仿宋" w:hAnsi="仿宋" w:eastAsia="仿宋" w:cstheme="minorBidi"/>
          <w:bCs/>
          <w:color w:val="auto"/>
          <w:sz w:val="32"/>
          <w:szCs w:val="32"/>
          <w:highlight w:val="none"/>
        </w:rPr>
        <w:t>其他文化体育与传媒支出</w:t>
      </w:r>
      <w:r>
        <w:rPr>
          <w:rStyle w:val="14"/>
          <w:rFonts w:hint="eastAsia" w:ascii="仿宋" w:hAnsi="仿宋" w:eastAsia="仿宋" w:cstheme="minorBidi"/>
          <w:bCs/>
          <w:color w:val="auto"/>
          <w:sz w:val="32"/>
          <w:szCs w:val="32"/>
          <w:highlight w:val="none"/>
          <w:lang w:val="en-US" w:eastAsia="zh-CN"/>
        </w:rPr>
        <w:t>（99）：</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4.57</w:t>
      </w:r>
      <w:r>
        <w:rPr>
          <w:rFonts w:hint="eastAsia" w:ascii="仿宋_GB2312" w:hAnsi="仿宋_GB2312" w:eastAsia="仿宋_GB2312" w:cs="仿宋_GB2312"/>
          <w:sz w:val="32"/>
          <w:szCs w:val="32"/>
        </w:rPr>
        <w:t>万元，完成预算100%</w:t>
      </w:r>
      <w:r>
        <w:rPr>
          <w:rFonts w:hint="eastAsia" w:ascii="仿宋_GB2312" w:hAnsi="仿宋_GB2312" w:eastAsia="仿宋_GB2312" w:cs="仿宋_GB2312"/>
          <w:sz w:val="32"/>
          <w:szCs w:val="32"/>
          <w:lang w:eastAsia="zh-CN"/>
        </w:rPr>
        <w:t>，决算数等于预算数</w:t>
      </w:r>
      <w:r>
        <w:rPr>
          <w:rFonts w:hint="eastAsia" w:ascii="仿宋_GB2312" w:hAnsi="仿宋_GB2312" w:eastAsia="仿宋_GB2312" w:cs="仿宋_GB2312"/>
          <w:sz w:val="32"/>
          <w:szCs w:val="32"/>
          <w:lang w:val="en-US"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社会保障和就业支出（208）行政事业单位离退休（05）机关事业单位基本养老保险缴费支出（05）：</w:t>
      </w:r>
      <w:r>
        <w:rPr>
          <w:rFonts w:hint="eastAsia" w:ascii="仿宋_GB2312" w:hAnsi="仿宋_GB2312" w:eastAsia="仿宋_GB2312" w:cs="仿宋_GB2312"/>
          <w:sz w:val="32"/>
          <w:szCs w:val="32"/>
          <w:lang w:eastAsia="zh-CN"/>
        </w:rPr>
        <w:t>支出决算为</w:t>
      </w:r>
      <w:r>
        <w:rPr>
          <w:rFonts w:hint="eastAsia" w:ascii="仿宋_GB2312" w:eastAsia="仿宋_GB2312"/>
          <w:color w:val="000000"/>
          <w:sz w:val="32"/>
          <w:szCs w:val="32"/>
          <w:lang w:val="en-US" w:eastAsia="zh-CN"/>
        </w:rPr>
        <w:t>65.54万元，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hAnsi="仿宋_GB2312" w:eastAsia="仿宋_GB2312" w:cs="仿宋_GB2312"/>
          <w:sz w:val="32"/>
          <w:szCs w:val="32"/>
          <w:lang w:val="en-US"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eastAsia" w:ascii="仿宋_GB2312" w:eastAsia="仿宋_GB2312"/>
          <w:color w:val="000000"/>
          <w:sz w:val="32"/>
          <w:szCs w:val="32"/>
        </w:rPr>
      </w:pPr>
      <w:r>
        <w:rPr>
          <w:rStyle w:val="14"/>
          <w:rFonts w:hint="eastAsia" w:ascii="仿宋" w:hAnsi="仿宋" w:eastAsia="仿宋" w:cstheme="minorBidi"/>
          <w:bCs/>
          <w:color w:val="auto"/>
          <w:sz w:val="32"/>
          <w:szCs w:val="32"/>
          <w:highlight w:val="none"/>
          <w:lang w:val="en-US" w:eastAsia="zh-CN"/>
        </w:rPr>
        <w:t>社会保障和就业支出（208）行政事业单位离退休（05）其他行政事业单位养老支出（99）：</w:t>
      </w:r>
      <w:r>
        <w:rPr>
          <w:rFonts w:hint="eastAsia" w:ascii="仿宋_GB2312" w:hAnsi="仿宋_GB2312" w:eastAsia="仿宋_GB2312" w:cs="仿宋_GB2312"/>
          <w:sz w:val="32"/>
          <w:szCs w:val="32"/>
          <w:lang w:eastAsia="zh-CN"/>
        </w:rPr>
        <w:t>支出决算为</w:t>
      </w:r>
      <w:r>
        <w:rPr>
          <w:rFonts w:hint="eastAsia" w:ascii="仿宋_GB2312" w:eastAsia="仿宋_GB2312"/>
          <w:color w:val="000000"/>
          <w:sz w:val="32"/>
          <w:szCs w:val="32"/>
          <w:lang w:val="en-US" w:eastAsia="zh-CN"/>
        </w:rPr>
        <w:t>59.35万元，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hAnsi="仿宋_GB2312" w:eastAsia="仿宋_GB2312" w:cs="仿宋_GB2312"/>
          <w:sz w:val="32"/>
          <w:szCs w:val="32"/>
          <w:lang w:val="en-US"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eastAsia" w:ascii="仿宋_GB2312" w:eastAsia="仿宋_GB2312"/>
          <w:color w:val="000000"/>
          <w:sz w:val="32"/>
          <w:szCs w:val="32"/>
          <w:lang w:val="en-US" w:eastAsia="zh-CN"/>
        </w:rPr>
      </w:pPr>
      <w:r>
        <w:rPr>
          <w:rStyle w:val="14"/>
          <w:rFonts w:hint="eastAsia" w:ascii="仿宋" w:hAnsi="仿宋" w:eastAsia="仿宋" w:cstheme="minorBidi"/>
          <w:bCs/>
          <w:color w:val="auto"/>
          <w:sz w:val="32"/>
          <w:szCs w:val="32"/>
          <w:highlight w:val="none"/>
          <w:lang w:val="en-US" w:eastAsia="zh-CN"/>
        </w:rPr>
        <w:t>社会保障和就业支出（208）就业补助（07）公益性岗位补贴（05）：</w:t>
      </w:r>
      <w:r>
        <w:rPr>
          <w:rFonts w:hint="eastAsia" w:ascii="仿宋_GB2312" w:hAnsi="仿宋_GB2312" w:eastAsia="仿宋_GB2312" w:cs="仿宋_GB2312"/>
          <w:sz w:val="32"/>
          <w:szCs w:val="32"/>
          <w:lang w:eastAsia="zh-CN"/>
        </w:rPr>
        <w:t>支出决算为</w:t>
      </w:r>
      <w:r>
        <w:rPr>
          <w:rFonts w:hint="eastAsia" w:ascii="仿宋_GB2312" w:eastAsia="仿宋_GB2312"/>
          <w:color w:val="000000"/>
          <w:sz w:val="32"/>
          <w:szCs w:val="32"/>
          <w:lang w:val="en-US" w:eastAsia="zh-CN"/>
        </w:rPr>
        <w:t>33.01万元，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eastAsia="仿宋_GB2312"/>
          <w:color w:val="000000"/>
          <w:sz w:val="32"/>
          <w:szCs w:val="32"/>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社会保障和就业支出（208）抚恤（08）死亡抚恤（01）：</w:t>
      </w:r>
      <w:r>
        <w:rPr>
          <w:rFonts w:hint="eastAsia" w:ascii="仿宋_GB2312" w:hAnsi="仿宋_GB2312" w:eastAsia="仿宋_GB2312" w:cs="仿宋_GB2312"/>
          <w:sz w:val="32"/>
          <w:szCs w:val="32"/>
          <w:lang w:eastAsia="zh-CN"/>
        </w:rPr>
        <w:t>支出决算为</w:t>
      </w:r>
      <w:r>
        <w:rPr>
          <w:rFonts w:hint="eastAsia" w:ascii="仿宋_GB2312" w:eastAsia="仿宋_GB2312"/>
          <w:color w:val="000000"/>
          <w:sz w:val="32"/>
          <w:szCs w:val="32"/>
          <w:lang w:val="en-US" w:eastAsia="zh-CN"/>
        </w:rPr>
        <w:t>23.9万元，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eastAsia="仿宋_GB2312"/>
          <w:color w:val="000000"/>
          <w:sz w:val="32"/>
          <w:szCs w:val="32"/>
          <w:lang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社会保障和就业支出（208）</w:t>
      </w:r>
      <w:r>
        <w:rPr>
          <w:rStyle w:val="14"/>
          <w:rFonts w:hint="eastAsia" w:ascii="仿宋" w:hAnsi="仿宋" w:eastAsia="仿宋" w:cstheme="minorBidi"/>
          <w:bCs/>
          <w:color w:val="auto"/>
          <w:sz w:val="32"/>
          <w:szCs w:val="32"/>
          <w:highlight w:val="none"/>
        </w:rPr>
        <w:t>其他社会保障和就业支出</w:t>
      </w:r>
      <w:r>
        <w:rPr>
          <w:rStyle w:val="14"/>
          <w:rFonts w:hint="eastAsia" w:ascii="仿宋" w:hAnsi="仿宋" w:eastAsia="仿宋" w:cstheme="minorBidi"/>
          <w:bCs/>
          <w:color w:val="auto"/>
          <w:sz w:val="32"/>
          <w:szCs w:val="32"/>
          <w:highlight w:val="none"/>
          <w:lang w:val="en-US" w:eastAsia="zh-CN"/>
        </w:rPr>
        <w:t>（99）</w:t>
      </w:r>
      <w:r>
        <w:rPr>
          <w:rStyle w:val="14"/>
          <w:rFonts w:hint="eastAsia" w:ascii="仿宋" w:hAnsi="仿宋" w:eastAsia="仿宋" w:cstheme="minorBidi"/>
          <w:bCs/>
          <w:color w:val="auto"/>
          <w:sz w:val="32"/>
          <w:szCs w:val="32"/>
          <w:highlight w:val="none"/>
        </w:rPr>
        <w:t>其他社会保障和就业支出</w:t>
      </w:r>
      <w:r>
        <w:rPr>
          <w:rStyle w:val="14"/>
          <w:rFonts w:hint="eastAsia" w:ascii="仿宋" w:hAnsi="仿宋" w:eastAsia="仿宋" w:cstheme="minorBidi"/>
          <w:bCs/>
          <w:color w:val="auto"/>
          <w:sz w:val="32"/>
          <w:szCs w:val="32"/>
          <w:highlight w:val="none"/>
          <w:lang w:val="en-US" w:eastAsia="zh-CN"/>
        </w:rPr>
        <w:t>（99）：</w:t>
      </w:r>
      <w:r>
        <w:rPr>
          <w:rFonts w:hint="eastAsia" w:ascii="仿宋_GB2312" w:hAnsi="仿宋_GB2312" w:eastAsia="仿宋_GB2312" w:cs="仿宋_GB2312"/>
          <w:sz w:val="32"/>
          <w:szCs w:val="32"/>
          <w:lang w:eastAsia="zh-CN"/>
        </w:rPr>
        <w:t>支出决算为</w:t>
      </w:r>
      <w:r>
        <w:rPr>
          <w:rFonts w:hint="eastAsia" w:ascii="仿宋_GB2312" w:eastAsia="仿宋_GB2312"/>
          <w:color w:val="000000"/>
          <w:sz w:val="32"/>
          <w:szCs w:val="32"/>
          <w:lang w:val="en-US" w:eastAsia="zh-CN"/>
        </w:rPr>
        <w:t>8.36万元，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eastAsia="仿宋_GB2312"/>
          <w:color w:val="000000"/>
          <w:sz w:val="32"/>
          <w:szCs w:val="32"/>
          <w:lang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卫生健康支出（210）</w:t>
      </w:r>
      <w:r>
        <w:rPr>
          <w:rStyle w:val="14"/>
          <w:rFonts w:hint="eastAsia" w:ascii="仿宋" w:hAnsi="仿宋" w:eastAsia="仿宋" w:cstheme="minorBidi"/>
          <w:bCs/>
          <w:color w:val="auto"/>
          <w:sz w:val="32"/>
          <w:szCs w:val="32"/>
          <w:highlight w:val="none"/>
        </w:rPr>
        <w:t>计划生育</w:t>
      </w:r>
      <w:r>
        <w:rPr>
          <w:rStyle w:val="14"/>
          <w:rFonts w:hint="eastAsia" w:ascii="仿宋" w:hAnsi="仿宋" w:eastAsia="仿宋" w:cstheme="minorBidi"/>
          <w:bCs/>
          <w:color w:val="auto"/>
          <w:sz w:val="32"/>
          <w:szCs w:val="32"/>
          <w:highlight w:val="none"/>
          <w:lang w:val="en-US" w:eastAsia="zh-CN"/>
        </w:rPr>
        <w:t>事务（07）</w:t>
      </w:r>
      <w:r>
        <w:rPr>
          <w:rStyle w:val="14"/>
          <w:rFonts w:hint="eastAsia" w:ascii="仿宋" w:hAnsi="仿宋" w:eastAsia="仿宋" w:cstheme="minorBidi"/>
          <w:bCs/>
          <w:color w:val="auto"/>
          <w:sz w:val="32"/>
          <w:szCs w:val="32"/>
          <w:highlight w:val="none"/>
        </w:rPr>
        <w:t>计划生育机构</w:t>
      </w:r>
      <w:r>
        <w:rPr>
          <w:rStyle w:val="14"/>
          <w:rFonts w:hint="eastAsia" w:ascii="仿宋" w:hAnsi="仿宋" w:eastAsia="仿宋" w:cstheme="minorBidi"/>
          <w:bCs/>
          <w:color w:val="auto"/>
          <w:sz w:val="32"/>
          <w:szCs w:val="32"/>
          <w:highlight w:val="none"/>
          <w:lang w:eastAsia="zh-CN"/>
        </w:rPr>
        <w:t>（</w:t>
      </w:r>
      <w:r>
        <w:rPr>
          <w:rStyle w:val="14"/>
          <w:rFonts w:hint="eastAsia" w:ascii="仿宋" w:hAnsi="仿宋" w:eastAsia="仿宋" w:cstheme="minorBidi"/>
          <w:bCs/>
          <w:color w:val="auto"/>
          <w:sz w:val="32"/>
          <w:szCs w:val="32"/>
          <w:highlight w:val="none"/>
          <w:lang w:val="en-US" w:eastAsia="zh-CN"/>
        </w:rPr>
        <w:t>16</w:t>
      </w:r>
      <w:r>
        <w:rPr>
          <w:rStyle w:val="14"/>
          <w:rFonts w:hint="eastAsia" w:ascii="仿宋" w:hAnsi="仿宋" w:eastAsia="仿宋" w:cstheme="minorBidi"/>
          <w:bCs/>
          <w:color w:val="auto"/>
          <w:sz w:val="32"/>
          <w:szCs w:val="32"/>
          <w:highlight w:val="none"/>
          <w:lang w:eastAsia="zh-CN"/>
        </w:rPr>
        <w:t>）：</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13.06</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eastAsia="仿宋_GB2312"/>
          <w:color w:val="000000"/>
          <w:sz w:val="32"/>
          <w:szCs w:val="32"/>
          <w:lang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卫生健康支出（210）行政事业单位医疗（11）</w:t>
      </w:r>
      <w:r>
        <w:rPr>
          <w:rStyle w:val="14"/>
          <w:rFonts w:hint="eastAsia" w:ascii="仿宋" w:hAnsi="仿宋" w:eastAsia="仿宋" w:cstheme="minorBidi"/>
          <w:bCs/>
          <w:color w:val="auto"/>
          <w:sz w:val="32"/>
          <w:szCs w:val="32"/>
          <w:highlight w:val="none"/>
          <w:lang w:eastAsia="zh-CN"/>
        </w:rPr>
        <w:t>行政单位医疗（</w:t>
      </w:r>
      <w:r>
        <w:rPr>
          <w:rStyle w:val="14"/>
          <w:rFonts w:hint="eastAsia" w:ascii="仿宋" w:hAnsi="仿宋" w:eastAsia="仿宋" w:cstheme="minorBidi"/>
          <w:bCs/>
          <w:color w:val="auto"/>
          <w:sz w:val="32"/>
          <w:szCs w:val="32"/>
          <w:highlight w:val="none"/>
          <w:lang w:val="en-US" w:eastAsia="zh-CN"/>
        </w:rPr>
        <w:t>01</w:t>
      </w:r>
      <w:r>
        <w:rPr>
          <w:rStyle w:val="14"/>
          <w:rFonts w:hint="eastAsia" w:ascii="仿宋" w:hAnsi="仿宋" w:eastAsia="仿宋" w:cstheme="minorBidi"/>
          <w:bCs/>
          <w:color w:val="auto"/>
          <w:sz w:val="32"/>
          <w:szCs w:val="32"/>
          <w:highlight w:val="none"/>
          <w:lang w:eastAsia="zh-CN"/>
        </w:rPr>
        <w:t>）：</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26.46</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eastAsia="仿宋_GB2312"/>
          <w:color w:val="000000"/>
          <w:sz w:val="32"/>
          <w:szCs w:val="32"/>
          <w:lang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卫生健康支出（210）行政事业单位医疗（11）事业</w:t>
      </w:r>
      <w:r>
        <w:rPr>
          <w:rStyle w:val="14"/>
          <w:rFonts w:hint="eastAsia" w:ascii="仿宋" w:hAnsi="仿宋" w:eastAsia="仿宋" w:cstheme="minorBidi"/>
          <w:bCs/>
          <w:color w:val="auto"/>
          <w:sz w:val="32"/>
          <w:szCs w:val="32"/>
          <w:highlight w:val="none"/>
          <w:lang w:eastAsia="zh-CN"/>
        </w:rPr>
        <w:t>单位医疗（</w:t>
      </w:r>
      <w:r>
        <w:rPr>
          <w:rStyle w:val="14"/>
          <w:rFonts w:hint="eastAsia" w:ascii="仿宋" w:hAnsi="仿宋" w:eastAsia="仿宋" w:cstheme="minorBidi"/>
          <w:bCs/>
          <w:color w:val="auto"/>
          <w:sz w:val="32"/>
          <w:szCs w:val="32"/>
          <w:highlight w:val="none"/>
          <w:lang w:val="en-US" w:eastAsia="zh-CN"/>
        </w:rPr>
        <w:t>02）</w:t>
      </w:r>
      <w:r>
        <w:rPr>
          <w:rStyle w:val="14"/>
          <w:rFonts w:hint="eastAsia" w:ascii="仿宋" w:hAnsi="仿宋" w:eastAsia="仿宋" w:cstheme="minorBidi"/>
          <w:bCs/>
          <w:color w:val="auto"/>
          <w:sz w:val="32"/>
          <w:szCs w:val="32"/>
          <w:highlight w:val="none"/>
          <w:lang w:eastAsia="zh-CN"/>
        </w:rPr>
        <w:t>：</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32.02</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eastAsia="仿宋_GB2312"/>
          <w:color w:val="000000"/>
          <w:sz w:val="32"/>
          <w:szCs w:val="32"/>
          <w:lang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卫生健康支出（210）行政事业单位医疗（11）</w:t>
      </w:r>
      <w:r>
        <w:rPr>
          <w:rStyle w:val="14"/>
          <w:rFonts w:hint="eastAsia" w:ascii="仿宋" w:hAnsi="仿宋" w:eastAsia="仿宋" w:cstheme="minorBidi"/>
          <w:bCs/>
          <w:color w:val="auto"/>
          <w:sz w:val="32"/>
          <w:szCs w:val="32"/>
          <w:highlight w:val="none"/>
          <w:lang w:eastAsia="zh-CN"/>
        </w:rPr>
        <w:t>公务员医疗补助（</w:t>
      </w:r>
      <w:r>
        <w:rPr>
          <w:rStyle w:val="14"/>
          <w:rFonts w:hint="eastAsia" w:ascii="仿宋" w:hAnsi="仿宋" w:eastAsia="仿宋" w:cstheme="minorBidi"/>
          <w:bCs/>
          <w:color w:val="auto"/>
          <w:sz w:val="32"/>
          <w:szCs w:val="32"/>
          <w:highlight w:val="none"/>
          <w:lang w:val="en-US" w:eastAsia="zh-CN"/>
        </w:rPr>
        <w:t>03</w:t>
      </w:r>
      <w:r>
        <w:rPr>
          <w:rStyle w:val="14"/>
          <w:rFonts w:hint="eastAsia" w:ascii="仿宋" w:hAnsi="仿宋" w:eastAsia="仿宋" w:cstheme="minorBidi"/>
          <w:bCs/>
          <w:color w:val="auto"/>
          <w:sz w:val="32"/>
          <w:szCs w:val="32"/>
          <w:highlight w:val="none"/>
          <w:lang w:eastAsia="zh-CN"/>
        </w:rPr>
        <w:t>）：</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19.61</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eastAsia="仿宋_GB2312"/>
          <w:color w:val="000000"/>
          <w:sz w:val="32"/>
          <w:szCs w:val="32"/>
          <w:lang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城乡社区支出（212）城乡社区管理事务（01）</w:t>
      </w:r>
      <w:r>
        <w:rPr>
          <w:rStyle w:val="14"/>
          <w:rFonts w:hint="eastAsia" w:ascii="仿宋" w:hAnsi="仿宋" w:eastAsia="仿宋" w:cstheme="minorBidi"/>
          <w:bCs/>
          <w:color w:val="auto"/>
          <w:sz w:val="32"/>
          <w:szCs w:val="32"/>
          <w:highlight w:val="none"/>
        </w:rPr>
        <w:t>其他城乡社区管理事务支出</w:t>
      </w:r>
      <w:r>
        <w:rPr>
          <w:rStyle w:val="14"/>
          <w:rFonts w:hint="eastAsia" w:ascii="仿宋" w:hAnsi="仿宋" w:eastAsia="仿宋" w:cstheme="minorBidi"/>
          <w:bCs/>
          <w:color w:val="auto"/>
          <w:sz w:val="32"/>
          <w:szCs w:val="32"/>
          <w:highlight w:val="none"/>
          <w:lang w:val="en-US" w:eastAsia="zh-CN"/>
        </w:rPr>
        <w:t>（99）：</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24</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城乡社区支出（212）城乡社区公共设施（03）</w:t>
      </w:r>
      <w:r>
        <w:rPr>
          <w:rStyle w:val="14"/>
          <w:rFonts w:hint="eastAsia" w:ascii="仿宋" w:hAnsi="仿宋" w:eastAsia="仿宋" w:cstheme="minorBidi"/>
          <w:bCs/>
          <w:color w:val="auto"/>
          <w:sz w:val="32"/>
          <w:szCs w:val="32"/>
          <w:highlight w:val="none"/>
        </w:rPr>
        <w:t>其他城乡社区公共设施支出</w:t>
      </w:r>
      <w:r>
        <w:rPr>
          <w:rStyle w:val="14"/>
          <w:rFonts w:hint="eastAsia" w:ascii="仿宋" w:hAnsi="仿宋" w:eastAsia="仿宋" w:cstheme="minorBidi"/>
          <w:bCs/>
          <w:color w:val="auto"/>
          <w:sz w:val="32"/>
          <w:szCs w:val="32"/>
          <w:highlight w:val="none"/>
          <w:lang w:val="en-US" w:eastAsia="zh-CN"/>
        </w:rPr>
        <w:t>（99）：</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30</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eastAsia="仿宋_GB2312"/>
          <w:color w:val="000000"/>
          <w:sz w:val="32"/>
          <w:szCs w:val="32"/>
          <w:lang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城乡社区支出（212）城乡社区环境卫生（05）</w:t>
      </w:r>
      <w:r>
        <w:rPr>
          <w:rStyle w:val="14"/>
          <w:rFonts w:hint="eastAsia" w:ascii="仿宋" w:hAnsi="仿宋" w:eastAsia="仿宋" w:cstheme="minorBidi"/>
          <w:bCs/>
          <w:color w:val="auto"/>
          <w:sz w:val="32"/>
          <w:szCs w:val="32"/>
          <w:highlight w:val="none"/>
        </w:rPr>
        <w:t>城乡社区环境卫生</w:t>
      </w:r>
      <w:r>
        <w:rPr>
          <w:rStyle w:val="14"/>
          <w:rFonts w:hint="eastAsia" w:ascii="仿宋" w:hAnsi="仿宋" w:eastAsia="仿宋" w:cstheme="minorBidi"/>
          <w:bCs/>
          <w:color w:val="auto"/>
          <w:sz w:val="32"/>
          <w:szCs w:val="32"/>
          <w:highlight w:val="none"/>
          <w:lang w:val="en-US" w:eastAsia="zh-CN"/>
        </w:rPr>
        <w:t>（01）：</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127</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eastAsia="仿宋_GB2312"/>
          <w:color w:val="000000"/>
          <w:sz w:val="32"/>
          <w:szCs w:val="32"/>
          <w:lang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城乡社区支出（212）其他城乡社区支出（99）</w:t>
      </w:r>
      <w:r>
        <w:rPr>
          <w:rStyle w:val="14"/>
          <w:rFonts w:hint="eastAsia" w:ascii="仿宋" w:hAnsi="仿宋" w:eastAsia="仿宋" w:cstheme="minorBidi"/>
          <w:bCs/>
          <w:color w:val="auto"/>
          <w:sz w:val="32"/>
          <w:szCs w:val="32"/>
          <w:highlight w:val="none"/>
        </w:rPr>
        <w:t>其其他城乡社区支出</w:t>
      </w:r>
      <w:r>
        <w:rPr>
          <w:rStyle w:val="14"/>
          <w:rFonts w:hint="eastAsia" w:ascii="仿宋" w:hAnsi="仿宋" w:eastAsia="仿宋" w:cstheme="minorBidi"/>
          <w:bCs/>
          <w:color w:val="auto"/>
          <w:sz w:val="32"/>
          <w:szCs w:val="32"/>
          <w:highlight w:val="none"/>
          <w:lang w:val="en-US" w:eastAsia="zh-CN"/>
        </w:rPr>
        <w:t>（99）：</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115.16</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eastAsia="仿宋_GB2312"/>
          <w:color w:val="000000"/>
          <w:sz w:val="32"/>
          <w:szCs w:val="32"/>
          <w:lang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eastAsia" w:ascii="仿宋_GB2312" w:eastAsia="仿宋_GB2312"/>
          <w:color w:val="000000"/>
          <w:sz w:val="32"/>
          <w:szCs w:val="32"/>
          <w:lang w:eastAsia="zh-CN"/>
        </w:rPr>
      </w:pPr>
      <w:r>
        <w:rPr>
          <w:rStyle w:val="14"/>
          <w:rFonts w:hint="eastAsia" w:ascii="仿宋" w:hAnsi="仿宋" w:eastAsia="仿宋" w:cstheme="minorBidi"/>
          <w:bCs/>
          <w:color w:val="auto"/>
          <w:sz w:val="32"/>
          <w:szCs w:val="32"/>
          <w:highlight w:val="none"/>
          <w:lang w:val="en-US" w:eastAsia="zh-CN"/>
        </w:rPr>
        <w:t>农林水支出（213）农业农村（01）事业运行（04）：</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474.11</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eastAsia="仿宋_GB2312"/>
          <w:color w:val="000000"/>
          <w:sz w:val="32"/>
          <w:szCs w:val="32"/>
          <w:lang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eastAsia="仿宋_GB2312"/>
          <w:color w:val="000000"/>
          <w:sz w:val="32"/>
          <w:szCs w:val="32"/>
          <w:lang w:val="en-US" w:eastAsia="zh-CN"/>
        </w:rPr>
      </w:pPr>
      <w:r>
        <w:rPr>
          <w:rStyle w:val="14"/>
          <w:rFonts w:hint="eastAsia" w:ascii="仿宋" w:hAnsi="仿宋" w:eastAsia="仿宋" w:cstheme="minorBidi"/>
          <w:bCs/>
          <w:color w:val="auto"/>
          <w:sz w:val="32"/>
          <w:szCs w:val="32"/>
          <w:highlight w:val="none"/>
          <w:lang w:val="en-US" w:eastAsia="zh-CN"/>
        </w:rPr>
        <w:t>农林水支出（213）农业农村（01）农村道路建设（42）：</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879.94</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eastAsia="仿宋_GB2312"/>
          <w:color w:val="000000"/>
          <w:sz w:val="32"/>
          <w:szCs w:val="32"/>
          <w:lang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农林水支出（213）巩固脱贫衔接乡村振兴（05）生产发展（05）：</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7</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eastAsia="仿宋_GB2312"/>
          <w:color w:val="000000"/>
          <w:sz w:val="32"/>
          <w:szCs w:val="32"/>
          <w:lang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农林水支出（213）巩固脱贫衔接乡村振兴（05）其他巩固脱贫衔接乡村振兴支出（99）：</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186.59</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eastAsia="仿宋_GB2312"/>
          <w:color w:val="000000"/>
          <w:sz w:val="32"/>
          <w:szCs w:val="32"/>
          <w:lang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农林水支出（213）农村综合改革（07）</w:t>
      </w:r>
      <w:r>
        <w:rPr>
          <w:rStyle w:val="14"/>
          <w:rFonts w:hint="eastAsia" w:ascii="仿宋" w:hAnsi="仿宋" w:eastAsia="仿宋" w:cstheme="minorBidi"/>
          <w:bCs/>
          <w:color w:val="auto"/>
          <w:sz w:val="32"/>
          <w:szCs w:val="32"/>
          <w:highlight w:val="none"/>
          <w:lang w:eastAsia="zh-CN"/>
        </w:rPr>
        <w:t>对村级公益事业建设的补助</w:t>
      </w:r>
      <w:r>
        <w:rPr>
          <w:rStyle w:val="14"/>
          <w:rFonts w:hint="eastAsia" w:ascii="仿宋" w:hAnsi="仿宋" w:eastAsia="仿宋" w:cstheme="minorBidi"/>
          <w:bCs/>
          <w:color w:val="auto"/>
          <w:sz w:val="32"/>
          <w:szCs w:val="32"/>
          <w:highlight w:val="none"/>
          <w:lang w:val="en-US" w:eastAsia="zh-CN"/>
        </w:rPr>
        <w:t>（01）：</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98.22</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eastAsia="仿宋_GB2312"/>
          <w:color w:val="000000"/>
          <w:sz w:val="32"/>
          <w:szCs w:val="32"/>
          <w:lang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农林水支出（213）农村综合改革（07）</w:t>
      </w:r>
      <w:r>
        <w:rPr>
          <w:rStyle w:val="14"/>
          <w:rFonts w:hint="eastAsia" w:ascii="仿宋" w:hAnsi="仿宋" w:eastAsia="仿宋" w:cstheme="minorBidi"/>
          <w:bCs/>
          <w:color w:val="auto"/>
          <w:sz w:val="32"/>
          <w:szCs w:val="32"/>
          <w:highlight w:val="none"/>
          <w:lang w:eastAsia="zh-CN"/>
        </w:rPr>
        <w:t>对村民委员会和村党支部的补助</w:t>
      </w:r>
      <w:r>
        <w:rPr>
          <w:rStyle w:val="14"/>
          <w:rFonts w:hint="eastAsia" w:ascii="仿宋" w:hAnsi="仿宋" w:eastAsia="仿宋" w:cstheme="minorBidi"/>
          <w:bCs/>
          <w:color w:val="auto"/>
          <w:sz w:val="32"/>
          <w:szCs w:val="32"/>
          <w:highlight w:val="none"/>
          <w:lang w:val="en-US" w:eastAsia="zh-CN"/>
        </w:rPr>
        <w:t>（05）：</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656.17</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eastAsia="仿宋_GB2312"/>
          <w:color w:val="000000"/>
          <w:sz w:val="32"/>
          <w:szCs w:val="32"/>
          <w:lang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农林水支出（213）农村综合改革（07）</w:t>
      </w:r>
      <w:r>
        <w:rPr>
          <w:rStyle w:val="14"/>
          <w:rFonts w:hint="eastAsia" w:ascii="仿宋" w:hAnsi="仿宋" w:eastAsia="仿宋" w:cstheme="minorBidi"/>
          <w:bCs/>
          <w:color w:val="auto"/>
          <w:sz w:val="32"/>
          <w:szCs w:val="32"/>
          <w:highlight w:val="none"/>
          <w:lang w:eastAsia="zh-CN"/>
        </w:rPr>
        <w:t>对村民委员会和村党支部的补助</w:t>
      </w:r>
      <w:r>
        <w:rPr>
          <w:rStyle w:val="14"/>
          <w:rFonts w:hint="eastAsia" w:ascii="仿宋" w:hAnsi="仿宋" w:eastAsia="仿宋" w:cstheme="minorBidi"/>
          <w:bCs/>
          <w:color w:val="auto"/>
          <w:sz w:val="32"/>
          <w:szCs w:val="32"/>
          <w:highlight w:val="none"/>
          <w:lang w:val="en-US" w:eastAsia="zh-CN"/>
        </w:rPr>
        <w:t>（07）：</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39</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r>
        <w:rPr>
          <w:rFonts w:hint="eastAsia" w:ascii="仿宋_GB2312" w:eastAsia="仿宋_GB2312"/>
          <w:color w:val="000000"/>
          <w:sz w:val="32"/>
          <w:szCs w:val="32"/>
          <w:lang w:eastAsia="zh-CN"/>
        </w:rPr>
        <w:t>；</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农林水支出（213）其他农林水支出（99）其他农林水支出（99）：</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75.85</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val="en-US" w:eastAsia="zh-CN"/>
        </w:rPr>
        <w:t>交通运输支出（214）公路水路运输（01）其他公路水路运输支出（99）：</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2.4</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eastAsia="zh-CN"/>
        </w:rPr>
        <w:t>资源勘探工业信息等支出</w:t>
      </w:r>
      <w:r>
        <w:rPr>
          <w:rStyle w:val="14"/>
          <w:rFonts w:hint="eastAsia" w:ascii="仿宋" w:hAnsi="仿宋" w:eastAsia="仿宋" w:cstheme="minorBidi"/>
          <w:bCs/>
          <w:color w:val="auto"/>
          <w:sz w:val="32"/>
          <w:szCs w:val="32"/>
          <w:highlight w:val="none"/>
          <w:lang w:val="en-US" w:eastAsia="zh-CN"/>
        </w:rPr>
        <w:t>（215）支持中小企业发展和管理支出（08）其他支持中小企业发展和管理支出（99）：</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19</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eastAsia="zh-CN"/>
        </w:rPr>
        <w:t>住房保障支出</w:t>
      </w:r>
      <w:r>
        <w:rPr>
          <w:rStyle w:val="14"/>
          <w:rFonts w:hint="eastAsia" w:ascii="仿宋" w:hAnsi="仿宋" w:eastAsia="仿宋" w:cstheme="minorBidi"/>
          <w:bCs/>
          <w:color w:val="auto"/>
          <w:sz w:val="32"/>
          <w:szCs w:val="32"/>
          <w:highlight w:val="none"/>
          <w:lang w:val="en-US" w:eastAsia="zh-CN"/>
        </w:rPr>
        <w:t>（221）住房改革支出（02）住房公积金（01）：</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122.02</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eastAsia="zh-CN"/>
        </w:rPr>
        <w:t>灾害防治及应急管理支出</w:t>
      </w:r>
      <w:r>
        <w:rPr>
          <w:rStyle w:val="14"/>
          <w:rFonts w:hint="eastAsia" w:ascii="仿宋" w:hAnsi="仿宋" w:eastAsia="仿宋" w:cstheme="minorBidi"/>
          <w:bCs/>
          <w:color w:val="auto"/>
          <w:sz w:val="32"/>
          <w:szCs w:val="32"/>
          <w:highlight w:val="none"/>
          <w:lang w:val="en-US" w:eastAsia="zh-CN"/>
        </w:rPr>
        <w:t>（224）应急管理事务（01）灾害风险防治（04）：</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108</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p>
    <w:p>
      <w:pPr>
        <w:keepNext w:val="0"/>
        <w:keepLines w:val="0"/>
        <w:pageBreakBefore w:val="0"/>
        <w:numPr>
          <w:ilvl w:val="0"/>
          <w:numId w:val="2"/>
        </w:numPr>
        <w:kinsoku/>
        <w:wordWrap/>
        <w:overflowPunct/>
        <w:topLinePunct w:val="0"/>
        <w:bidi w:val="0"/>
        <w:snapToGrid/>
        <w:spacing w:line="240" w:lineRule="auto"/>
        <w:ind w:left="0" w:leftChars="0" w:right="0" w:rightChars="0" w:firstLine="643" w:firstLineChars="200"/>
        <w:rPr>
          <w:rFonts w:hint="default" w:ascii="仿宋_GB2312" w:hAnsi="仿宋_GB2312" w:eastAsia="仿宋_GB2312" w:cs="仿宋_GB2312"/>
          <w:sz w:val="32"/>
          <w:szCs w:val="32"/>
          <w:lang w:val="en-US" w:eastAsia="zh-CN"/>
        </w:rPr>
      </w:pPr>
      <w:r>
        <w:rPr>
          <w:rStyle w:val="14"/>
          <w:rFonts w:hint="eastAsia" w:ascii="仿宋" w:hAnsi="仿宋" w:eastAsia="仿宋" w:cstheme="minorBidi"/>
          <w:bCs/>
          <w:color w:val="auto"/>
          <w:sz w:val="32"/>
          <w:szCs w:val="32"/>
          <w:highlight w:val="none"/>
          <w:lang w:eastAsia="zh-CN"/>
        </w:rPr>
        <w:t>灾害防治及应急管理支出</w:t>
      </w:r>
      <w:r>
        <w:rPr>
          <w:rStyle w:val="14"/>
          <w:rFonts w:hint="eastAsia" w:ascii="仿宋" w:hAnsi="仿宋" w:eastAsia="仿宋" w:cstheme="minorBidi"/>
          <w:bCs/>
          <w:color w:val="auto"/>
          <w:sz w:val="32"/>
          <w:szCs w:val="32"/>
          <w:highlight w:val="none"/>
          <w:lang w:val="en-US" w:eastAsia="zh-CN"/>
        </w:rPr>
        <w:t>（221）应急管理事务（01）其他应急管理支出（99）：</w:t>
      </w:r>
      <w:r>
        <w:rPr>
          <w:rFonts w:hint="eastAsia" w:ascii="仿宋_GB2312" w:hAnsi="仿宋_GB2312" w:eastAsia="仿宋_GB2312" w:cs="仿宋_GB2312"/>
          <w:sz w:val="32"/>
          <w:szCs w:val="32"/>
          <w:lang w:eastAsia="zh-CN"/>
        </w:rPr>
        <w:t>支出决算为</w:t>
      </w:r>
      <w:r>
        <w:rPr>
          <w:rFonts w:hint="eastAsia" w:ascii="仿宋_GB2312" w:hAnsi="仿宋_GB2312" w:eastAsia="仿宋_GB2312" w:cs="仿宋_GB2312"/>
          <w:sz w:val="32"/>
          <w:szCs w:val="32"/>
          <w:lang w:val="en-US" w:eastAsia="zh-CN"/>
        </w:rPr>
        <w:t>19.39</w:t>
      </w:r>
      <w:r>
        <w:rPr>
          <w:rFonts w:hint="eastAsia" w:ascii="仿宋_GB2312" w:eastAsia="仿宋_GB2312"/>
          <w:color w:val="000000"/>
          <w:sz w:val="32"/>
          <w:szCs w:val="32"/>
          <w:lang w:val="en-US" w:eastAsia="zh-CN"/>
        </w:rPr>
        <w:t>万元，</w:t>
      </w:r>
      <w:r>
        <w:rPr>
          <w:rFonts w:hint="eastAsia" w:ascii="仿宋_GB2312" w:eastAsia="仿宋_GB2312"/>
          <w:color w:val="000000"/>
          <w:sz w:val="32"/>
          <w:szCs w:val="32"/>
        </w:rPr>
        <w:t>完成预算100%</w:t>
      </w:r>
      <w:r>
        <w:rPr>
          <w:rFonts w:hint="eastAsia" w:ascii="仿宋_GB2312" w:hAnsi="仿宋_GB2312" w:eastAsia="仿宋_GB2312" w:cs="仿宋_GB2312"/>
          <w:sz w:val="32"/>
          <w:szCs w:val="32"/>
          <w:lang w:eastAsia="zh-CN"/>
        </w:rPr>
        <w:t>，决算数等于预算数；</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至项级。上述“预算”口径为</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数。增减变动原因为决算数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和</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比较，与预算数持平可以不写原因。）</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5"/>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4"/>
      <w:bookmarkEnd w:id="35"/>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1633.77</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1441.59</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万元，主要包括：基本工资、津贴补贴、奖金、伙食补助费、绩效工资、机关事业单位基本养老保险缴费、职业年金缴费、职工基本医疗保险缴费</w:t>
      </w:r>
      <w:r>
        <w:rPr>
          <w:rFonts w:hint="eastAsia" w:ascii="仿宋" w:hAnsi="仿宋" w:eastAsia="仿宋"/>
          <w:color w:val="auto"/>
          <w:sz w:val="32"/>
          <w:szCs w:val="32"/>
          <w:highlight w:val="none"/>
          <w:lang w:eastAsia="zh-CN"/>
        </w:rPr>
        <w:t>、公务员医疗补助缴费、</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val="en-US" w:eastAsia="zh-CN"/>
        </w:rPr>
        <w:t>住房公积金、</w:t>
      </w:r>
      <w:r>
        <w:rPr>
          <w:rFonts w:hint="eastAsia" w:ascii="仿宋" w:hAnsi="仿宋" w:eastAsia="仿宋"/>
          <w:color w:val="auto"/>
          <w:sz w:val="32"/>
          <w:szCs w:val="32"/>
          <w:highlight w:val="none"/>
        </w:rPr>
        <w:t>其他工资福利支出、抚恤金、生活补助、奖励金等。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192.18</w:t>
      </w:r>
      <w:r>
        <w:rPr>
          <w:rFonts w:hint="eastAsia" w:ascii="仿宋" w:hAnsi="仿宋" w:eastAsia="仿宋"/>
          <w:color w:val="auto"/>
          <w:sz w:val="32"/>
          <w:szCs w:val="32"/>
          <w:highlight w:val="none"/>
        </w:rPr>
        <w:t>万元，主要包括：办公费、印刷费、手续费、水费、电费、邮电费、差旅费、维修（护）费、会议费、培训费、公务接待费、劳务费、委托业务费、工会经费、福利费、公务用车运行维护费、其他商品和服务支出</w:t>
      </w:r>
      <w:r>
        <w:rPr>
          <w:rFonts w:hint="eastAsia" w:ascii="仿宋" w:hAnsi="仿宋" w:eastAsia="仿宋"/>
          <w:color w:val="auto"/>
          <w:sz w:val="32"/>
          <w:szCs w:val="32"/>
          <w:highlight w:val="none"/>
          <w:lang w:val="en-US" w:eastAsia="zh-CN"/>
        </w:rPr>
        <w:t>等</w:t>
      </w:r>
      <w:r>
        <w:rPr>
          <w:rFonts w:hint="eastAsia" w:ascii="仿宋" w:hAnsi="仿宋" w:eastAsia="仿宋"/>
          <w:color w:val="auto"/>
          <w:sz w:val="32"/>
          <w:szCs w:val="32"/>
          <w:highlight w:val="none"/>
        </w:rPr>
        <w:t>。</w:t>
      </w:r>
    </w:p>
    <w:p>
      <w:pPr>
        <w:spacing w:line="600" w:lineRule="exact"/>
        <w:ind w:firstLine="645"/>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7表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08-1表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仅罗列</w:t>
      </w:r>
      <w:r>
        <w:rPr>
          <w:rFonts w:hint="eastAsia" w:ascii="仿宋" w:hAnsi="仿宋" w:eastAsia="仿宋"/>
          <w:b/>
          <w:color w:val="auto"/>
          <w:sz w:val="32"/>
          <w:szCs w:val="32"/>
          <w:highlight w:val="none"/>
        </w:rPr>
        <w:t>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实际支出</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经济分类科目。）</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5"/>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5"/>
          <w:rFonts w:hint="eastAsia" w:ascii="黑体" w:hAnsi="黑体" w:eastAsia="黑体"/>
          <w:b w:val="0"/>
          <w:color w:val="auto"/>
          <w:highlight w:val="none"/>
        </w:rPr>
        <w:t>财政拨款</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17.32</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较上年增加</w:t>
      </w:r>
      <w:r>
        <w:rPr>
          <w:rFonts w:hint="eastAsia" w:ascii="仿宋" w:hAnsi="仿宋" w:eastAsia="仿宋"/>
          <w:color w:val="auto"/>
          <w:sz w:val="32"/>
          <w:szCs w:val="32"/>
          <w:highlight w:val="none"/>
          <w:lang w:val="en-US" w:eastAsia="zh-CN"/>
        </w:rPr>
        <w:t>5.22万元，增长30%。</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（注：上述“预算”口径为</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数，包括</w:t>
      </w:r>
      <w:r>
        <w:rPr>
          <w:rFonts w:hint="eastAsia" w:ascii="仿宋" w:hAnsi="仿宋" w:eastAsia="仿宋"/>
          <w:b/>
          <w:color w:val="auto"/>
          <w:sz w:val="32"/>
          <w:szCs w:val="32"/>
          <w:highlight w:val="none"/>
          <w:lang w:eastAsia="zh-CN"/>
        </w:rPr>
        <w:t>一般公共预算和</w:t>
      </w:r>
      <w:r>
        <w:rPr>
          <w:rFonts w:hint="eastAsia" w:ascii="仿宋" w:hAnsi="仿宋" w:eastAsia="仿宋"/>
          <w:b/>
          <w:color w:val="auto"/>
          <w:sz w:val="32"/>
          <w:szCs w:val="32"/>
          <w:highlight w:val="none"/>
        </w:rPr>
        <w:t>政府性基金</w:t>
      </w:r>
      <w:r>
        <w:rPr>
          <w:rFonts w:hint="eastAsia" w:ascii="仿宋" w:hAnsi="仿宋" w:eastAsia="仿宋"/>
          <w:b/>
          <w:color w:val="auto"/>
          <w:sz w:val="32"/>
          <w:szCs w:val="32"/>
          <w:highlight w:val="none"/>
          <w:lang w:eastAsia="zh-CN"/>
        </w:rPr>
        <w:t>预算财政拨款</w:t>
      </w:r>
      <w:r>
        <w:rPr>
          <w:rFonts w:hint="eastAsia" w:ascii="仿宋" w:hAnsi="仿宋" w:eastAsia="仿宋"/>
          <w:b/>
          <w:color w:val="auto"/>
          <w:sz w:val="32"/>
          <w:szCs w:val="32"/>
          <w:highlight w:val="none"/>
        </w:rPr>
        <w:t>支出决算情况。）</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17.32</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14.32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82.68</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r>
        <w:drawing>
          <wp:anchor distT="0" distB="0" distL="114300" distR="114300" simplePos="0" relativeHeight="251665408" behindDoc="0" locked="0" layoutInCell="1" allowOverlap="1">
            <wp:simplePos x="0" y="0"/>
            <wp:positionH relativeFrom="column">
              <wp:posOffset>410845</wp:posOffset>
            </wp:positionH>
            <wp:positionV relativeFrom="paragraph">
              <wp:posOffset>-2453005</wp:posOffset>
            </wp:positionV>
            <wp:extent cx="4962525" cy="2743200"/>
            <wp:effectExtent l="4445" t="4445" r="5080" b="14605"/>
            <wp:wrapSquare wrapText="bothSides"/>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numPr>
          <w:ilvl w:val="0"/>
          <w:numId w:val="3"/>
        </w:num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辆、越野车</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辆、载客汽车</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w:t>
      </w:r>
    </w:p>
    <w:p>
      <w:pPr>
        <w:keepNext w:val="0"/>
        <w:keepLines w:val="0"/>
        <w:pageBreakBefore w:val="0"/>
        <w:kinsoku/>
        <w:wordWrap/>
        <w:overflowPunct/>
        <w:topLinePunct w:val="0"/>
        <w:bidi w:val="0"/>
        <w:snapToGrid/>
        <w:spacing w:line="578" w:lineRule="exact"/>
        <w:ind w:right="0" w:rightChars="0" w:firstLine="643" w:firstLineChars="200"/>
        <w:rPr>
          <w:rFonts w:hint="eastAsia" w:ascii="仿宋_GB2312" w:hAnsi="仿宋_GB2312" w:eastAsia="仿宋_GB2312" w:cs="仿宋_GB2312"/>
          <w:sz w:val="32"/>
          <w:szCs w:val="32"/>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万元。</w:t>
      </w:r>
      <w:r>
        <w:rPr>
          <w:rFonts w:hint="eastAsia" w:ascii="仿宋_GB2312" w:eastAsia="仿宋_GB2312"/>
          <w:color w:val="000000"/>
          <w:sz w:val="32"/>
          <w:szCs w:val="32"/>
        </w:rPr>
        <w:t>主要</w:t>
      </w:r>
      <w:r>
        <w:rPr>
          <w:rFonts w:hint="eastAsia" w:ascii="仿宋_GB2312" w:hAnsi="仿宋_GB2312" w:eastAsia="仿宋_GB2312" w:cs="仿宋_GB2312"/>
          <w:sz w:val="32"/>
          <w:szCs w:val="32"/>
        </w:rPr>
        <w:t>用于乡镇机关基本运行、下村等工作所需的公务用车燃料费、维修费、过路过桥费、保险费等支出。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14.32</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5.22</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30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000000"/>
          <w:sz w:val="32"/>
          <w:szCs w:val="32"/>
          <w:lang w:val="en-US" w:eastAsia="zh-CN"/>
        </w:rPr>
        <w:t>公务接待费增加</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14.32</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468</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2864</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14.32</w:t>
      </w:r>
      <w:r>
        <w:rPr>
          <w:rFonts w:hint="eastAsia" w:ascii="仿宋_GB2312" w:eastAsia="仿宋_GB2312"/>
          <w:color w:val="000000"/>
          <w:sz w:val="32"/>
          <w:szCs w:val="32"/>
        </w:rPr>
        <w:t>万元，具体内容包括：</w:t>
      </w:r>
      <w:r>
        <w:rPr>
          <w:rFonts w:hint="eastAsia" w:ascii="仿宋_GB2312" w:hAnsi="仿宋_GB2312" w:eastAsia="仿宋_GB2312" w:cs="仿宋_GB2312"/>
          <w:sz w:val="32"/>
          <w:szCs w:val="32"/>
        </w:rPr>
        <w:t>主要用于</w:t>
      </w:r>
      <w:r>
        <w:rPr>
          <w:rFonts w:hint="eastAsia" w:ascii="仿宋_GB2312" w:eastAsia="仿宋_GB2312"/>
          <w:color w:val="000000"/>
          <w:sz w:val="32"/>
          <w:szCs w:val="32"/>
          <w:lang w:val="en-US" w:eastAsia="zh-CN"/>
        </w:rPr>
        <w:t>乡村振兴</w:t>
      </w:r>
      <w:r>
        <w:rPr>
          <w:rFonts w:hint="eastAsia" w:ascii="仿宋_GB2312" w:eastAsia="仿宋_GB2312"/>
          <w:color w:val="000000"/>
          <w:sz w:val="32"/>
          <w:szCs w:val="32"/>
        </w:rPr>
        <w:t>、安全社区、党建工作、计生工作、财政工</w:t>
      </w:r>
      <w:r>
        <w:rPr>
          <w:rFonts w:hint="eastAsia" w:ascii="仿宋_GB2312" w:eastAsia="仿宋_GB2312"/>
          <w:color w:val="000000"/>
          <w:sz w:val="32"/>
          <w:szCs w:val="32"/>
          <w:lang w:eastAsia="zh-CN"/>
        </w:rPr>
        <w:t>作等。</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Fonts w:ascii="黑体" w:eastAsia="黑体"/>
          <w:color w:val="auto"/>
          <w:sz w:val="32"/>
          <w:szCs w:val="32"/>
          <w:highlight w:val="none"/>
        </w:rPr>
      </w:pPr>
      <w:bookmarkStart w:id="40" w:name="_Toc15396610"/>
      <w:bookmarkStart w:id="41" w:name="_Toc15377218"/>
    </w:p>
    <w:p>
      <w:pPr>
        <w:spacing w:line="600" w:lineRule="exact"/>
        <w:ind w:firstLine="640"/>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188.88</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4"/>
        </w:numPr>
        <w:spacing w:line="600" w:lineRule="exact"/>
        <w:ind w:firstLine="640"/>
        <w:outlineLvl w:val="1"/>
        <w:rPr>
          <w:rStyle w:val="25"/>
          <w:rFonts w:ascii="黑体" w:hAnsi="黑体" w:eastAsia="黑体"/>
          <w:b w:val="0"/>
          <w:color w:val="auto"/>
          <w:highlight w:val="none"/>
        </w:rPr>
      </w:pPr>
      <w:bookmarkStart w:id="42" w:name="_Toc15396611"/>
      <w:bookmarkStart w:id="43" w:name="_Toc15377219"/>
      <w:r>
        <w:rPr>
          <w:rStyle w:val="25"/>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4"/>
        </w:numPr>
        <w:spacing w:line="600" w:lineRule="exact"/>
        <w:ind w:firstLine="640"/>
        <w:outlineLvl w:val="1"/>
        <w:rPr>
          <w:rStyle w:val="25"/>
          <w:rFonts w:hint="eastAsia" w:ascii="黑体" w:hAnsi="黑体" w:eastAsia="黑体"/>
          <w:b w:val="0"/>
          <w:color w:val="auto"/>
          <w:highlight w:val="none"/>
        </w:rPr>
      </w:pPr>
      <w:bookmarkStart w:id="44" w:name="_Toc15377221"/>
      <w:bookmarkStart w:id="45" w:name="_Toc15396612"/>
      <w:r>
        <w:rPr>
          <w:rStyle w:val="25"/>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default" w:ascii="仿宋_GB2312" w:hAnsi="Times New Roman" w:eastAsia="仿宋_GB2312" w:cs="Times New Roman"/>
          <w:color w:val="000000"/>
          <w:sz w:val="32"/>
          <w:szCs w:val="32"/>
          <w:lang w:val="en-US" w:eastAsia="zh-CN"/>
        </w:rPr>
      </w:pPr>
      <w:r>
        <w:rPr>
          <w:rFonts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庙坝镇人民政府</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192.18</w:t>
      </w:r>
      <w:r>
        <w:rPr>
          <w:rFonts w:hint="eastAsia" w:ascii="仿宋_GB2312" w:eastAsia="仿宋_GB2312"/>
          <w:color w:val="000000"/>
          <w:sz w:val="32"/>
          <w:szCs w:val="32"/>
        </w:rPr>
        <w:t>万元，比</w:t>
      </w: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13.85</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6.72</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hAnsi="Times New Roman" w:eastAsia="仿宋_GB2312" w:cs="Times New Roman"/>
          <w:color w:val="000000"/>
          <w:sz w:val="32"/>
          <w:szCs w:val="32"/>
        </w:rPr>
        <w:t>主要原因是优化</w:t>
      </w:r>
      <w:r>
        <w:rPr>
          <w:rFonts w:hint="eastAsia" w:ascii="仿宋_GB2312" w:hAnsi="Times New Roman" w:eastAsia="仿宋_GB2312" w:cs="Times New Roman"/>
          <w:color w:val="000000"/>
          <w:sz w:val="32"/>
          <w:szCs w:val="32"/>
          <w:lang w:val="en-US" w:eastAsia="zh-CN"/>
        </w:rPr>
        <w:t>了</w:t>
      </w:r>
      <w:r>
        <w:rPr>
          <w:rFonts w:hint="eastAsia" w:ascii="仿宋_GB2312" w:hAnsi="Times New Roman" w:eastAsia="仿宋_GB2312" w:cs="Times New Roman"/>
          <w:color w:val="000000"/>
          <w:sz w:val="32"/>
          <w:szCs w:val="32"/>
        </w:rPr>
        <w:t>单位的经费管理，提高</w:t>
      </w:r>
      <w:r>
        <w:rPr>
          <w:rFonts w:hint="eastAsia" w:ascii="仿宋_GB2312" w:hAnsi="Times New Roman" w:eastAsia="仿宋_GB2312" w:cs="Times New Roman"/>
          <w:color w:val="000000"/>
          <w:sz w:val="32"/>
          <w:szCs w:val="32"/>
          <w:lang w:val="en-US" w:eastAsia="zh-CN"/>
        </w:rPr>
        <w:t>了</w:t>
      </w:r>
      <w:r>
        <w:rPr>
          <w:rFonts w:hint="eastAsia" w:ascii="仿宋_GB2312" w:hAnsi="Times New Roman" w:eastAsia="仿宋_GB2312" w:cs="Times New Roman"/>
          <w:color w:val="000000"/>
          <w:sz w:val="32"/>
          <w:szCs w:val="32"/>
        </w:rPr>
        <w:t>公共资源的利用效率</w:t>
      </w:r>
      <w:r>
        <w:rPr>
          <w:rFonts w:hint="eastAsia" w:ascii="仿宋_GB2312" w:hAnsi="Times New Roman" w:eastAsia="仿宋_GB2312" w:cs="Times New Roman"/>
          <w:color w:val="000000"/>
          <w:sz w:val="32"/>
          <w:szCs w:val="32"/>
          <w:lang w:val="en-US"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庙坝镇人民政府</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000000"/>
          <w:sz w:val="32"/>
          <w:szCs w:val="32"/>
        </w:rPr>
        <w:t>庙坝镇人民政府共有车辆</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辆，其中：主要领导干部用车0辆、机要通信用车0辆、应急保障用车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辆；单价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表，按</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决算报表填报数据罗列车辆情况。）</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5"/>
        <w:ind w:firstLine="640" w:firstLineChars="200"/>
        <w:rPr>
          <w:color w:val="auto"/>
          <w:highlight w:val="yellow"/>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项目开展了预算事前绩效评估，对</w:t>
      </w:r>
      <w:r>
        <w:rPr>
          <w:rFonts w:hint="eastAsia" w:hAnsi="仿宋_GB2312" w:cs="仿宋_GB2312"/>
          <w:color w:val="auto"/>
          <w:sz w:val="32"/>
          <w:szCs w:val="32"/>
          <w:highlight w:val="none"/>
          <w:lang w:val="en-US" w:eastAsia="zh-CN"/>
        </w:rPr>
        <w:t>97</w:t>
      </w:r>
      <w:r>
        <w:rPr>
          <w:rFonts w:hint="eastAsia" w:ascii="仿宋_GB2312" w:hAnsi="仿宋_GB2312" w:eastAsia="仿宋_GB2312" w:cs="仿宋_GB2312"/>
          <w:color w:val="auto"/>
          <w:sz w:val="32"/>
          <w:szCs w:val="32"/>
          <w:highlight w:val="none"/>
        </w:rPr>
        <w:t>个项目编制了绩效目标，预算执行过程中，选取</w:t>
      </w:r>
      <w:r>
        <w:rPr>
          <w:rFonts w:hint="eastAsia"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个项目开展绩效监控，组织对</w:t>
      </w:r>
      <w:r>
        <w:rPr>
          <w:rFonts w:hint="eastAsia" w:hAnsi="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个项目开展绩效自评，绩效自评表详见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4"/>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spacing w:line="600" w:lineRule="exact"/>
        <w:ind w:firstLine="640"/>
        <w:rPr>
          <w:rFonts w:ascii="仿宋" w:hAnsi="仿宋" w:eastAsia="仿宋"/>
          <w:sz w:val="32"/>
          <w:szCs w:val="32"/>
        </w:rPr>
      </w:pPr>
      <w:r>
        <w:rPr>
          <w:rFonts w:hint="eastAsia" w:ascii="仿宋" w:hAnsi="仿宋" w:eastAsia="仿宋"/>
          <w:sz w:val="32"/>
          <w:szCs w:val="32"/>
        </w:rPr>
        <w:t>1.财政拨款收入：指单位从同级财政部门取得的财政预算资金。</w:t>
      </w:r>
    </w:p>
    <w:p>
      <w:pPr>
        <w:spacing w:line="600" w:lineRule="exact"/>
        <w:ind w:firstLine="640"/>
        <w:rPr>
          <w:rFonts w:ascii="仿宋" w:hAnsi="仿宋" w:eastAsia="仿宋"/>
          <w:sz w:val="32"/>
          <w:szCs w:val="32"/>
        </w:rPr>
      </w:pPr>
      <w:r>
        <w:rPr>
          <w:rFonts w:hint="eastAsia" w:ascii="仿宋" w:hAnsi="仿宋" w:eastAsia="仿宋"/>
          <w:sz w:val="32"/>
          <w:szCs w:val="32"/>
        </w:rPr>
        <w:t>2.事业收入：指事业单位开展专业业务活动及辅助活动取得的收入。</w:t>
      </w:r>
    </w:p>
    <w:p>
      <w:pPr>
        <w:spacing w:line="600" w:lineRule="exact"/>
        <w:ind w:firstLine="640"/>
        <w:rPr>
          <w:rFonts w:ascii="仿宋" w:hAnsi="仿宋" w:eastAsia="仿宋"/>
          <w:sz w:val="32"/>
          <w:szCs w:val="32"/>
        </w:rPr>
      </w:pPr>
      <w:r>
        <w:rPr>
          <w:rFonts w:hint="eastAsia" w:ascii="仿宋" w:hAnsi="仿宋" w:eastAsia="仿宋"/>
          <w:sz w:val="32"/>
          <w:szCs w:val="32"/>
        </w:rPr>
        <w:t>3.经营收入：指事业单位在专业业务活动及其辅助活动之外开展非独立核算经营活动取得的收入。</w:t>
      </w:r>
    </w:p>
    <w:p>
      <w:pPr>
        <w:spacing w:line="600" w:lineRule="exact"/>
        <w:ind w:firstLine="640"/>
        <w:rPr>
          <w:rFonts w:ascii="仿宋" w:hAnsi="仿宋" w:eastAsia="仿宋"/>
          <w:sz w:val="32"/>
          <w:szCs w:val="32"/>
        </w:rPr>
      </w:pPr>
      <w:r>
        <w:rPr>
          <w:rFonts w:hint="eastAsia" w:ascii="仿宋" w:hAnsi="仿宋" w:eastAsia="仿宋"/>
          <w:sz w:val="32"/>
          <w:szCs w:val="32"/>
        </w:rPr>
        <w:t>4.其他收入：指单位取得的除上述收入以外的各项收入。</w:t>
      </w:r>
    </w:p>
    <w:p>
      <w:pPr>
        <w:spacing w:line="600" w:lineRule="exact"/>
        <w:ind w:firstLine="640"/>
        <w:rPr>
          <w:rFonts w:ascii="仿宋" w:hAnsi="仿宋" w:eastAsia="仿宋"/>
          <w:sz w:val="32"/>
          <w:szCs w:val="32"/>
        </w:rPr>
      </w:pPr>
      <w:r>
        <w:rPr>
          <w:rFonts w:hint="eastAsia" w:ascii="仿宋" w:hAnsi="仿宋" w:eastAsia="仿宋"/>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600" w:lineRule="exact"/>
        <w:ind w:firstLine="640"/>
        <w:rPr>
          <w:rFonts w:ascii="仿宋" w:hAnsi="仿宋" w:eastAsia="仿宋"/>
          <w:sz w:val="32"/>
          <w:szCs w:val="32"/>
        </w:rPr>
      </w:pPr>
      <w:r>
        <w:rPr>
          <w:rFonts w:hint="eastAsia" w:ascii="仿宋" w:hAnsi="仿宋" w:eastAsia="仿宋"/>
          <w:sz w:val="32"/>
          <w:szCs w:val="32"/>
        </w:rPr>
        <w:t xml:space="preserve">6.年初结转和结余：指以前年度尚未完成、结转到本年按有关规定继续使用的资金。 </w:t>
      </w:r>
    </w:p>
    <w:p>
      <w:pPr>
        <w:spacing w:line="600" w:lineRule="exact"/>
        <w:ind w:firstLine="640"/>
        <w:rPr>
          <w:rFonts w:ascii="仿宋" w:hAnsi="仿宋" w:eastAsia="仿宋"/>
          <w:sz w:val="32"/>
          <w:szCs w:val="32"/>
        </w:rPr>
      </w:pPr>
      <w:r>
        <w:rPr>
          <w:rFonts w:hint="eastAsia" w:ascii="仿宋" w:hAnsi="仿宋" w:eastAsia="仿宋"/>
          <w:sz w:val="32"/>
          <w:szCs w:val="32"/>
        </w:rPr>
        <w:t>7.结余分配：指事业单位按照事业单位会计制度的规定从非财政补助结余中分配的事业基金和职工福利基金等。</w:t>
      </w:r>
    </w:p>
    <w:p>
      <w:pPr>
        <w:spacing w:line="600" w:lineRule="exact"/>
        <w:ind w:firstLine="640"/>
        <w:rPr>
          <w:rFonts w:ascii="仿宋" w:hAnsi="仿宋" w:eastAsia="仿宋"/>
          <w:sz w:val="32"/>
          <w:szCs w:val="32"/>
        </w:rPr>
      </w:pPr>
      <w:r>
        <w:rPr>
          <w:rFonts w:hint="eastAsia" w:ascii="仿宋" w:hAnsi="仿宋" w:eastAsia="仿宋"/>
          <w:sz w:val="32"/>
          <w:szCs w:val="32"/>
        </w:rPr>
        <w:t>8、年末结转和结余：指单位按有关规定结转到下年或以后年度继续使用的资金。</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9.一般公共服务（201）人大事务（01）一般行政管理事务（02）: 指反映行政单位（包括实行公务员管理的事业单位）未单独设置项级科目的其他项目支出；</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.一般公共服务（201）政府办公厅（室）及相关机构事务（03）行政运行（01）：指反映行政单位（包括实行公务员管理的事业单位）的基本支出；</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11</w:t>
      </w:r>
      <w:r>
        <w:rPr>
          <w:rFonts w:hint="eastAsia" w:ascii="仿宋" w:hAnsi="仿宋" w:eastAsia="仿宋"/>
          <w:sz w:val="32"/>
          <w:szCs w:val="32"/>
        </w:rPr>
        <w:t>.一般公共服务（201）政府办公厅（室）及相关机构事务（03）</w:t>
      </w:r>
      <w:r>
        <w:rPr>
          <w:rFonts w:hint="eastAsia" w:ascii="仿宋" w:hAnsi="仿宋" w:eastAsia="仿宋"/>
          <w:sz w:val="32"/>
          <w:szCs w:val="32"/>
          <w:lang w:val="en-US" w:eastAsia="zh-CN"/>
        </w:rPr>
        <w:t>信访事务</w:t>
      </w:r>
      <w:r>
        <w:rPr>
          <w:rFonts w:hint="eastAsia" w:ascii="仿宋" w:hAnsi="仿宋" w:eastAsia="仿宋"/>
          <w:sz w:val="32"/>
          <w:szCs w:val="32"/>
        </w:rPr>
        <w:t>（</w:t>
      </w:r>
      <w:r>
        <w:rPr>
          <w:rFonts w:hint="eastAsia" w:ascii="仿宋" w:hAnsi="仿宋" w:eastAsia="仿宋"/>
          <w:sz w:val="32"/>
          <w:szCs w:val="32"/>
          <w:lang w:val="en-US" w:eastAsia="zh-CN"/>
        </w:rPr>
        <w:t>08</w:t>
      </w:r>
      <w:r>
        <w:rPr>
          <w:rFonts w:hint="eastAsia" w:ascii="仿宋" w:hAnsi="仿宋" w:eastAsia="仿宋"/>
          <w:sz w:val="32"/>
          <w:szCs w:val="32"/>
        </w:rPr>
        <w:t>）：指反映</w:t>
      </w:r>
      <w:r>
        <w:rPr>
          <w:rFonts w:hint="eastAsia" w:ascii="仿宋" w:hAnsi="仿宋" w:eastAsia="仿宋"/>
          <w:sz w:val="32"/>
          <w:szCs w:val="32"/>
          <w:lang w:val="en-US" w:eastAsia="zh-CN"/>
        </w:rPr>
        <w:t>各级政府用于接待群众来信来访方面的支出</w:t>
      </w:r>
      <w:r>
        <w:rPr>
          <w:rFonts w:hint="eastAsia" w:ascii="仿宋" w:hAnsi="仿宋" w:eastAsia="仿宋"/>
          <w:sz w:val="32"/>
          <w:szCs w:val="32"/>
        </w:rPr>
        <w:t>；</w:t>
      </w:r>
    </w:p>
    <w:p>
      <w:pPr>
        <w:spacing w:line="578"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12</w:t>
      </w:r>
      <w:r>
        <w:rPr>
          <w:rFonts w:hint="eastAsia" w:ascii="仿宋" w:hAnsi="仿宋" w:eastAsia="仿宋"/>
          <w:sz w:val="32"/>
          <w:szCs w:val="32"/>
        </w:rPr>
        <w:t>.一般公共服务（201）政府办公厅（室）及相机构事务（03）</w:t>
      </w:r>
      <w:r>
        <w:rPr>
          <w:rFonts w:hint="eastAsia" w:ascii="仿宋" w:hAnsi="仿宋" w:eastAsia="仿宋"/>
          <w:sz w:val="32"/>
          <w:szCs w:val="32"/>
          <w:lang w:val="en-US" w:eastAsia="zh-CN"/>
        </w:rPr>
        <w:t>事业运行</w:t>
      </w:r>
      <w:r>
        <w:rPr>
          <w:rFonts w:hint="eastAsia" w:ascii="仿宋" w:hAnsi="仿宋" w:eastAsia="仿宋"/>
          <w:sz w:val="32"/>
          <w:szCs w:val="32"/>
        </w:rPr>
        <w:t>（</w:t>
      </w:r>
      <w:r>
        <w:rPr>
          <w:rFonts w:hint="eastAsia" w:ascii="仿宋" w:hAnsi="仿宋" w:eastAsia="仿宋"/>
          <w:sz w:val="32"/>
          <w:szCs w:val="32"/>
          <w:lang w:val="en-US" w:eastAsia="zh-CN"/>
        </w:rPr>
        <w:t>50</w:t>
      </w:r>
      <w:r>
        <w:rPr>
          <w:rFonts w:hint="eastAsia" w:ascii="仿宋" w:hAnsi="仿宋" w:eastAsia="仿宋"/>
          <w:sz w:val="32"/>
          <w:szCs w:val="32"/>
        </w:rPr>
        <w:t>）：指反映</w:t>
      </w:r>
      <w:r>
        <w:rPr>
          <w:rFonts w:hint="eastAsia" w:ascii="仿宋" w:hAnsi="仿宋" w:eastAsia="仿宋"/>
          <w:sz w:val="32"/>
          <w:szCs w:val="32"/>
          <w:lang w:val="en-US" w:eastAsia="zh-CN"/>
        </w:rPr>
        <w:t>事业</w:t>
      </w:r>
      <w:r>
        <w:rPr>
          <w:rFonts w:hint="eastAsia" w:ascii="仿宋" w:hAnsi="仿宋" w:eastAsia="仿宋"/>
          <w:sz w:val="32"/>
          <w:szCs w:val="32"/>
        </w:rPr>
        <w:t>单位</w:t>
      </w:r>
      <w:r>
        <w:rPr>
          <w:rFonts w:hint="eastAsia" w:ascii="仿宋" w:hAnsi="仿宋" w:eastAsia="仿宋"/>
          <w:sz w:val="32"/>
          <w:szCs w:val="32"/>
          <w:lang w:val="en-US" w:eastAsia="zh-CN"/>
        </w:rPr>
        <w:t>的基本支出</w:t>
      </w:r>
      <w:r>
        <w:rPr>
          <w:rFonts w:hint="eastAsia" w:ascii="仿宋" w:hAnsi="仿宋" w:eastAsia="仿宋"/>
          <w:sz w:val="32"/>
          <w:szCs w:val="32"/>
          <w:lang w:eastAsia="zh-CN"/>
        </w:rPr>
        <w:t>；</w:t>
      </w:r>
    </w:p>
    <w:p>
      <w:pPr>
        <w:spacing w:line="578" w:lineRule="exact"/>
        <w:ind w:firstLine="640" w:firstLineChars="200"/>
        <w:rPr>
          <w:rFonts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.一般公共服务（201）政府办公厅（室）及相机构事务（03）</w:t>
      </w:r>
      <w:r>
        <w:rPr>
          <w:rFonts w:hint="eastAsia" w:ascii="仿宋" w:hAnsi="仿宋" w:eastAsia="仿宋"/>
          <w:sz w:val="32"/>
          <w:szCs w:val="32"/>
          <w:lang w:val="en-US" w:eastAsia="zh-CN"/>
        </w:rPr>
        <w:t>其他政府办公厅（室）及相关机构事务支出</w:t>
      </w:r>
      <w:r>
        <w:rPr>
          <w:rFonts w:hint="eastAsia" w:ascii="仿宋" w:hAnsi="仿宋" w:eastAsia="仿宋"/>
          <w:sz w:val="32"/>
          <w:szCs w:val="32"/>
        </w:rPr>
        <w:t>（</w:t>
      </w:r>
      <w:r>
        <w:rPr>
          <w:rFonts w:hint="eastAsia" w:ascii="仿宋" w:hAnsi="仿宋" w:eastAsia="仿宋"/>
          <w:sz w:val="32"/>
          <w:szCs w:val="32"/>
          <w:lang w:val="en-US" w:eastAsia="zh-CN"/>
        </w:rPr>
        <w:t>99</w:t>
      </w:r>
      <w:r>
        <w:rPr>
          <w:rFonts w:hint="eastAsia" w:ascii="仿宋" w:hAnsi="仿宋" w:eastAsia="仿宋"/>
          <w:sz w:val="32"/>
          <w:szCs w:val="32"/>
        </w:rPr>
        <w:t>）：指反映</w:t>
      </w:r>
      <w:r>
        <w:rPr>
          <w:rFonts w:hint="eastAsia" w:ascii="仿宋" w:hAnsi="仿宋" w:eastAsia="仿宋"/>
          <w:sz w:val="32"/>
          <w:szCs w:val="32"/>
          <w:lang w:val="en-US" w:eastAsia="zh-CN"/>
        </w:rPr>
        <w:t>除上述项目外的其他政府办公厅（室）及相关机构事务支出</w:t>
      </w:r>
      <w:r>
        <w:rPr>
          <w:rFonts w:hint="eastAsia" w:ascii="仿宋" w:hAnsi="仿宋" w:eastAsia="仿宋"/>
          <w:sz w:val="32"/>
          <w:szCs w:val="32"/>
          <w:lang w:eastAsia="zh-CN"/>
        </w:rPr>
        <w:t>；</w:t>
      </w:r>
    </w:p>
    <w:p>
      <w:pPr>
        <w:spacing w:line="578" w:lineRule="exact"/>
        <w:ind w:firstLine="640" w:firstLineChars="200"/>
        <w:rPr>
          <w:rFonts w:ascii="仿宋" w:hAnsi="仿宋" w:eastAsia="仿宋"/>
          <w:sz w:val="32"/>
          <w:szCs w:val="32"/>
        </w:rPr>
      </w:pPr>
      <w:r>
        <w:rPr>
          <w:rFonts w:hint="eastAsia" w:ascii="仿宋" w:hAnsi="仿宋" w:eastAsia="仿宋"/>
          <w:sz w:val="32"/>
          <w:szCs w:val="32"/>
          <w:lang w:val="en-US" w:eastAsia="zh-CN"/>
        </w:rPr>
        <w:t>14</w:t>
      </w:r>
      <w:r>
        <w:rPr>
          <w:rFonts w:hint="eastAsia" w:ascii="仿宋" w:hAnsi="仿宋" w:eastAsia="仿宋"/>
          <w:sz w:val="32"/>
          <w:szCs w:val="32"/>
        </w:rPr>
        <w:t>. 一般公共服务（201）财政事务（06）行政运行（01）：反映行政单位（包括实行公务员管理的事业单位）的基本支出；</w:t>
      </w:r>
    </w:p>
    <w:p>
      <w:pPr>
        <w:spacing w:line="578"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15</w:t>
      </w:r>
      <w:r>
        <w:rPr>
          <w:rFonts w:hint="eastAsia" w:ascii="仿宋" w:hAnsi="仿宋" w:eastAsia="仿宋"/>
          <w:sz w:val="32"/>
          <w:szCs w:val="32"/>
        </w:rPr>
        <w:t>. 一般公共服务（201）财政事务（06）其他财政事务支出（99）：指反映除上述项目以外其他财政事务方面的支出；</w:t>
      </w:r>
    </w:p>
    <w:p>
      <w:pPr>
        <w:spacing w:line="578" w:lineRule="exact"/>
        <w:ind w:firstLine="640" w:firstLineChars="200"/>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16.一般公共服务支出（</w:t>
      </w:r>
      <w:r>
        <w:rPr>
          <w:rFonts w:hint="eastAsia" w:ascii="仿宋" w:hAnsi="仿宋" w:eastAsia="仿宋" w:cs="Times New Roman"/>
          <w:sz w:val="32"/>
          <w:szCs w:val="32"/>
        </w:rPr>
        <w:t>201</w:t>
      </w:r>
      <w:r>
        <w:rPr>
          <w:rFonts w:hint="eastAsia" w:ascii="仿宋" w:hAnsi="仿宋" w:eastAsia="仿宋" w:cs="Times New Roman"/>
          <w:sz w:val="32"/>
          <w:szCs w:val="32"/>
          <w:lang w:val="en-US" w:eastAsia="zh-CN"/>
        </w:rPr>
        <w:t>）纪检监察事务（11）</w:t>
      </w:r>
      <w:r>
        <w:rPr>
          <w:rFonts w:hint="eastAsia" w:ascii="仿宋" w:hAnsi="仿宋" w:eastAsia="仿宋" w:cs="Times New Roman"/>
          <w:sz w:val="32"/>
          <w:szCs w:val="32"/>
          <w:lang w:eastAsia="zh-CN"/>
        </w:rPr>
        <w:t>一般行政管理事务（</w:t>
      </w:r>
      <w:r>
        <w:rPr>
          <w:rFonts w:hint="eastAsia" w:ascii="仿宋" w:hAnsi="仿宋" w:eastAsia="仿宋" w:cs="Times New Roman"/>
          <w:sz w:val="32"/>
          <w:szCs w:val="32"/>
          <w:lang w:val="en-US" w:eastAsia="zh-CN"/>
        </w:rPr>
        <w:t>02</w:t>
      </w:r>
      <w:r>
        <w:rPr>
          <w:rFonts w:hint="eastAsia" w:ascii="仿宋" w:hAnsi="仿宋" w:eastAsia="仿宋" w:cs="Times New Roman"/>
          <w:sz w:val="32"/>
          <w:szCs w:val="32"/>
          <w:lang w:eastAsia="zh-CN"/>
        </w:rPr>
        <w:t>）：</w:t>
      </w:r>
      <w:r>
        <w:rPr>
          <w:rFonts w:hint="eastAsia" w:ascii="仿宋" w:hAnsi="仿宋" w:eastAsia="仿宋" w:cs="Times New Roman"/>
          <w:sz w:val="32"/>
          <w:szCs w:val="32"/>
        </w:rPr>
        <w:t>指反映</w:t>
      </w:r>
      <w:r>
        <w:rPr>
          <w:rFonts w:hint="eastAsia" w:ascii="仿宋" w:hAnsi="仿宋" w:eastAsia="仿宋" w:cs="Times New Roman"/>
          <w:sz w:val="32"/>
          <w:szCs w:val="32"/>
          <w:lang w:val="en-US" w:eastAsia="zh-CN"/>
        </w:rPr>
        <w:t>行政单位未单独设置项级科目的其他项目支出</w:t>
      </w:r>
      <w:r>
        <w:rPr>
          <w:rFonts w:hint="eastAsia" w:ascii="仿宋" w:hAnsi="仿宋" w:eastAsia="仿宋" w:cs="Times New Roman"/>
          <w:sz w:val="32"/>
          <w:szCs w:val="32"/>
          <w:lang w:eastAsia="zh-CN"/>
        </w:rPr>
        <w:t>；</w:t>
      </w:r>
    </w:p>
    <w:p>
      <w:pPr>
        <w:spacing w:line="578" w:lineRule="exact"/>
        <w:ind w:firstLine="640" w:firstLineChars="200"/>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17.一般公共服务支出（</w:t>
      </w:r>
      <w:r>
        <w:rPr>
          <w:rFonts w:hint="eastAsia" w:ascii="仿宋" w:hAnsi="仿宋" w:eastAsia="仿宋" w:cs="Times New Roman"/>
          <w:sz w:val="32"/>
          <w:szCs w:val="32"/>
        </w:rPr>
        <w:t>201</w:t>
      </w:r>
      <w:r>
        <w:rPr>
          <w:rFonts w:hint="eastAsia" w:ascii="仿宋" w:hAnsi="仿宋" w:eastAsia="仿宋" w:cs="Times New Roman"/>
          <w:sz w:val="32"/>
          <w:szCs w:val="32"/>
          <w:lang w:val="en-US" w:eastAsia="zh-CN"/>
        </w:rPr>
        <w:t>）纪检监察事务（11）</w:t>
      </w:r>
      <w:r>
        <w:rPr>
          <w:rFonts w:hint="eastAsia" w:ascii="仿宋" w:hAnsi="仿宋" w:eastAsia="仿宋" w:cs="Times New Roman"/>
          <w:sz w:val="32"/>
          <w:szCs w:val="32"/>
          <w:lang w:eastAsia="zh-CN"/>
        </w:rPr>
        <w:t>其他纪检监察事务支出（</w:t>
      </w:r>
      <w:r>
        <w:rPr>
          <w:rFonts w:hint="eastAsia" w:ascii="仿宋" w:hAnsi="仿宋" w:eastAsia="仿宋" w:cs="Times New Roman"/>
          <w:sz w:val="32"/>
          <w:szCs w:val="32"/>
          <w:lang w:val="en-US" w:eastAsia="zh-CN"/>
        </w:rPr>
        <w:t>99</w:t>
      </w:r>
      <w:r>
        <w:rPr>
          <w:rFonts w:hint="eastAsia" w:ascii="仿宋" w:hAnsi="仿宋" w:eastAsia="仿宋" w:cs="Times New Roman"/>
          <w:sz w:val="32"/>
          <w:szCs w:val="32"/>
          <w:lang w:eastAsia="zh-CN"/>
        </w:rPr>
        <w:t>）：</w:t>
      </w:r>
      <w:r>
        <w:rPr>
          <w:rFonts w:hint="eastAsia" w:ascii="仿宋" w:hAnsi="仿宋" w:eastAsia="仿宋" w:cs="Times New Roman"/>
          <w:sz w:val="32"/>
          <w:szCs w:val="32"/>
        </w:rPr>
        <w:t>指反映除上述项目以外</w:t>
      </w:r>
      <w:r>
        <w:rPr>
          <w:rFonts w:hint="eastAsia" w:ascii="仿宋" w:hAnsi="仿宋" w:eastAsia="仿宋" w:cs="Times New Roman"/>
          <w:sz w:val="32"/>
          <w:szCs w:val="32"/>
          <w:lang w:eastAsia="zh-CN"/>
        </w:rPr>
        <w:t>其他纪检监察事务支出；</w:t>
      </w:r>
    </w:p>
    <w:p>
      <w:pPr>
        <w:spacing w:line="578" w:lineRule="exact"/>
        <w:ind w:firstLine="640" w:firstLineChars="200"/>
        <w:rPr>
          <w:rFonts w:hint="default" w:ascii="仿宋_GB2312" w:hAnsi="仿宋_GB2312" w:eastAsia="仿宋_GB2312" w:cs="仿宋_GB2312"/>
          <w:sz w:val="32"/>
          <w:szCs w:val="32"/>
          <w:lang w:val="en-US" w:eastAsia="zh-CN"/>
        </w:rPr>
      </w:pPr>
      <w:r>
        <w:rPr>
          <w:rFonts w:hint="eastAsia" w:ascii="仿宋" w:hAnsi="仿宋" w:eastAsia="仿宋" w:cs="Times New Roman"/>
          <w:sz w:val="32"/>
          <w:szCs w:val="32"/>
          <w:lang w:val="en-US" w:eastAsia="zh-CN"/>
        </w:rPr>
        <w:t>18.一般公共服务支出（</w:t>
      </w:r>
      <w:r>
        <w:rPr>
          <w:rFonts w:hint="eastAsia" w:ascii="仿宋" w:hAnsi="仿宋" w:eastAsia="仿宋" w:cs="Times New Roman"/>
          <w:sz w:val="32"/>
          <w:szCs w:val="32"/>
        </w:rPr>
        <w:t>201</w:t>
      </w:r>
      <w:r>
        <w:rPr>
          <w:rFonts w:hint="eastAsia" w:ascii="仿宋" w:hAnsi="仿宋" w:eastAsia="仿宋" w:cs="Times New Roman"/>
          <w:sz w:val="32"/>
          <w:szCs w:val="32"/>
          <w:lang w:val="en-US" w:eastAsia="zh-CN"/>
        </w:rPr>
        <w:t>）</w:t>
      </w:r>
      <w:r>
        <w:rPr>
          <w:rFonts w:hint="eastAsia" w:ascii="仿宋" w:hAnsi="仿宋" w:eastAsia="仿宋" w:cs="Times New Roman"/>
          <w:sz w:val="32"/>
          <w:szCs w:val="32"/>
          <w:lang w:eastAsia="zh-CN"/>
        </w:rPr>
        <w:t>群众团体事务</w:t>
      </w:r>
      <w:r>
        <w:rPr>
          <w:rFonts w:hint="eastAsia" w:ascii="仿宋" w:hAnsi="仿宋" w:eastAsia="仿宋" w:cs="Times New Roman"/>
          <w:sz w:val="32"/>
          <w:szCs w:val="32"/>
          <w:lang w:val="en-US" w:eastAsia="zh-CN"/>
        </w:rPr>
        <w:t>（29）</w:t>
      </w:r>
      <w:r>
        <w:rPr>
          <w:rFonts w:hint="eastAsia" w:ascii="仿宋" w:hAnsi="仿宋" w:eastAsia="仿宋" w:cs="Times New Roman"/>
          <w:sz w:val="32"/>
          <w:szCs w:val="32"/>
          <w:lang w:eastAsia="zh-CN"/>
        </w:rPr>
        <w:t>其他群众团体事务支出（</w:t>
      </w:r>
      <w:r>
        <w:rPr>
          <w:rFonts w:hint="eastAsia" w:ascii="仿宋" w:hAnsi="仿宋" w:eastAsia="仿宋" w:cs="Times New Roman"/>
          <w:sz w:val="32"/>
          <w:szCs w:val="32"/>
          <w:lang w:val="en-US" w:eastAsia="zh-CN"/>
        </w:rPr>
        <w:t>99</w:t>
      </w:r>
      <w:r>
        <w:rPr>
          <w:rFonts w:hint="eastAsia" w:ascii="仿宋" w:hAnsi="仿宋" w:eastAsia="仿宋" w:cs="Times New Roman"/>
          <w:sz w:val="32"/>
          <w:szCs w:val="32"/>
          <w:lang w:eastAsia="zh-CN"/>
        </w:rPr>
        <w:t>）：</w:t>
      </w:r>
      <w:r>
        <w:rPr>
          <w:rFonts w:hint="eastAsia" w:ascii="仿宋" w:hAnsi="仿宋" w:eastAsia="仿宋" w:cs="Times New Roman"/>
          <w:sz w:val="32"/>
          <w:szCs w:val="32"/>
        </w:rPr>
        <w:t>反</w:t>
      </w:r>
      <w:r>
        <w:rPr>
          <w:rFonts w:hint="eastAsia" w:ascii="仿宋" w:hAnsi="仿宋" w:eastAsia="仿宋"/>
          <w:sz w:val="32"/>
          <w:szCs w:val="32"/>
        </w:rPr>
        <w:t>映除上述项目以外其他用于中国共产党组织部门的事务支出</w:t>
      </w:r>
      <w:r>
        <w:rPr>
          <w:rFonts w:hint="eastAsia" w:ascii="仿宋" w:hAnsi="仿宋" w:eastAsia="仿宋"/>
          <w:sz w:val="32"/>
          <w:szCs w:val="32"/>
          <w:lang w:eastAsia="zh-CN"/>
        </w:rPr>
        <w:t>；</w:t>
      </w:r>
    </w:p>
    <w:p>
      <w:pPr>
        <w:spacing w:line="578" w:lineRule="exact"/>
        <w:ind w:firstLine="640" w:firstLineChars="200"/>
        <w:rPr>
          <w:rFonts w:ascii="仿宋" w:hAnsi="仿宋" w:eastAsia="仿宋"/>
          <w:sz w:val="32"/>
          <w:szCs w:val="32"/>
        </w:rPr>
      </w:pPr>
      <w:r>
        <w:rPr>
          <w:rFonts w:hint="eastAsia" w:ascii="仿宋" w:hAnsi="仿宋" w:eastAsia="仿宋"/>
          <w:sz w:val="32"/>
          <w:szCs w:val="32"/>
          <w:lang w:val="en-US" w:eastAsia="zh-CN"/>
        </w:rPr>
        <w:t>19.</w:t>
      </w:r>
      <w:r>
        <w:rPr>
          <w:rFonts w:hint="eastAsia" w:ascii="仿宋" w:hAnsi="仿宋" w:eastAsia="仿宋"/>
          <w:sz w:val="32"/>
          <w:szCs w:val="32"/>
        </w:rPr>
        <w:t>.文化体育与传媒支出（207）文化（01）其他文化支出（99）：反映上述项目以外其他用于文化方面的支出；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lang w:val="en-US" w:eastAsia="zh-CN"/>
        </w:rPr>
        <w:t>20</w:t>
      </w:r>
      <w:r>
        <w:rPr>
          <w:rFonts w:hint="eastAsia" w:ascii="仿宋" w:hAnsi="仿宋" w:eastAsia="仿宋"/>
          <w:sz w:val="32"/>
          <w:szCs w:val="32"/>
        </w:rPr>
        <w:t>. 文化体育与传媒支出（207）其他文化体育与传媒支出（99）其他文化体育与传媒支出（99）：反映上术项目以外其他文体育与传媒方面的支出；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lang w:val="en-US" w:eastAsia="zh-CN"/>
        </w:rPr>
        <w:t>21</w:t>
      </w:r>
      <w:r>
        <w:rPr>
          <w:rFonts w:hint="eastAsia" w:ascii="仿宋" w:hAnsi="仿宋" w:eastAsia="仿宋"/>
          <w:sz w:val="32"/>
          <w:szCs w:val="32"/>
        </w:rPr>
        <w:t>.社会保障和就业支出（208）行政事业单位离退休（05）机关事业单位基本养老保险缴费支出（05）：反映机关事业单位实施养老保险制度由单位缴纳的基本养老保险费支出；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lang w:val="en-US" w:eastAsia="zh-CN"/>
        </w:rPr>
        <w:t>22</w:t>
      </w:r>
      <w:r>
        <w:rPr>
          <w:rFonts w:hint="eastAsia" w:ascii="仿宋" w:hAnsi="仿宋" w:eastAsia="仿宋"/>
          <w:sz w:val="32"/>
          <w:szCs w:val="32"/>
        </w:rPr>
        <w:t>. 社会保障和就业支出（208）行政事业单位离退休（05）其他行政事业单位离退休支出（99）：反映除上述项目以外其他用于行政事业单位离退休方面的支出；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3</w:t>
      </w:r>
      <w:r>
        <w:rPr>
          <w:rFonts w:hint="eastAsia" w:ascii="仿宋" w:hAnsi="仿宋" w:eastAsia="仿宋"/>
          <w:sz w:val="32"/>
          <w:szCs w:val="32"/>
        </w:rPr>
        <w:t>. 社会保障和就业支出（208）就业补助（07）公益性岗位补贴（05）：反映对符合条件人员参加在公益性岗位就业给予的岗位补贴支出；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4</w:t>
      </w:r>
      <w:r>
        <w:rPr>
          <w:rFonts w:hint="eastAsia" w:ascii="仿宋" w:hAnsi="仿宋" w:eastAsia="仿宋"/>
          <w:sz w:val="32"/>
          <w:szCs w:val="32"/>
        </w:rPr>
        <w:t>. 社会保障和就业支出（208）抚恤（08）死亡抚恤（01）：反映按规定用于烈士和牺牲、病故人员家属的一次性和定期抚恤金以及丧葬补助费；</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25. 社会保障和就业支出（208）其他社会保障和就业支出（99）其他社会保障和就业支出（01）：反映除上述项目以外其他用于社会保障和就业方面的支出；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26.医疗卫生与计划生育支出（210）计划生育事务（07）计划生育机构（16）：反映卫生和计划生育部门所属计划生育机构的支出；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27.城乡社区支出（212）城乡社区管理事务（01）其他城乡社区管理事务支出（99）：反映除上述项目以外其他用于城乡社区管理事务方面的支出；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28. 城乡社区支出（212）城乡社区环境卫生（05）城乡社区环境卫生（01）：反映城乡社区道路清扫、垃圾清运与处理、公厕建设与维护、园林绿化等方面的支出；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29. 城乡社区支出（212）其他城乡社区支出（99）其他城乡社区支出（99）：反映除上述项目以外其他用于城乡社区方面的支出；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30.农林水支出（213）农业（01）事业运行（04）：反映用于农业事业单位基本支出，事业单位设施、系统运行与资产维护等方面的支出；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31. 农林水支出（213）农业（01）其他农业支出（99）：反映除上述项目以外其他用于农业方面的支出；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32. 农林水支出（213）林业（02）其他林业支出（99）：反映除上述项目以外其他用于林业方面的支出；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33. 农林水支出（213）水利（03）防汛（14）：反映防汛业务支出；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34. 农林水支出（213）扶贫（05）其他扶贫支出（99）：反映除上述项目以外其他用于扶贫方面的支出；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35. 农林水支出（213）农村综合改革（07）对村级一事一议的补助（01）：反映农村税费改革后对村级公益事业建设一事一议的补助支出；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36. 农林水支出（213）农村综合改革（07）对村民委员会和村党支部的补助（05）：反映各级财政对村民委员会和村党支部的补助支出以及支持建立县级基本财力保障机制安排的村级组织运转奖补资金；</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37. 农林水支出（213）农村综合改革（07）农村综合改革示范试点补助（07）：反映各级财政对农村综合改革示范试点、新型农业社会化服务体系建设等补助支出；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38.交通运输支出（214）公路水路运输（01）公路养护（06）：反映公路养护支出；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39. 交通运输支出（214）公路水路运输（01）其他公路水路运输支出（99）：反映除上述项目以外其他用于公路水路运输方面的支出；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40.商业服务业等支出（216）旅游业管理与服务支出（05）旅游宣传（04）：反映在境内外开展各类旅游宣传促销活动的支出，包括驻外机构宣传费、境外宣传促销费，境内宣传促销费，海外记者及旅行商接待费，旅游宣传品制作费及设备购置费等；</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41.住房保障支出（221）住房保障改革支出（02）住房公积金（01）：反映行政事业单位按人力资源和社会保障部、财政部规定的基本工资和津补贴以及规定比例为职工缴纳的住房公积金；</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42.城乡社区支出（212）国有土地使用权出让收入及对应专项债务收入安排的支出（08）征地和拆迁补偿支出（01）: 反映地方人民政府在征地和收购土地过程中支付的土地补偿费、安置补助费、地上附着和青苗补偿费、拆迁补偿费支出；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43. 城乡社区支出（212）国有土地使用权出让收入及对应专项债务收入安排的支出（08）土地开发支出（02）: 反映地主人民政府用于前期土地开发性支出以及与前期土地开发相关的费用等支出；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44. 城乡社区支出（212）国有土地使用权出让收入及对应专项债务收入安排的支出（08）农村基础设施建设支出（04）: 反映土地出让收入用于农村饮水、环境、卫生、教育以及文化等基础设施建设支出；</w:t>
      </w:r>
    </w:p>
    <w:p>
      <w:pPr>
        <w:spacing w:line="578" w:lineRule="exact"/>
        <w:ind w:firstLine="640" w:firstLineChars="200"/>
        <w:rPr>
          <w:rFonts w:ascii="仿宋" w:hAnsi="仿宋" w:eastAsia="仿宋"/>
          <w:sz w:val="32"/>
          <w:szCs w:val="32"/>
        </w:rPr>
      </w:pPr>
      <w:r>
        <w:rPr>
          <w:rFonts w:hint="eastAsia" w:ascii="仿宋" w:hAnsi="仿宋" w:eastAsia="仿宋"/>
          <w:sz w:val="32"/>
          <w:szCs w:val="32"/>
        </w:rPr>
        <w:t>45.其他支出（229）彩票公益及对应专项债务收入安排的支出（60）用于体育事业的彩票公益金支出（03）:反映用于体育事业的彩票公益金支出；</w:t>
      </w:r>
    </w:p>
    <w:p>
      <w:pPr>
        <w:spacing w:line="600" w:lineRule="exact"/>
        <w:ind w:firstLine="640"/>
        <w:rPr>
          <w:rFonts w:ascii="仿宋" w:hAnsi="仿宋" w:eastAsia="仿宋"/>
          <w:sz w:val="32"/>
          <w:szCs w:val="32"/>
        </w:rPr>
      </w:pPr>
      <w:r>
        <w:rPr>
          <w:rFonts w:hint="eastAsia" w:ascii="仿宋" w:hAnsi="仿宋" w:eastAsia="仿宋"/>
          <w:sz w:val="32"/>
          <w:szCs w:val="32"/>
        </w:rPr>
        <w:t>46.基本支出：指为保障机构正常运转、完成日常工作任务而发生的人员支出和公用支出。</w:t>
      </w:r>
    </w:p>
    <w:p>
      <w:pPr>
        <w:spacing w:line="600" w:lineRule="exact"/>
        <w:ind w:firstLine="640"/>
        <w:rPr>
          <w:rFonts w:ascii="仿宋" w:hAnsi="仿宋" w:eastAsia="仿宋"/>
          <w:sz w:val="32"/>
          <w:szCs w:val="32"/>
        </w:rPr>
      </w:pPr>
      <w:r>
        <w:rPr>
          <w:rFonts w:hint="eastAsia" w:ascii="仿宋" w:hAnsi="仿宋" w:eastAsia="仿宋"/>
          <w:sz w:val="32"/>
          <w:szCs w:val="32"/>
        </w:rPr>
        <w:t xml:space="preserve">47.项目支出：指在基本支出之外为完成特定行政任务和事业发展目标所发生的支出。 </w:t>
      </w:r>
    </w:p>
    <w:p>
      <w:pPr>
        <w:spacing w:line="600" w:lineRule="exact"/>
        <w:ind w:firstLine="640"/>
        <w:rPr>
          <w:rFonts w:ascii="仿宋" w:hAnsi="仿宋" w:eastAsia="仿宋"/>
          <w:sz w:val="32"/>
          <w:szCs w:val="32"/>
        </w:rPr>
      </w:pPr>
      <w:r>
        <w:rPr>
          <w:rFonts w:hint="eastAsia" w:ascii="仿宋" w:hAnsi="仿宋" w:eastAsia="仿宋"/>
          <w:sz w:val="32"/>
          <w:szCs w:val="32"/>
        </w:rPr>
        <w:t>48.经营支出：指事业单位在专业业务活动及其辅助活动之外开展非独立核算经营活动发生的支出。</w:t>
      </w:r>
    </w:p>
    <w:p>
      <w:pPr>
        <w:spacing w:line="600" w:lineRule="exact"/>
        <w:ind w:firstLine="640"/>
        <w:rPr>
          <w:rFonts w:ascii="仿宋" w:hAnsi="仿宋" w:eastAsia="仿宋"/>
          <w:sz w:val="32"/>
          <w:szCs w:val="32"/>
        </w:rPr>
      </w:pPr>
      <w:r>
        <w:rPr>
          <w:rFonts w:hint="eastAsia" w:ascii="仿宋" w:hAnsi="仿宋" w:eastAsia="仿宋"/>
          <w:sz w:val="32"/>
          <w:szCs w:val="32"/>
        </w:rPr>
        <w:t>49.“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ascii="仿宋" w:hAnsi="仿宋" w:eastAsia="仿宋"/>
          <w:sz w:val="32"/>
          <w:szCs w:val="32"/>
        </w:rPr>
      </w:pPr>
      <w:r>
        <w:rPr>
          <w:rFonts w:hint="eastAsia" w:ascii="仿宋" w:hAnsi="仿宋" w:eastAsia="仿宋"/>
          <w:sz w:val="32"/>
          <w:szCs w:val="32"/>
        </w:rPr>
        <w:t>50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color w:val="auto"/>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bookmarkStart w:id="53" w:name="_Toc15396618"/>
      <w:r>
        <w:rPr>
          <w:rFonts w:hint="eastAsia" w:ascii="宋体" w:hAnsi="宋体" w:eastAsia="宋体" w:cs="宋体"/>
          <w:color w:val="auto"/>
          <w:kern w:val="0"/>
          <w:sz w:val="32"/>
          <w:szCs w:val="32"/>
          <w:highlight w:val="none"/>
          <w:lang w:val="en-US" w:eastAsia="zh-CN" w:bidi="ar-SA"/>
        </w:rPr>
        <w:t>部门预算项目支出绩效自评表（2022年度）</w:t>
      </w:r>
    </w:p>
    <w:p>
      <w:pPr>
        <w:spacing w:line="600" w:lineRule="exact"/>
        <w:jc w:val="left"/>
        <w:outlineLvl w:val="0"/>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pStyle w:val="5"/>
        <w:rPr>
          <w:rFonts w:hint="eastAsia" w:ascii="仿宋_GB2312" w:hAnsi="Calibri" w:eastAsia="仿宋_GB2312" w:cs="仿宋"/>
          <w:color w:val="auto"/>
          <w:kern w:val="0"/>
          <w:sz w:val="32"/>
          <w:szCs w:val="32"/>
          <w:highlight w:val="none"/>
          <w:lang w:val="en-US" w:eastAsia="zh-CN" w:bidi="ar-SA"/>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1"/>
      <w:bookmarkEnd w:id="53"/>
      <w:bookmarkStart w:id="54" w:name="_Toc15396619"/>
    </w:p>
    <w:p>
      <w:pPr>
        <w:pStyle w:val="3"/>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4"/>
    </w:p>
    <w:p>
      <w:pPr>
        <w:pStyle w:val="3"/>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5"/>
    </w:p>
    <w:p>
      <w:pPr>
        <w:pStyle w:val="3"/>
        <w:rPr>
          <w:rFonts w:ascii="仿宋" w:hAnsi="仿宋" w:eastAsia="仿宋"/>
          <w:color w:val="auto"/>
          <w:highlight w:val="none"/>
        </w:rPr>
      </w:pPr>
      <w:bookmarkStart w:id="56"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6"/>
    </w:p>
    <w:p>
      <w:pPr>
        <w:pStyle w:val="3"/>
        <w:rPr>
          <w:rFonts w:ascii="仿宋" w:hAnsi="仿宋" w:eastAsia="仿宋"/>
          <w:b w:val="0"/>
          <w:color w:val="auto"/>
          <w:highlight w:val="none"/>
        </w:rPr>
      </w:pPr>
      <w:bookmarkStart w:id="57"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7"/>
    </w:p>
    <w:p>
      <w:pPr>
        <w:pStyle w:val="3"/>
        <w:rPr>
          <w:rStyle w:val="25"/>
          <w:rFonts w:ascii="仿宋" w:hAnsi="仿宋" w:eastAsia="仿宋"/>
          <w:b w:val="0"/>
          <w:bCs w:val="0"/>
          <w:color w:val="auto"/>
          <w:highlight w:val="none"/>
        </w:rPr>
      </w:pPr>
      <w:bookmarkStart w:id="58"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58"/>
      <w:bookmarkStart w:id="59" w:name="_Toc15396624"/>
    </w:p>
    <w:p>
      <w:pPr>
        <w:pStyle w:val="3"/>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59"/>
    </w:p>
    <w:p>
      <w:pPr>
        <w:pStyle w:val="3"/>
        <w:rPr>
          <w:rFonts w:ascii="仿宋" w:hAnsi="仿宋" w:eastAsia="仿宋"/>
          <w:color w:val="auto"/>
          <w:highlight w:val="none"/>
        </w:rPr>
      </w:pPr>
      <w:bookmarkStart w:id="60"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0"/>
    </w:p>
    <w:p>
      <w:pPr>
        <w:pStyle w:val="3"/>
        <w:rPr>
          <w:rFonts w:ascii="仿宋" w:hAnsi="仿宋" w:eastAsia="仿宋"/>
          <w:color w:val="auto"/>
          <w:highlight w:val="none"/>
        </w:rPr>
      </w:pPr>
      <w:bookmarkStart w:id="61"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1"/>
    </w:p>
    <w:p>
      <w:pPr>
        <w:pStyle w:val="3"/>
        <w:rPr>
          <w:rFonts w:ascii="仿宋" w:hAnsi="仿宋" w:eastAsia="仿宋"/>
          <w:color w:val="auto"/>
          <w:highlight w:val="none"/>
        </w:rPr>
      </w:pPr>
      <w:bookmarkStart w:id="62"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2"/>
    </w:p>
    <w:p>
      <w:pPr>
        <w:pStyle w:val="3"/>
        <w:rPr>
          <w:rFonts w:ascii="仿宋" w:hAnsi="仿宋" w:eastAsia="仿宋"/>
          <w:color w:val="auto"/>
          <w:highlight w:val="none"/>
        </w:rPr>
      </w:pPr>
      <w:bookmarkStart w:id="63" w:name="_Toc15396628"/>
      <w:r>
        <w:rPr>
          <w:rStyle w:val="25"/>
          <w:rFonts w:hint="eastAsia" w:ascii="仿宋" w:hAnsi="仿宋" w:eastAsia="仿宋"/>
          <w:b w:val="0"/>
          <w:bCs w:val="0"/>
          <w:color w:val="auto"/>
          <w:highlight w:val="none"/>
        </w:rPr>
        <w:t>十、</w:t>
      </w:r>
      <w:bookmarkEnd w:id="63"/>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p>
    <w:p>
      <w:pPr>
        <w:pStyle w:val="3"/>
        <w:rPr>
          <w:rFonts w:ascii="仿宋" w:hAnsi="仿宋" w:eastAsia="仿宋"/>
          <w:color w:val="auto"/>
          <w:highlight w:val="none"/>
        </w:rPr>
      </w:pPr>
      <w:bookmarkStart w:id="64" w:name="_Toc15396629"/>
      <w:r>
        <w:rPr>
          <w:rStyle w:val="25"/>
          <w:rFonts w:hint="eastAsia" w:ascii="仿宋" w:hAnsi="仿宋" w:eastAsia="仿宋"/>
          <w:b w:val="0"/>
          <w:bCs w:val="0"/>
          <w:color w:val="auto"/>
          <w:highlight w:val="none"/>
        </w:rPr>
        <w:t>十一、</w:t>
      </w:r>
      <w:bookmarkEnd w:id="64"/>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p>
    <w:p>
      <w:pPr>
        <w:pStyle w:val="3"/>
        <w:rPr>
          <w:rFonts w:ascii="仿宋" w:hAnsi="仿宋" w:eastAsia="仿宋"/>
          <w:color w:val="auto"/>
          <w:highlight w:val="none"/>
        </w:rPr>
      </w:pPr>
      <w:bookmarkStart w:id="65" w:name="_Toc15396630"/>
      <w:r>
        <w:rPr>
          <w:rStyle w:val="25"/>
          <w:rFonts w:hint="eastAsia" w:ascii="仿宋" w:hAnsi="仿宋" w:eastAsia="仿宋"/>
          <w:b w:val="0"/>
          <w:bCs w:val="0"/>
          <w:color w:val="auto"/>
          <w:highlight w:val="none"/>
        </w:rPr>
        <w:t>十二、</w:t>
      </w:r>
      <w:bookmarkEnd w:id="65"/>
      <w:r>
        <w:rPr>
          <w:rStyle w:val="25"/>
          <w:rFonts w:hint="eastAsia" w:ascii="仿宋" w:hAnsi="仿宋" w:eastAsia="仿宋"/>
          <w:b w:val="0"/>
          <w:bCs w:val="0"/>
          <w:color w:val="auto"/>
          <w:highlight w:val="none"/>
          <w:lang w:eastAsia="zh-CN"/>
        </w:rPr>
        <w:t>国有资本经营预算财政拨款支出决算表</w:t>
      </w:r>
    </w:p>
    <w:p>
      <w:pPr>
        <w:pStyle w:val="3"/>
        <w:rPr>
          <w:rFonts w:hint="eastAsia" w:eastAsia="仿宋"/>
          <w:color w:val="auto"/>
          <w:highlight w:val="none"/>
          <w:lang w:eastAsia="zh-CN"/>
        </w:rPr>
      </w:pPr>
      <w:bookmarkStart w:id="66" w:name="_Toc15396631"/>
      <w:r>
        <w:rPr>
          <w:rStyle w:val="25"/>
          <w:rFonts w:hint="eastAsia" w:ascii="仿宋" w:hAnsi="仿宋" w:eastAsia="仿宋"/>
          <w:b w:val="0"/>
          <w:bCs w:val="0"/>
          <w:color w:val="auto"/>
          <w:highlight w:val="none"/>
        </w:rPr>
        <w:t>十三、</w:t>
      </w:r>
      <w:bookmarkEnd w:id="66"/>
      <w:r>
        <w:rPr>
          <w:rStyle w:val="25"/>
          <w:rFonts w:hint="eastAsia" w:ascii="仿宋" w:hAnsi="仿宋" w:eastAsia="仿宋"/>
          <w:b w:val="0"/>
          <w:bCs w:val="0"/>
          <w:color w:val="auto"/>
          <w:highlight w:val="none"/>
          <w:lang w:eastAsia="zh-CN"/>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DF2110F"/>
    <w:multiLevelType w:val="singleLevel"/>
    <w:tmpl w:val="4DF2110F"/>
    <w:lvl w:ilvl="0" w:tentative="0">
      <w:start w:val="1"/>
      <w:numFmt w:val="decimal"/>
      <w:lvlText w:val="%1."/>
      <w:lvlJc w:val="left"/>
      <w:pPr>
        <w:tabs>
          <w:tab w:val="left" w:pos="312"/>
        </w:tabs>
      </w:pPr>
    </w:lvl>
  </w:abstractNum>
  <w:abstractNum w:abstractNumId="4">
    <w:nsid w:val="64E25280"/>
    <w:multiLevelType w:val="singleLevel"/>
    <w:tmpl w:val="64E25280"/>
    <w:lvl w:ilvl="0" w:tentative="0">
      <w:start w:val="1"/>
      <w:numFmt w:val="decimal"/>
      <w:lvlText w:val="%1."/>
      <w:lvlJc w:val="left"/>
      <w:pPr>
        <w:tabs>
          <w:tab w:val="left" w:pos="312"/>
        </w:tabs>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wNzMwMzM2YTA5YWFlODYyMTBjMjk2ZWYyMzYwZjc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12408"/>
    <w:rsid w:val="053A62B5"/>
    <w:rsid w:val="099C6FD6"/>
    <w:rsid w:val="0A2032A3"/>
    <w:rsid w:val="0B8A37D8"/>
    <w:rsid w:val="10C055FF"/>
    <w:rsid w:val="118107EC"/>
    <w:rsid w:val="11DD6519"/>
    <w:rsid w:val="134F74B4"/>
    <w:rsid w:val="16BB723D"/>
    <w:rsid w:val="18015F3F"/>
    <w:rsid w:val="1BE8440E"/>
    <w:rsid w:val="1D155CEE"/>
    <w:rsid w:val="1E6F60F9"/>
    <w:rsid w:val="1E992C82"/>
    <w:rsid w:val="1F2829D1"/>
    <w:rsid w:val="1FC5039C"/>
    <w:rsid w:val="1FE44336"/>
    <w:rsid w:val="20F57F95"/>
    <w:rsid w:val="213A1D78"/>
    <w:rsid w:val="240371BF"/>
    <w:rsid w:val="253E1FB8"/>
    <w:rsid w:val="25711CC6"/>
    <w:rsid w:val="25C741E6"/>
    <w:rsid w:val="26B41C8A"/>
    <w:rsid w:val="27266901"/>
    <w:rsid w:val="27842671"/>
    <w:rsid w:val="287670C0"/>
    <w:rsid w:val="29E03A2B"/>
    <w:rsid w:val="29FD04D3"/>
    <w:rsid w:val="2ABE7A3E"/>
    <w:rsid w:val="2CA234A8"/>
    <w:rsid w:val="2D382760"/>
    <w:rsid w:val="2EFA178C"/>
    <w:rsid w:val="2FAD0853"/>
    <w:rsid w:val="2FC15817"/>
    <w:rsid w:val="30B46D73"/>
    <w:rsid w:val="319F7F4E"/>
    <w:rsid w:val="383D272C"/>
    <w:rsid w:val="39AE70AB"/>
    <w:rsid w:val="3A5B1720"/>
    <w:rsid w:val="3C0C0783"/>
    <w:rsid w:val="3C8A3F70"/>
    <w:rsid w:val="3F9F3A96"/>
    <w:rsid w:val="43D06B52"/>
    <w:rsid w:val="44120D2C"/>
    <w:rsid w:val="44137800"/>
    <w:rsid w:val="48BF60AB"/>
    <w:rsid w:val="493C27E9"/>
    <w:rsid w:val="496F39ED"/>
    <w:rsid w:val="49FF41D3"/>
    <w:rsid w:val="4BE068DB"/>
    <w:rsid w:val="4BF6002B"/>
    <w:rsid w:val="4ECE2238"/>
    <w:rsid w:val="51DB4B86"/>
    <w:rsid w:val="526353AC"/>
    <w:rsid w:val="55333C3E"/>
    <w:rsid w:val="57473134"/>
    <w:rsid w:val="59C13D75"/>
    <w:rsid w:val="59EE654F"/>
    <w:rsid w:val="5A45503A"/>
    <w:rsid w:val="5BB134FB"/>
    <w:rsid w:val="5C575949"/>
    <w:rsid w:val="64CA39A1"/>
    <w:rsid w:val="690074E8"/>
    <w:rsid w:val="69630ADE"/>
    <w:rsid w:val="6C4A05C8"/>
    <w:rsid w:val="6D075EA7"/>
    <w:rsid w:val="6D3B1A89"/>
    <w:rsid w:val="71A3637F"/>
    <w:rsid w:val="71BF4EC2"/>
    <w:rsid w:val="72734D90"/>
    <w:rsid w:val="72B05B8A"/>
    <w:rsid w:val="7412278C"/>
    <w:rsid w:val="764A7F35"/>
    <w:rsid w:val="77157BBB"/>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CZ\Desktop\2022&#24180;&#20915;&#31639;&#20844;&#24320;&#22270;&#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CZ\Desktop\2022&#24180;&#20915;&#31639;&#20844;&#24320;&#22270;&#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CZ\Desktop\2022&#24180;&#20915;&#31639;&#20844;&#24320;&#22270;&#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CZ\Desktop\2022&#24180;&#20915;&#31639;&#20844;&#24320;&#22270;&#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CZ\Desktop\2022&#24180;&#20915;&#31639;&#20844;&#24320;&#22270;&#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CZ\Desktop\2022&#24180;&#20915;&#31639;&#20844;&#24320;\&#26032;&#24314;&#25991;&#20214;&#22841;\2022&#24180;&#20915;&#31639;&#20844;&#24320;&#22270;&#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CZ\Desktop\2022&#24180;&#20915;&#31639;&#20844;&#24320;\&#26032;&#24314;&#25991;&#20214;&#22841;\2022&#24180;&#20915;&#31639;&#20844;&#24320;&#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[2022年决算公开图表.xlsx]Sheet1!$I$2</c:f>
              <c:strCache>
                <c:ptCount val="1"/>
                <c:pt idx="0">
                  <c:v>收入</c:v>
                </c:pt>
              </c:strCache>
            </c:strRef>
          </c:tx>
          <c:spPr>
            <a:solidFill>
              <a:schemeClr val="accent1"/>
            </a:solidFill>
            <a:ln>
              <a:noFill/>
            </a:ln>
            <a:effectLst/>
          </c:spPr>
          <c:invertIfNegative val="0"/>
          <c:dLbls>
            <c:delete val="1"/>
          </c:dLbls>
          <c:cat>
            <c:strRef>
              <c:f>[2022年决算公开图表.xlsx]Sheet1!$J$1:$K$1</c:f>
              <c:strCache>
                <c:ptCount val="2"/>
                <c:pt idx="0">
                  <c:v>2021年</c:v>
                </c:pt>
                <c:pt idx="1">
                  <c:v>2022年</c:v>
                </c:pt>
              </c:strCache>
            </c:strRef>
          </c:cat>
          <c:val>
            <c:numRef>
              <c:f>[2022年决算公开图表.xlsx]Sheet1!$J$2:$K$2</c:f>
              <c:numCache>
                <c:formatCode>General</c:formatCode>
                <c:ptCount val="2"/>
                <c:pt idx="0">
                  <c:v>3643.41</c:v>
                </c:pt>
                <c:pt idx="1">
                  <c:v>3238.49</c:v>
                </c:pt>
              </c:numCache>
            </c:numRef>
          </c:val>
        </c:ser>
        <c:ser>
          <c:idx val="1"/>
          <c:order val="1"/>
          <c:tx>
            <c:strRef>
              <c:f>[2022年决算公开图表.xlsx]Sheet1!$I$3</c:f>
              <c:strCache>
                <c:ptCount val="1"/>
                <c:pt idx="0">
                  <c:v>支出</c:v>
                </c:pt>
              </c:strCache>
            </c:strRef>
          </c:tx>
          <c:spPr>
            <a:solidFill>
              <a:schemeClr val="accent2"/>
            </a:solidFill>
            <a:ln>
              <a:noFill/>
            </a:ln>
            <a:effectLst/>
          </c:spPr>
          <c:invertIfNegative val="0"/>
          <c:dLbls>
            <c:delete val="1"/>
          </c:dLbls>
          <c:cat>
            <c:strRef>
              <c:f>[2022年决算公开图表.xlsx]Sheet1!$J$1:$K$1</c:f>
              <c:strCache>
                <c:ptCount val="2"/>
                <c:pt idx="0">
                  <c:v>2021年</c:v>
                </c:pt>
                <c:pt idx="1">
                  <c:v>2022年</c:v>
                </c:pt>
              </c:strCache>
            </c:strRef>
          </c:cat>
          <c:val>
            <c:numRef>
              <c:f>[2022年决算公开图表.xlsx]Sheet1!$J$3:$K$3</c:f>
              <c:numCache>
                <c:formatCode>#,##0.00</c:formatCode>
                <c:ptCount val="2"/>
                <c:pt idx="0">
                  <c:v>4391.713</c:v>
                </c:pt>
                <c:pt idx="1" c:formatCode="General">
                  <c:v>4774.22</c:v>
                </c:pt>
              </c:numCache>
            </c:numRef>
          </c:val>
        </c:ser>
        <c:dLbls>
          <c:showLegendKey val="0"/>
          <c:showVal val="0"/>
          <c:showCatName val="0"/>
          <c:showSerName val="0"/>
          <c:showPercent val="0"/>
          <c:showBubbleSize val="0"/>
        </c:dLbls>
        <c:gapWidth val="246"/>
        <c:overlap val="-28"/>
        <c:axId val="373364796"/>
        <c:axId val="588436879"/>
      </c:barChart>
      <c:catAx>
        <c:axId val="3733647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436879"/>
        <c:crosses val="autoZero"/>
        <c:auto val="1"/>
        <c:lblAlgn val="ctr"/>
        <c:lblOffset val="100"/>
        <c:noMultiLvlLbl val="0"/>
      </c:catAx>
      <c:valAx>
        <c:axId val="588436879"/>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33647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收入决算结构图</a:t>
            </a:r>
            <a:r>
              <a:rPr lang="en-US" altLang="zh-CN"/>
              <a:t> </a:t>
            </a:r>
            <a:r>
              <a:rPr altLang="en-US"/>
              <a:t>单位：万元</a:t>
            </a:r>
            <a:endParaRPr altLang="en-US"/>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[2022年决算公开图表.xlsx]Sheet1!$A$25:$A$26</c:f>
              <c:strCache>
                <c:ptCount val="2"/>
                <c:pt idx="0">
                  <c:v>一般公共预算财政拨款收入</c:v>
                </c:pt>
                <c:pt idx="1">
                  <c:v>政府性基金预算财政拨款收入</c:v>
                </c:pt>
              </c:strCache>
            </c:strRef>
          </c:cat>
          <c:val>
            <c:numRef>
              <c:f>[2022年决算公开图表.xlsx]Sheet1!$B$25:$B$26</c:f>
              <c:numCache>
                <c:formatCode>General</c:formatCode>
                <c:ptCount val="2"/>
                <c:pt idx="0">
                  <c:v>3238.49</c:v>
                </c:pt>
                <c:pt idx="1">
                  <c:v>105.23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  单位：万元</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[2022年决算公开图表.xlsx]Sheet1!$A$46:$A$47</c:f>
              <c:strCache>
                <c:ptCount val="2"/>
                <c:pt idx="0">
                  <c:v>基本支出</c:v>
                </c:pt>
                <c:pt idx="1">
                  <c:v>项目支出</c:v>
                </c:pt>
              </c:strCache>
            </c:strRef>
          </c:cat>
          <c:val>
            <c:numRef>
              <c:f>[2022年决算公开图表.xlsx]Sheet1!$B$46:$B$47</c:f>
              <c:numCache>
                <c:formatCode>#,##0.00</c:formatCode>
                <c:ptCount val="2"/>
                <c:pt idx="0">
                  <c:v>1633.77</c:v>
                </c:pt>
                <c:pt idx="1" c:formatCode="General">
                  <c:v>3140.45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财政拨款收、支决算总计变动情况图</a:t>
            </a:r>
          </a:p>
        </c:rich>
      </c:tx>
      <c:layout/>
      <c:overlay val="0"/>
      <c:spPr>
        <a:noFill/>
        <a:ln>
          <a:noFill/>
        </a:ln>
        <a:effectLst/>
      </c:spPr>
    </c:title>
    <c:autoTitleDeleted val="0"/>
    <c:plotArea>
      <c:layout>
        <c:manualLayout>
          <c:layoutTarget val="inner"/>
          <c:xMode val="edge"/>
          <c:yMode val="edge"/>
          <c:x val="0.0645805788159248"/>
          <c:y val="0.00819224467504096"/>
          <c:w val="0.875187307183781"/>
          <c:h val="0.536155106499181"/>
        </c:manualLayout>
      </c:layout>
      <c:barChart>
        <c:barDir val="col"/>
        <c:grouping val="clustered"/>
        <c:varyColors val="0"/>
        <c:ser>
          <c:idx val="0"/>
          <c:order val="0"/>
          <c:tx>
            <c:strRef>
              <c:f>[2022年决算公开图表.xlsx]Sheet1!$I$2</c:f>
              <c:strCache>
                <c:ptCount val="1"/>
                <c:pt idx="0">
                  <c:v>收入</c:v>
                </c:pt>
              </c:strCache>
            </c:strRef>
          </c:tx>
          <c:spPr>
            <a:solidFill>
              <a:schemeClr val="accent1"/>
            </a:solidFill>
            <a:ln>
              <a:noFill/>
            </a:ln>
            <a:effectLst/>
          </c:spPr>
          <c:invertIfNegative val="0"/>
          <c:dLbls>
            <c:delete val="1"/>
          </c:dLbls>
          <c:cat>
            <c:strRef>
              <c:f>[2022年决算公开图表.xlsx]Sheet1!$J$1:$K$1</c:f>
              <c:strCache>
                <c:ptCount val="2"/>
                <c:pt idx="0">
                  <c:v>2021年</c:v>
                </c:pt>
                <c:pt idx="1">
                  <c:v>2022年</c:v>
                </c:pt>
              </c:strCache>
            </c:strRef>
          </c:cat>
          <c:val>
            <c:numRef>
              <c:f>[2022年决算公开图表.xlsx]Sheet1!$J$2:$K$2</c:f>
              <c:numCache>
                <c:formatCode>General</c:formatCode>
                <c:ptCount val="2"/>
                <c:pt idx="0">
                  <c:v>3643.41</c:v>
                </c:pt>
                <c:pt idx="1">
                  <c:v>3238.49</c:v>
                </c:pt>
              </c:numCache>
            </c:numRef>
          </c:val>
        </c:ser>
        <c:ser>
          <c:idx val="1"/>
          <c:order val="1"/>
          <c:tx>
            <c:strRef>
              <c:f>[2022年决算公开图表.xlsx]Sheet1!$I$3</c:f>
              <c:strCache>
                <c:ptCount val="1"/>
                <c:pt idx="0">
                  <c:v>支出</c:v>
                </c:pt>
              </c:strCache>
            </c:strRef>
          </c:tx>
          <c:spPr>
            <a:solidFill>
              <a:schemeClr val="accent2"/>
            </a:solidFill>
            <a:ln>
              <a:noFill/>
            </a:ln>
            <a:effectLst/>
          </c:spPr>
          <c:invertIfNegative val="0"/>
          <c:dLbls>
            <c:delete val="1"/>
          </c:dLbls>
          <c:cat>
            <c:strRef>
              <c:f>[2022年决算公开图表.xlsx]Sheet1!$J$1:$K$1</c:f>
              <c:strCache>
                <c:ptCount val="2"/>
                <c:pt idx="0">
                  <c:v>2021年</c:v>
                </c:pt>
                <c:pt idx="1">
                  <c:v>2022年</c:v>
                </c:pt>
              </c:strCache>
            </c:strRef>
          </c:cat>
          <c:val>
            <c:numRef>
              <c:f>[2022年决算公开图表.xlsx]Sheet1!$J$3:$K$3</c:f>
              <c:numCache>
                <c:formatCode>#,##0.00</c:formatCode>
                <c:ptCount val="2"/>
                <c:pt idx="0">
                  <c:v>4391.713</c:v>
                </c:pt>
                <c:pt idx="1" c:formatCode="General">
                  <c:v>4774.22</c:v>
                </c:pt>
              </c:numCache>
            </c:numRef>
          </c:val>
        </c:ser>
        <c:dLbls>
          <c:showLegendKey val="0"/>
          <c:showVal val="0"/>
          <c:showCatName val="0"/>
          <c:showSerName val="0"/>
          <c:showPercent val="0"/>
          <c:showBubbleSize val="0"/>
        </c:dLbls>
        <c:gapWidth val="246"/>
        <c:overlap val="-28"/>
        <c:axId val="373364796"/>
        <c:axId val="588436879"/>
      </c:barChart>
      <c:catAx>
        <c:axId val="3733647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436879"/>
        <c:crosses val="autoZero"/>
        <c:auto val="1"/>
        <c:lblAlgn val="ctr"/>
        <c:lblOffset val="100"/>
        <c:noMultiLvlLbl val="0"/>
      </c:catAx>
      <c:valAx>
        <c:axId val="588436879"/>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33647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一般公共预算财政拨款支出决算变动图  单位：万元</a:t>
            </a:r>
          </a:p>
          <a:p>
            <a:pPr defTabSz="914400">
              <a:defRPr lang="zh-CN" sz="1400" b="0" i="0" u="none" strike="noStrike" kern="1200" spc="0" baseline="0">
                <a:solidFill>
                  <a:schemeClr val="tx1">
                    <a:lumMod val="65000"/>
                    <a:lumOff val="35000"/>
                  </a:schemeClr>
                </a:solidFill>
                <a:latin typeface="+mn-lt"/>
                <a:ea typeface="+mn-ea"/>
                <a:cs typeface="+mn-cs"/>
              </a:defRPr>
            </a:p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[2022年决算公开图表.xlsx]Sheet1!$A$91:$A$92</c:f>
              <c:strCache>
                <c:ptCount val="2"/>
                <c:pt idx="0">
                  <c:v>2021年</c:v>
                </c:pt>
                <c:pt idx="1">
                  <c:v>2022年</c:v>
                </c:pt>
              </c:strCache>
            </c:strRef>
          </c:cat>
          <c:val>
            <c:numRef>
              <c:f>[2022年决算公开图表.xlsx]Sheet1!$B$91:$B$92</c:f>
              <c:numCache>
                <c:formatCode>General</c:formatCode>
                <c:ptCount val="2"/>
                <c:pt idx="0">
                  <c:v>4391.7</c:v>
                </c:pt>
                <c:pt idx="1">
                  <c:v>4585.34</c:v>
                </c:pt>
              </c:numCache>
            </c:numRef>
          </c:val>
        </c:ser>
        <c:dLbls>
          <c:showLegendKey val="0"/>
          <c:showVal val="0"/>
          <c:showCatName val="0"/>
          <c:showSerName val="0"/>
          <c:showPercent val="0"/>
          <c:showBubbleSize val="0"/>
        </c:dLbls>
        <c:gapWidth val="219"/>
        <c:overlap val="-27"/>
        <c:axId val="712368573"/>
        <c:axId val="313794296"/>
      </c:barChart>
      <c:catAx>
        <c:axId val="71236857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3794296"/>
        <c:crosses val="autoZero"/>
        <c:auto val="1"/>
        <c:lblAlgn val="ctr"/>
        <c:lblOffset val="100"/>
        <c:noMultiLvlLbl val="0"/>
      </c:catAx>
      <c:valAx>
        <c:axId val="313794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236857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[2022年决算公开图表.xlsx]Sheet1!$A$113</c:f>
              <c:strCache>
                <c:ptCount val="1"/>
                <c:pt idx="0">
                  <c:v>一般公共预算财政拨款支出（万元）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[2022年决算公开图表.xlsx]Sheet1!$B$112:$L$112</c:f>
              <c:strCache>
                <c:ptCount val="11"/>
                <c:pt idx="0">
                  <c:v>一般公共服务支出</c:v>
                </c:pt>
                <c:pt idx="1">
                  <c:v>文化旅游体育与传媒支出</c:v>
                </c:pt>
                <c:pt idx="2">
                  <c:v>社会保障和就业支出</c:v>
                </c:pt>
                <c:pt idx="3">
                  <c:v>卫生健康</c:v>
                </c:pt>
                <c:pt idx="4">
                  <c:v>城乡社区</c:v>
                </c:pt>
                <c:pt idx="5">
                  <c:v>农林水</c:v>
                </c:pt>
                <c:pt idx="6">
                  <c:v>交通运输</c:v>
                </c:pt>
                <c:pt idx="7">
                  <c:v>资源勘探工业信息等</c:v>
                </c:pt>
                <c:pt idx="8">
                  <c:v>住房保障支出</c:v>
                </c:pt>
                <c:pt idx="9">
                  <c:v>灾害防治及应急管理</c:v>
                </c:pt>
                <c:pt idx="10">
                  <c:v>其他支出</c:v>
                </c:pt>
              </c:strCache>
            </c:strRef>
          </c:cat>
          <c:val>
            <c:numRef>
              <c:f>[2022年决算公开图表.xlsx]Sheet1!$B$113:$L$113</c:f>
              <c:numCache>
                <c:formatCode>General</c:formatCode>
                <c:ptCount val="11"/>
                <c:pt idx="0">
                  <c:v>1289.16</c:v>
                </c:pt>
                <c:pt idx="1">
                  <c:v>13.03</c:v>
                </c:pt>
                <c:pt idx="2">
                  <c:v>190.16</c:v>
                </c:pt>
                <c:pt idx="3">
                  <c:v>91.15</c:v>
                </c:pt>
                <c:pt idx="4">
                  <c:v>397.36</c:v>
                </c:pt>
                <c:pt idx="5">
                  <c:v>2434.87</c:v>
                </c:pt>
                <c:pt idx="6">
                  <c:v>2.4</c:v>
                </c:pt>
                <c:pt idx="7">
                  <c:v>19</c:v>
                </c:pt>
                <c:pt idx="8">
                  <c:v>122.02</c:v>
                </c:pt>
                <c:pt idx="9">
                  <c:v>127.39</c:v>
                </c:pt>
                <c:pt idx="10">
                  <c:v>87.69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65747931426335"/>
          <c:y val="0.59280374213264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[2022年决算公开图表.xlsx]Sheet1!$A$135</c:f>
              <c:strCache>
                <c:ptCount val="1"/>
                <c:pt idx="0">
                  <c:v>“三公”经费财政拨款支出（万元）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[2022年决算公开图表.xlsx]Sheet1!$B$134:$E$134</c:f>
              <c:strCache>
                <c:ptCount val="4"/>
                <c:pt idx="0">
                  <c:v>公务用车购置及运行维护费</c:v>
                </c:pt>
                <c:pt idx="1">
                  <c:v>公务接待费</c:v>
                </c:pt>
              </c:strCache>
            </c:strRef>
          </c:cat>
          <c:val>
            <c:numRef>
              <c:f>[2022年决算公开图表.xlsx]Sheet1!$B$135:$E$135</c:f>
              <c:numCache>
                <c:formatCode>General</c:formatCode>
                <c:ptCount val="4"/>
                <c:pt idx="0">
                  <c:v>3</c:v>
                </c:pt>
                <c:pt idx="1">
                  <c:v>14.32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4</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HP</cp:lastModifiedBy>
  <cp:lastPrinted>2023-07-31T02:35:00Z</cp:lastPrinted>
  <dcterms:modified xsi:type="dcterms:W3CDTF">2023-10-11T02:29:15Z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23884EFE1FF54DBFB04D124256808489_13</vt:lpwstr>
  </property>
</Properties>
</file>