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96475"/>
      <w:bookmarkStart w:id="2" w:name="_Toc15396597"/>
      <w:bookmarkStart w:id="3" w:name="_Toc15377425"/>
      <w:bookmarkStart w:id="4" w:name="_Toc15377193"/>
      <w:bookmarkStart w:id="5" w:name="_Toc15378441"/>
      <w:r>
        <w:rPr>
          <w:rFonts w:hint="eastAsia" w:ascii="方正小标宋简体" w:hAnsi="方正小标宋简体" w:eastAsia="方正小标宋简体" w:cs="方正小标宋简体"/>
          <w:color w:val="auto"/>
          <w:sz w:val="72"/>
          <w:szCs w:val="72"/>
          <w:highlight w:val="none"/>
        </w:rPr>
        <w:t>2</w:t>
      </w:r>
      <w:bookmarkStart w:id="67" w:name="_GoBack"/>
      <w:r>
        <w:rPr>
          <w:rFonts w:hint="eastAsia" w:ascii="方正小标宋简体" w:hAnsi="方正小标宋简体" w:eastAsia="方正小标宋简体" w:cs="方正小标宋简体"/>
          <w:color w:val="auto"/>
          <w:sz w:val="72"/>
          <w:szCs w:val="72"/>
          <w:highlight w:val="none"/>
        </w:rPr>
        <w:t>0</w:t>
      </w:r>
      <w:r>
        <w:rPr>
          <w:rFonts w:hint="eastAsia" w:ascii="方正小标宋简体" w:hAnsi="方正小标宋简体" w:eastAsia="方正小标宋简体" w:cs="方正小标宋简体"/>
          <w:color w:val="auto"/>
          <w:sz w:val="72"/>
          <w:szCs w:val="72"/>
          <w:highlight w:val="none"/>
          <w:lang w:val="en-US" w:eastAsia="zh-CN"/>
        </w:rPr>
        <w:t>21</w:t>
      </w:r>
      <w:bookmarkEnd w:id="67"/>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194"/>
      <w:bookmarkStart w:id="7" w:name="_Toc15396476"/>
      <w:bookmarkStart w:id="8" w:name="_Toc15378442"/>
      <w:bookmarkStart w:id="9" w:name="_Toc15396598"/>
      <w:bookmarkStart w:id="10" w:name="_Toc15377426"/>
      <w:r>
        <w:rPr>
          <w:rFonts w:hint="eastAsia" w:ascii="方正小标宋简体" w:hAnsi="方正小标宋简体" w:eastAsia="方正小标宋简体" w:cs="方正小标宋简体"/>
          <w:color w:val="auto"/>
          <w:sz w:val="72"/>
          <w:szCs w:val="72"/>
          <w:highlight w:val="none"/>
          <w:lang w:eastAsia="zh-CN"/>
        </w:rPr>
        <w:t>大竹县</w:t>
      </w:r>
      <w:bookmarkStart w:id="11" w:name="_Toc15306268"/>
      <w:bookmarkEnd w:id="0"/>
      <w:r>
        <w:rPr>
          <w:rFonts w:hint="eastAsia" w:ascii="方正小标宋简体" w:hAnsi="方正小标宋简体" w:eastAsia="方正小标宋简体" w:cs="方正小标宋简体"/>
          <w:color w:val="auto"/>
          <w:sz w:val="72"/>
          <w:szCs w:val="72"/>
          <w:highlight w:val="none"/>
          <w:lang w:eastAsia="zh-CN"/>
        </w:rPr>
        <w:t>四方山国有林场</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val="en-US" w:eastAsia="zh-CN"/>
        </w:rPr>
        <w:t>.................................................4</w:t>
      </w:r>
    </w:p>
    <w:p>
      <w:pPr>
        <w:pStyle w:val="11"/>
        <w:adjustRightInd w:val="0"/>
        <w:snapToGrid w:val="0"/>
        <w:spacing w:line="440" w:lineRule="exact"/>
        <w:jc w:val="left"/>
        <w:rPr>
          <w:rFonts w:hint="eastAsia" w:eastAsia="宋体"/>
          <w:color w:val="auto"/>
          <w:sz w:val="24"/>
          <w:highlight w:val="none"/>
          <w:lang w:eastAsia="zh-CN"/>
        </w:rPr>
      </w:pPr>
      <w:r>
        <w:rPr>
          <w:rFonts w:hint="eastAsia"/>
          <w:color w:val="auto"/>
          <w:sz w:val="24"/>
          <w:highlight w:val="none"/>
        </w:rPr>
        <w:t>一、职能</w:t>
      </w:r>
      <w:r>
        <w:rPr>
          <w:rFonts w:hint="eastAsia"/>
          <w:color w:val="auto"/>
          <w:sz w:val="24"/>
          <w:highlight w:val="none"/>
          <w:lang w:eastAsia="zh-CN"/>
        </w:rPr>
        <w:t>简介</w:t>
      </w:r>
      <w:r>
        <w:rPr>
          <w:rFonts w:hint="eastAsia"/>
          <w:color w:val="auto"/>
          <w:sz w:val="24"/>
          <w:highlight w:val="none"/>
          <w:lang w:val="en-US" w:eastAsia="zh-CN"/>
        </w:rPr>
        <w:t>.....................................................................................................4</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二、</w:t>
      </w:r>
      <w:r>
        <w:rPr>
          <w:rFonts w:hint="eastAsia" w:asciiTheme="minorEastAsia" w:hAnsiTheme="minorEastAsia" w:eastAsiaTheme="minorEastAsia" w:cstheme="minorEastAsia"/>
          <w:color w:val="auto"/>
          <w:sz w:val="24"/>
          <w:highlight w:val="none"/>
          <w:lang w:val="en-US" w:eastAsia="zh-CN"/>
        </w:rPr>
        <w:t>2021年重点</w:t>
      </w:r>
      <w:r>
        <w:rPr>
          <w:rFonts w:hint="eastAsia" w:asciiTheme="minorEastAsia" w:hAnsiTheme="minorEastAsia" w:eastAsiaTheme="minorEastAsia" w:cstheme="minorEastAsia"/>
          <w:color w:val="auto"/>
          <w:sz w:val="24"/>
          <w:highlight w:val="none"/>
        </w:rPr>
        <w:t>工作</w:t>
      </w:r>
      <w:r>
        <w:rPr>
          <w:rFonts w:hint="eastAsia" w:asciiTheme="minorEastAsia" w:hAnsiTheme="minorEastAsia" w:eastAsiaTheme="minorEastAsia" w:cstheme="minorEastAsia"/>
          <w:color w:val="auto"/>
          <w:sz w:val="24"/>
          <w:highlight w:val="none"/>
          <w:lang w:eastAsia="zh-CN"/>
        </w:rPr>
        <w:t>完成情况</w:t>
      </w:r>
      <w:r>
        <w:rPr>
          <w:rFonts w:hint="eastAsia" w:asciiTheme="minorEastAsia" w:hAnsiTheme="minorEastAsia" w:eastAsiaTheme="minorEastAsia" w:cstheme="minorEastAsia"/>
          <w:color w:val="auto"/>
          <w:sz w:val="24"/>
          <w:highlight w:val="none"/>
          <w:lang w:val="en-US" w:eastAsia="zh-CN"/>
        </w:rPr>
        <w:t>....................................4</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val="en-US" w:eastAsia="zh-CN"/>
        </w:rPr>
        <w:t>.................................5</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r>
        <w:rPr>
          <w:rFonts w:hint="eastAsia"/>
          <w:color w:val="auto"/>
          <w:sz w:val="24"/>
          <w:highlight w:val="none"/>
          <w:lang w:val="en-US" w:eastAsia="zh-CN"/>
        </w:rPr>
        <w:t>......................................................................5</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eastAsia"/>
          <w:color w:val="auto"/>
          <w:sz w:val="24"/>
          <w:highlight w:val="none"/>
          <w:lang w:val="en-US" w:eastAsia="zh-CN"/>
        </w:rPr>
        <w:t>......................................................................................5</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eastAsia"/>
          <w:color w:val="auto"/>
          <w:sz w:val="24"/>
          <w:highlight w:val="none"/>
          <w:lang w:val="en-US" w:eastAsia="zh-CN"/>
        </w:rPr>
        <w:t>......................................................................................6</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r>
        <w:rPr>
          <w:rFonts w:hint="eastAsia"/>
          <w:color w:val="auto"/>
          <w:sz w:val="24"/>
          <w:highlight w:val="none"/>
          <w:lang w:val="en-US" w:eastAsia="zh-CN"/>
        </w:rPr>
        <w:t>......................................................7</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eastAsia"/>
          <w:color w:val="auto"/>
          <w:sz w:val="24"/>
          <w:highlight w:val="none"/>
          <w:lang w:val="en-US" w:eastAsia="zh-CN"/>
        </w:rPr>
        <w:t>..............................................8</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r>
        <w:rPr>
          <w:rFonts w:hint="eastAsia"/>
          <w:color w:val="auto"/>
          <w:sz w:val="24"/>
          <w:highlight w:val="none"/>
          <w:lang w:val="en-US" w:eastAsia="zh-CN"/>
        </w:rPr>
        <w:t>.....................................11</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val="en-US" w:eastAsia="zh-CN"/>
        </w:rPr>
        <w:t>.............................................12</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r>
        <w:rPr>
          <w:rFonts w:hint="eastAsia"/>
          <w:color w:val="auto"/>
          <w:sz w:val="24"/>
          <w:highlight w:val="none"/>
          <w:lang w:val="en-US" w:eastAsia="zh-CN"/>
        </w:rPr>
        <w:t>.........................................................14</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九、国有资本经营预算支出决算情况说明</w:t>
      </w:r>
      <w:r>
        <w:rPr>
          <w:rFonts w:hint="eastAsia"/>
          <w:color w:val="auto"/>
          <w:sz w:val="24"/>
          <w:highlight w:val="none"/>
          <w:lang w:val="en-US" w:eastAsia="zh-CN"/>
        </w:rPr>
        <w:t>.....................................................14</w:t>
      </w:r>
    </w:p>
    <w:p>
      <w:pPr>
        <w:pStyle w:val="11"/>
        <w:adjustRightInd w:val="0"/>
        <w:snapToGrid w:val="0"/>
        <w:spacing w:line="440" w:lineRule="exact"/>
        <w:jc w:val="left"/>
        <w:rPr>
          <w:rFonts w:hint="eastAsia"/>
          <w:color w:val="auto"/>
          <w:sz w:val="24"/>
          <w:highlight w:val="none"/>
          <w:lang w:eastAsia="zh-CN"/>
        </w:rPr>
      </w:pPr>
      <w:r>
        <w:rPr>
          <w:rFonts w:hint="eastAsia"/>
          <w:color w:val="auto"/>
          <w:sz w:val="24"/>
          <w:highlight w:val="none"/>
        </w:rPr>
        <w:t>十、其他重要事项的情况说明</w:t>
      </w:r>
      <w:r>
        <w:rPr>
          <w:rFonts w:hint="eastAsia"/>
          <w:color w:val="auto"/>
          <w:sz w:val="24"/>
          <w:highlight w:val="none"/>
          <w:lang w:val="en-US" w:eastAsia="zh-CN"/>
        </w:rPr>
        <w:t>.........................................................................14</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.................................................17</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.....................................................21</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十、一般公共预算财政拨款“三公”经费支出决算表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十一、政府性基金预算财政拨款收入支出决算表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十二、政府性基金预算财政拨款“三公”经费支出决算表</w:t>
      </w:r>
      <w:r>
        <w:rPr>
          <w:rFonts w:hint="eastAsia"/>
          <w:color w:val="auto"/>
          <w:sz w:val="24"/>
          <w:highlight w:val="none"/>
          <w:lang w:val="en-US" w:eastAsia="zh-CN"/>
        </w:rPr>
        <w:t>.......................31</w:t>
      </w:r>
    </w:p>
    <w:p>
      <w:pPr>
        <w:pStyle w:val="11"/>
        <w:adjustRightInd w:val="0"/>
        <w:snapToGrid w:val="0"/>
        <w:spacing w:line="440" w:lineRule="exact"/>
        <w:jc w:val="left"/>
        <w:rPr>
          <w:rFonts w:hint="eastAsia"/>
          <w:color w:val="auto"/>
          <w:sz w:val="24"/>
          <w:highlight w:val="none"/>
        </w:rPr>
      </w:pPr>
      <w:r>
        <w:rPr>
          <w:rFonts w:hint="eastAsia"/>
          <w:color w:val="auto"/>
          <w:sz w:val="24"/>
          <w:highlight w:val="none"/>
        </w:rPr>
        <w:t>十三、国有资本经营预算</w:t>
      </w:r>
      <w:r>
        <w:rPr>
          <w:rFonts w:hint="eastAsia"/>
          <w:color w:val="auto"/>
          <w:sz w:val="24"/>
          <w:highlight w:val="none"/>
          <w:lang w:eastAsia="zh-CN"/>
        </w:rPr>
        <w:t>财政拨款收入</w:t>
      </w:r>
      <w:r>
        <w:rPr>
          <w:rFonts w:hint="eastAsia"/>
          <w:color w:val="auto"/>
          <w:sz w:val="24"/>
          <w:highlight w:val="none"/>
        </w:rPr>
        <w:t>支出决算表</w:t>
      </w:r>
      <w:r>
        <w:rPr>
          <w:rFonts w:hint="eastAsia"/>
          <w:color w:val="auto"/>
          <w:sz w:val="24"/>
          <w:highlight w:val="none"/>
          <w:lang w:val="en-US" w:eastAsia="zh-CN"/>
        </w:rPr>
        <w:t>...................................31</w:t>
      </w:r>
    </w:p>
    <w:p>
      <w:pPr>
        <w:pStyle w:val="11"/>
        <w:adjustRightInd w:val="0"/>
        <w:snapToGrid w:val="0"/>
        <w:spacing w:line="440" w:lineRule="exact"/>
        <w:jc w:val="left"/>
        <w:rPr>
          <w:rFonts w:hint="default"/>
          <w:color w:val="auto"/>
          <w:sz w:val="24"/>
          <w:highlight w:val="none"/>
          <w:lang w:val="en-US" w:eastAsia="zh-CN"/>
        </w:rPr>
      </w:pPr>
      <w:r>
        <w:rPr>
          <w:rFonts w:hint="eastAsia"/>
          <w:color w:val="auto"/>
          <w:sz w:val="24"/>
          <w:highlight w:val="none"/>
          <w:lang w:val="en-US" w:eastAsia="zh-CN"/>
        </w:rPr>
        <w:t>十四、国有资本经营预算财政拨款支出决算表...........................................31</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2"/>
        <w:adjustRightInd w:val="0"/>
        <w:snapToGrid w:val="0"/>
        <w:spacing w:before="93" w:line="600" w:lineRule="exact"/>
        <w:ind w:firstLine="672" w:firstLineChars="210"/>
        <w:outlineLvl w:val="2"/>
        <w:rPr>
          <w:rFonts w:hint="eastAsia" w:ascii="仿宋" w:hAnsi="仿宋" w:eastAsia="仿宋" w:cs="仿宋"/>
          <w:bCs/>
          <w:color w:val="000000"/>
          <w:sz w:val="32"/>
          <w:szCs w:val="32"/>
          <w:lang w:eastAsia="zh-CN"/>
        </w:rPr>
      </w:pPr>
      <w:bookmarkStart w:id="14" w:name="_Toc15377197"/>
      <w:bookmarkStart w:id="15" w:name="_Toc15396600"/>
      <w:r>
        <w:rPr>
          <w:rStyle w:val="25"/>
          <w:rFonts w:hint="eastAsia" w:ascii="黑体" w:hAnsi="黑体" w:eastAsia="黑体"/>
          <w:b w:val="0"/>
          <w:bCs w:val="0"/>
          <w:color w:val="FF0000"/>
          <w:highlight w:val="none"/>
          <w:lang w:eastAsia="zh-CN"/>
        </w:rPr>
        <w:t>一、</w:t>
      </w:r>
      <w:r>
        <w:rPr>
          <w:rStyle w:val="25"/>
          <w:rFonts w:hint="eastAsia" w:ascii="黑体" w:hAnsi="黑体" w:eastAsia="黑体"/>
          <w:b w:val="0"/>
          <w:bCs w:val="0"/>
          <w:color w:val="FF0000"/>
          <w:highlight w:val="none"/>
        </w:rPr>
        <w:t>职能</w:t>
      </w:r>
      <w:r>
        <w:rPr>
          <w:rStyle w:val="25"/>
          <w:rFonts w:hint="eastAsia" w:ascii="黑体" w:hAnsi="黑体" w:eastAsia="黑体"/>
          <w:b w:val="0"/>
          <w:bCs w:val="0"/>
          <w:color w:val="FF0000"/>
          <w:highlight w:val="none"/>
          <w:lang w:eastAsia="zh-CN"/>
        </w:rPr>
        <w:t>简介。</w:t>
      </w:r>
      <w:r>
        <w:rPr>
          <w:rFonts w:hint="eastAsia" w:ascii="仿宋" w:hAnsi="仿宋" w:eastAsia="仿宋" w:cs="仿宋"/>
          <w:bCs/>
          <w:color w:val="000000"/>
          <w:sz w:val="32"/>
          <w:szCs w:val="32"/>
          <w:lang w:eastAsia="zh-CN"/>
        </w:rPr>
        <w:t>管理国有林场，促进林业发展。林木种苗、国有林场规划计划编制、林木种苗生产供应、森林培育与经营、护林防火、林业信息服务。</w:t>
      </w:r>
    </w:p>
    <w:p>
      <w:pPr>
        <w:snapToGrid w:val="0"/>
        <w:spacing w:line="520" w:lineRule="exact"/>
        <w:ind w:firstLine="640" w:firstLineChars="200"/>
        <w:rPr>
          <w:rFonts w:hint="eastAsia" w:ascii="黑体" w:hAnsi="黑体" w:eastAsia="黑体"/>
          <w:b/>
          <w:bCs/>
          <w:color w:val="FF0000"/>
          <w:sz w:val="32"/>
          <w:szCs w:val="32"/>
          <w:highlight w:val="none"/>
          <w:lang w:eastAsia="zh-CN"/>
        </w:rPr>
      </w:pPr>
      <w:r>
        <w:rPr>
          <w:rFonts w:hint="eastAsia" w:ascii="黑体" w:hAnsi="黑体" w:eastAsia="黑体"/>
          <w:b w:val="0"/>
          <w:color w:val="FF0000"/>
          <w:highlight w:val="none"/>
          <w:lang w:val="en-US" w:eastAsia="zh-CN"/>
        </w:rPr>
        <w:t xml:space="preserve">  </w:t>
      </w:r>
      <w:r>
        <w:rPr>
          <w:rFonts w:hint="eastAsia" w:ascii="黑体" w:hAnsi="黑体" w:eastAsia="黑体"/>
          <w:b/>
          <w:bCs/>
          <w:color w:val="FF0000"/>
          <w:sz w:val="32"/>
          <w:szCs w:val="32"/>
          <w:highlight w:val="none"/>
          <w:lang w:val="en-US" w:eastAsia="zh-CN"/>
        </w:rPr>
        <w:t xml:space="preserve"> 二、2021年重点</w:t>
      </w:r>
      <w:r>
        <w:rPr>
          <w:rFonts w:hint="eastAsia" w:ascii="黑体" w:hAnsi="黑体" w:eastAsia="黑体"/>
          <w:b/>
          <w:bCs/>
          <w:color w:val="FF0000"/>
          <w:sz w:val="32"/>
          <w:szCs w:val="32"/>
          <w:highlight w:val="none"/>
        </w:rPr>
        <w:t>工作</w:t>
      </w:r>
      <w:bookmarkEnd w:id="14"/>
      <w:bookmarkEnd w:id="15"/>
      <w:r>
        <w:rPr>
          <w:rFonts w:hint="eastAsia" w:ascii="黑体" w:hAnsi="黑体" w:eastAsia="黑体"/>
          <w:b/>
          <w:bCs/>
          <w:color w:val="FF0000"/>
          <w:sz w:val="32"/>
          <w:szCs w:val="32"/>
          <w:highlight w:val="none"/>
          <w:lang w:eastAsia="zh-CN"/>
        </w:rPr>
        <w:t>完成情况。</w:t>
      </w:r>
    </w:p>
    <w:p>
      <w:pPr>
        <w:numPr>
          <w:ilvl w:val="0"/>
          <w:numId w:val="1"/>
        </w:num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有效保护全场3.4万亩森林资源，2021年未发生偷砍盗伐、毁林开荒、森林火灾及有害生物危害事件；</w:t>
      </w:r>
    </w:p>
    <w:p>
      <w:pPr>
        <w:numPr>
          <w:ilvl w:val="0"/>
          <w:numId w:val="0"/>
        </w:numPr>
        <w:snapToGrid w:val="0"/>
        <w:spacing w:line="520" w:lineRule="exact"/>
        <w:ind w:firstLine="64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2、有效维护安全团结的林场发展大环境，林场日常工作正常运转；</w:t>
      </w:r>
    </w:p>
    <w:p>
      <w:pPr>
        <w:numPr>
          <w:ilvl w:val="0"/>
          <w:numId w:val="0"/>
        </w:numPr>
        <w:snapToGrid w:val="0"/>
        <w:spacing w:line="520" w:lineRule="exact"/>
        <w:ind w:firstLine="640"/>
        <w:rPr>
          <w:rFonts w:hint="eastAsia"/>
          <w:lang w:val="en-US" w:eastAsia="zh-CN"/>
        </w:rPr>
      </w:pPr>
      <w:r>
        <w:rPr>
          <w:rFonts w:hint="eastAsia" w:ascii="仿宋_GB2312" w:hAnsi="仿宋" w:eastAsia="仿宋_GB2312"/>
          <w:sz w:val="32"/>
          <w:szCs w:val="32"/>
          <w:lang w:val="en-US" w:eastAsia="zh-CN"/>
        </w:rPr>
        <w:t>3、新大路至大坪子公路建设项目主体工程全面完成；</w:t>
      </w:r>
    </w:p>
    <w:p>
      <w:pPr>
        <w:numPr>
          <w:ilvl w:val="0"/>
          <w:numId w:val="0"/>
        </w:numPr>
        <w:snapToGrid w:val="0"/>
        <w:spacing w:line="520" w:lineRule="exact"/>
        <w:ind w:firstLine="640"/>
        <w:rPr>
          <w:rFonts w:hint="eastAsia" w:ascii="楷体_GB2312" w:hAnsi="仿宋" w:eastAsia="楷体_GB2312"/>
          <w:b/>
          <w:sz w:val="32"/>
          <w:szCs w:val="32"/>
          <w:lang w:val="en-US"/>
        </w:rPr>
      </w:pPr>
      <w:r>
        <w:rPr>
          <w:rFonts w:hint="eastAsia" w:ascii="仿宋_GB2312" w:hAnsi="仿宋" w:eastAsia="仿宋_GB2312"/>
          <w:sz w:val="32"/>
          <w:szCs w:val="32"/>
          <w:lang w:val="en-US" w:eastAsia="zh-CN"/>
        </w:rPr>
        <w:t>4、党风廉政建设工作圆满完成。</w:t>
      </w:r>
    </w:p>
    <w:p>
      <w:pPr>
        <w:pStyle w:val="4"/>
        <w:numPr>
          <w:ilvl w:val="0"/>
          <w:numId w:val="0"/>
        </w:numPr>
        <w:rPr>
          <w:rFonts w:hint="eastAsia" w:ascii="黑体" w:hAnsi="黑体" w:eastAsia="黑体"/>
          <w:b w:val="0"/>
          <w:color w:val="FF0000"/>
          <w:highlight w:val="none"/>
        </w:rPr>
      </w:pP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lang w:val="en-US" w:eastAsia="zh-CN"/>
        </w:rPr>
        <w:t>884.52万元，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年相比，减少</w:t>
      </w:r>
      <w:r>
        <w:rPr>
          <w:rFonts w:hint="eastAsia" w:ascii="仿宋" w:hAnsi="仿宋" w:eastAsia="仿宋"/>
          <w:color w:val="auto"/>
          <w:sz w:val="32"/>
          <w:szCs w:val="32"/>
          <w:highlight w:val="none"/>
          <w:lang w:val="en-US" w:eastAsia="zh-CN"/>
        </w:rPr>
        <w:t>25.36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2.79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，下降的主要原因：</w:t>
      </w:r>
      <w:r>
        <w:rPr>
          <w:rFonts w:hint="eastAsia" w:ascii="仿宋" w:hAnsi="仿宋" w:eastAsia="仿宋"/>
          <w:color w:val="auto"/>
          <w:sz w:val="32"/>
          <w:szCs w:val="32"/>
          <w:highlight w:val="none"/>
          <w:lang w:val="en-US" w:eastAsia="zh-CN"/>
        </w:rPr>
        <w:t>1、2020年比2021年多管护站附属工程建设专款15万元；2、2021年退休一人，退休人员死亡一人，经费与2020年比相应减少。2021年支出884.52万元，与2020年相比，</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2.79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，下降的主要原因为专项费用比</w:t>
      </w:r>
      <w:r>
        <w:rPr>
          <w:rFonts w:hint="eastAsia" w:ascii="仿宋" w:hAnsi="仿宋" w:eastAsia="仿宋"/>
          <w:color w:val="auto"/>
          <w:sz w:val="32"/>
          <w:szCs w:val="32"/>
          <w:highlight w:val="none"/>
          <w:lang w:val="en-US" w:eastAsia="zh-CN"/>
        </w:rPr>
        <w:t>2020年少支约20万元，人员经费少支约6万元。</w:t>
      </w:r>
    </w:p>
    <w:p>
      <w:pPr>
        <w:pStyle w:val="2"/>
        <w:rPr>
          <w:rFonts w:hint="eastAsia"/>
          <w:lang w:val="en-US" w:eastAsia="zh-CN"/>
        </w:rPr>
      </w:pPr>
      <w:r>
        <w:drawing>
          <wp:inline distT="0" distB="0" distL="114300" distR="114300">
            <wp:extent cx="5199380" cy="3074670"/>
            <wp:effectExtent l="4445" t="4445" r="15875" b="698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571.37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571.37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r>
        <w:drawing>
          <wp:inline distT="0" distB="0" distL="114300" distR="114300">
            <wp:extent cx="5207000" cy="3778885"/>
            <wp:effectExtent l="4445" t="4445" r="8255" b="7620"/>
            <wp:docPr id="18"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621.92</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513.17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82.51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108.75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17.49</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pPr>
      <w:r>
        <w:drawing>
          <wp:inline distT="0" distB="0" distL="114300" distR="114300">
            <wp:extent cx="5269865" cy="2743200"/>
            <wp:effectExtent l="4445" t="4445" r="21590" b="14605"/>
            <wp:docPr id="20"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24" w:name="_Toc15396606"/>
      <w:bookmarkStart w:id="25" w:name="_Toc15377208"/>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firstLineChars="20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884.52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，与</w:t>
      </w:r>
      <w:r>
        <w:rPr>
          <w:rFonts w:hint="eastAsia" w:ascii="仿宋" w:hAnsi="仿宋" w:eastAsia="仿宋"/>
          <w:color w:val="auto"/>
          <w:sz w:val="32"/>
          <w:szCs w:val="32"/>
          <w:highlight w:val="none"/>
          <w:lang w:val="en-US" w:eastAsia="zh-CN"/>
        </w:rPr>
        <w:t>2020年相比</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25.36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2.79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，下降的主要原因：</w:t>
      </w:r>
      <w:r>
        <w:rPr>
          <w:rFonts w:hint="eastAsia" w:ascii="仿宋" w:hAnsi="仿宋" w:eastAsia="仿宋"/>
          <w:color w:val="auto"/>
          <w:sz w:val="32"/>
          <w:szCs w:val="32"/>
          <w:highlight w:val="none"/>
          <w:lang w:val="en-US" w:eastAsia="zh-CN"/>
        </w:rPr>
        <w:t>1、2020年比2021年多管护站附属工程建设专款15万元；2、2021年退休一人，退休人员死亡一人，经费与2020年比相应减少。2021年支出884.52万元，与2020年相比，</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2.79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，下降的主要原因为专项费用比</w:t>
      </w:r>
      <w:r>
        <w:rPr>
          <w:rFonts w:hint="eastAsia" w:ascii="仿宋" w:hAnsi="仿宋" w:eastAsia="仿宋"/>
          <w:color w:val="auto"/>
          <w:sz w:val="32"/>
          <w:szCs w:val="32"/>
          <w:highlight w:val="none"/>
          <w:lang w:val="en-US" w:eastAsia="zh-CN"/>
        </w:rPr>
        <w:t>2020年少支20万元，人员经费少支约6万元。</w:t>
      </w:r>
    </w:p>
    <w:p>
      <w:pPr>
        <w:pStyle w:val="2"/>
        <w:rPr>
          <w:rFonts w:hint="eastAsia" w:ascii="仿宋" w:hAnsi="仿宋" w:eastAsia="仿宋"/>
          <w:color w:val="auto"/>
          <w:sz w:val="32"/>
          <w:szCs w:val="32"/>
          <w:highlight w:val="none"/>
          <w:lang w:val="en-US" w:eastAsia="zh-CN"/>
        </w:rPr>
      </w:pPr>
      <w:r>
        <w:drawing>
          <wp:inline distT="0" distB="0" distL="114300" distR="114300">
            <wp:extent cx="5195570" cy="2732405"/>
            <wp:effectExtent l="4445" t="4445" r="19685" b="6350"/>
            <wp:docPr id="21"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621.92</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25.19</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4.22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储备林工程建设款于</w:t>
      </w:r>
      <w:r>
        <w:rPr>
          <w:rFonts w:hint="eastAsia" w:ascii="仿宋" w:hAnsi="仿宋" w:eastAsia="仿宋"/>
          <w:color w:val="auto"/>
          <w:sz w:val="32"/>
          <w:szCs w:val="32"/>
          <w:highlight w:val="none"/>
          <w:lang w:val="en-US" w:eastAsia="zh-CN"/>
        </w:rPr>
        <w:t>2021年拨付。</w:t>
      </w:r>
    </w:p>
    <w:p>
      <w:pPr>
        <w:pStyle w:val="2"/>
        <w:rPr>
          <w:rFonts w:hint="eastAsia"/>
        </w:rPr>
      </w:pPr>
      <w:bookmarkStart w:id="29" w:name="_Toc15377211"/>
      <w:r>
        <w:drawing>
          <wp:inline distT="0" distB="0" distL="114300" distR="114300">
            <wp:extent cx="5207000" cy="2752725"/>
            <wp:effectExtent l="4445" t="4445" r="8255" b="5080"/>
            <wp:docPr id="22"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000000" w:themeColor="text1"/>
          <w:sz w:val="32"/>
          <w:szCs w:val="32"/>
          <w:highlight w:val="none"/>
          <w:lang w:val="en-US" w:eastAsia="zh-CN"/>
          <w14:textFill>
            <w14:solidFill>
              <w14:schemeClr w14:val="tx1"/>
            </w14:solidFill>
          </w14:textFill>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621.92</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000000" w:themeColor="text1"/>
          <w:sz w:val="32"/>
          <w:szCs w:val="32"/>
          <w:highlight w:val="none"/>
          <w14:textFill>
            <w14:solidFill>
              <w14:schemeClr w14:val="tx1"/>
            </w14:solidFill>
          </w14:textFill>
        </w:rPr>
        <w:t>社会保障和就业</w:t>
      </w:r>
      <w:r>
        <w:rPr>
          <w:rFonts w:hint="eastAsia" w:ascii="仿宋" w:hAnsi="仿宋" w:eastAsia="仿宋"/>
          <w:color w:val="000000" w:themeColor="text1"/>
          <w:sz w:val="32"/>
          <w:szCs w:val="32"/>
          <w:highlight w:val="none"/>
          <w14:textFill>
            <w14:solidFill>
              <w14:schemeClr w14:val="tx1"/>
            </w14:solidFill>
          </w14:textFill>
        </w:rPr>
        <w:t>支出</w:t>
      </w:r>
      <w:r>
        <w:rPr>
          <w:rFonts w:hint="eastAsia" w:ascii="仿宋" w:hAnsi="仿宋" w:eastAsia="仿宋"/>
          <w:color w:val="000000" w:themeColor="text1"/>
          <w:sz w:val="32"/>
          <w:szCs w:val="32"/>
          <w:highlight w:val="none"/>
          <w:lang w:val="en-US" w:eastAsia="zh-CN"/>
          <w14:textFill>
            <w14:solidFill>
              <w14:schemeClr w14:val="tx1"/>
            </w14:solidFill>
          </w14:textFill>
        </w:rPr>
        <w:t>94.87</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15.25</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卫生健康支出</w:t>
      </w:r>
      <w:r>
        <w:rPr>
          <w:rFonts w:hint="eastAsia" w:ascii="仿宋" w:hAnsi="仿宋" w:eastAsia="仿宋"/>
          <w:color w:val="000000" w:themeColor="text1"/>
          <w:sz w:val="32"/>
          <w:szCs w:val="32"/>
          <w:highlight w:val="none"/>
          <w:lang w:val="en-US" w:eastAsia="zh-CN"/>
          <w14:textFill>
            <w14:solidFill>
              <w14:schemeClr w14:val="tx1"/>
            </w14:solidFill>
          </w14:textFill>
        </w:rPr>
        <w:t>18.61</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2.99</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住房保障支出</w:t>
      </w:r>
      <w:r>
        <w:rPr>
          <w:rFonts w:hint="eastAsia" w:ascii="仿宋" w:hAnsi="仿宋" w:eastAsia="仿宋"/>
          <w:color w:val="000000" w:themeColor="text1"/>
          <w:sz w:val="32"/>
          <w:szCs w:val="32"/>
          <w:highlight w:val="none"/>
          <w:lang w:val="en-US" w:eastAsia="zh-CN"/>
          <w14:textFill>
            <w14:solidFill>
              <w14:schemeClr w14:val="tx1"/>
            </w14:solidFill>
          </w14:textFill>
        </w:rPr>
        <w:t>29.45</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4.74</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lang w:eastAsia="zh-CN"/>
          <w14:textFill>
            <w14:solidFill>
              <w14:schemeClr w14:val="tx1"/>
            </w14:solidFill>
          </w14:textFill>
        </w:rPr>
        <w:t>节能环保支出</w:t>
      </w:r>
      <w:r>
        <w:rPr>
          <w:rFonts w:hint="eastAsia" w:ascii="仿宋" w:hAnsi="仿宋" w:eastAsia="仿宋"/>
          <w:color w:val="000000" w:themeColor="text1"/>
          <w:sz w:val="32"/>
          <w:szCs w:val="32"/>
          <w:highlight w:val="none"/>
          <w:lang w:val="en-US" w:eastAsia="zh-CN"/>
          <w14:textFill>
            <w14:solidFill>
              <w14:schemeClr w14:val="tx1"/>
            </w14:solidFill>
          </w14:textFill>
        </w:rPr>
        <w:t>26.82万元，占4.31%；</w:t>
      </w:r>
      <w:r>
        <w:rPr>
          <w:rFonts w:hint="eastAsia" w:ascii="仿宋" w:hAnsi="仿宋" w:eastAsia="仿宋"/>
          <w:b/>
          <w:bCs/>
          <w:color w:val="000000" w:themeColor="text1"/>
          <w:sz w:val="32"/>
          <w:szCs w:val="32"/>
          <w:highlight w:val="none"/>
          <w:lang w:eastAsia="zh-CN"/>
          <w14:textFill>
            <w14:solidFill>
              <w14:schemeClr w14:val="tx1"/>
            </w14:solidFill>
          </w14:textFill>
        </w:rPr>
        <w:t>农林水支出</w:t>
      </w:r>
      <w:r>
        <w:rPr>
          <w:rFonts w:hint="eastAsia" w:ascii="仿宋" w:hAnsi="仿宋" w:eastAsia="仿宋"/>
          <w:color w:val="000000" w:themeColor="text1"/>
          <w:sz w:val="32"/>
          <w:szCs w:val="32"/>
          <w:highlight w:val="none"/>
          <w:lang w:val="en-US" w:eastAsia="zh-CN"/>
          <w14:textFill>
            <w14:solidFill>
              <w14:schemeClr w14:val="tx1"/>
            </w14:solidFill>
          </w14:textFill>
        </w:rPr>
        <w:t>444.37万元，占71.45%；</w:t>
      </w:r>
      <w:r>
        <w:rPr>
          <w:rFonts w:hint="eastAsia" w:ascii="仿宋" w:hAnsi="仿宋" w:eastAsia="仿宋"/>
          <w:b/>
          <w:bCs/>
          <w:color w:val="000000" w:themeColor="text1"/>
          <w:sz w:val="32"/>
          <w:szCs w:val="32"/>
          <w:highlight w:val="none"/>
          <w:lang w:val="en-US" w:eastAsia="zh-CN"/>
          <w14:textFill>
            <w14:solidFill>
              <w14:schemeClr w14:val="tx1"/>
            </w14:solidFill>
          </w14:textFill>
        </w:rPr>
        <w:t>交能运输支出</w:t>
      </w:r>
      <w:r>
        <w:rPr>
          <w:rFonts w:hint="eastAsia" w:ascii="仿宋" w:hAnsi="仿宋" w:eastAsia="仿宋"/>
          <w:color w:val="000000" w:themeColor="text1"/>
          <w:sz w:val="32"/>
          <w:szCs w:val="32"/>
          <w:highlight w:val="none"/>
          <w:lang w:val="en-US" w:eastAsia="zh-CN"/>
          <w14:textFill>
            <w14:solidFill>
              <w14:schemeClr w14:val="tx1"/>
            </w14:solidFill>
          </w14:textFill>
        </w:rPr>
        <w:t>7.8万元，占1.26%。</w:t>
      </w:r>
    </w:p>
    <w:p>
      <w:pPr>
        <w:pStyle w:val="2"/>
        <w:rPr>
          <w:rFonts w:hint="eastAsia" w:ascii="仿宋" w:hAnsi="仿宋" w:eastAsia="仿宋"/>
          <w:color w:val="FF0000"/>
          <w:sz w:val="32"/>
          <w:szCs w:val="32"/>
          <w:highlight w:val="none"/>
          <w:lang w:val="en-US" w:eastAsia="zh-CN"/>
        </w:rPr>
      </w:pPr>
    </w:p>
    <w:p>
      <w:pPr>
        <w:pStyle w:val="2"/>
        <w:rPr>
          <w:rFonts w:hint="eastAsia" w:ascii="仿宋" w:hAnsi="仿宋" w:eastAsia="仿宋"/>
          <w:color w:val="FF0000"/>
          <w:sz w:val="32"/>
          <w:szCs w:val="32"/>
          <w:highlight w:val="none"/>
          <w:lang w:val="en-US" w:eastAsia="zh-CN"/>
        </w:rPr>
      </w:pPr>
      <w:r>
        <w:drawing>
          <wp:inline distT="0" distB="0" distL="114300" distR="114300">
            <wp:extent cx="5323840" cy="2466975"/>
            <wp:effectExtent l="4445" t="4445" r="5715" b="5080"/>
            <wp:docPr id="23" name="图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621.92</w:t>
      </w:r>
      <w:r>
        <w:rPr>
          <w:rFonts w:hint="eastAsia" w:ascii="仿宋" w:hAnsi="仿宋" w:eastAsia="仿宋"/>
          <w:color w:val="auto"/>
          <w:sz w:val="32"/>
          <w:szCs w:val="32"/>
          <w:highlight w:val="none"/>
        </w:rPr>
        <w:t>，</w:t>
      </w:r>
      <w:r>
        <w:rPr>
          <w:rStyle w:val="13"/>
          <w:rFonts w:hint="eastAsia" w:ascii="仿宋" w:hAnsi="仿宋" w:eastAsia="仿宋"/>
          <w:bCs/>
          <w:color w:val="auto"/>
          <w:sz w:val="32"/>
          <w:szCs w:val="32"/>
          <w:highlight w:val="none"/>
        </w:rPr>
        <w:t>完成预算</w:t>
      </w:r>
      <w:r>
        <w:rPr>
          <w:rStyle w:val="13"/>
          <w:rFonts w:hint="eastAsia" w:ascii="仿宋" w:hAnsi="仿宋" w:eastAsia="仿宋"/>
          <w:bCs/>
          <w:color w:val="auto"/>
          <w:sz w:val="32"/>
          <w:szCs w:val="32"/>
          <w:highlight w:val="none"/>
          <w:lang w:val="en-US" w:eastAsia="zh-CN"/>
        </w:rPr>
        <w:t>70.31</w:t>
      </w:r>
      <w:r>
        <w:rPr>
          <w:rStyle w:val="13"/>
          <w:rFonts w:ascii="仿宋" w:hAnsi="仿宋" w:eastAsia="仿宋"/>
          <w:bCs/>
          <w:color w:val="auto"/>
          <w:sz w:val="32"/>
          <w:szCs w:val="32"/>
          <w:highlight w:val="none"/>
        </w:rPr>
        <w:t>%</w:t>
      </w:r>
      <w:r>
        <w:rPr>
          <w:rStyle w:val="13"/>
          <w:rFonts w:hint="eastAsia" w:ascii="仿宋" w:hAnsi="仿宋" w:eastAsia="仿宋"/>
          <w:bCs/>
          <w:color w:val="auto"/>
          <w:sz w:val="32"/>
          <w:szCs w:val="32"/>
          <w:highlight w:val="none"/>
        </w:rPr>
        <w:t>。其中：</w:t>
      </w:r>
      <w:bookmarkEnd w:id="31"/>
      <w:bookmarkEnd w:id="32"/>
      <w:bookmarkEnd w:id="33"/>
    </w:p>
    <w:p>
      <w:pPr>
        <w:numPr>
          <w:ilvl w:val="0"/>
          <w:numId w:val="3"/>
        </w:numPr>
        <w:spacing w:line="600" w:lineRule="exact"/>
        <w:ind w:firstLine="643" w:firstLineChars="200"/>
        <w:rPr>
          <w:rFonts w:hint="eastAsia" w:ascii="仿宋_GB2312" w:hAnsi="仿宋_GB2312" w:eastAsia="仿宋_GB2312" w:cs="仿宋_GB2312"/>
          <w:sz w:val="32"/>
          <w:szCs w:val="32"/>
        </w:rPr>
      </w:pPr>
      <w:r>
        <w:rPr>
          <w:rStyle w:val="13"/>
          <w:rFonts w:hint="eastAsia" w:ascii="仿宋_GB2312" w:hAnsi="仿宋_GB2312" w:eastAsia="仿宋_GB2312" w:cs="仿宋_GB2312"/>
          <w:bCs/>
          <w:color w:val="auto"/>
          <w:sz w:val="32"/>
          <w:szCs w:val="32"/>
          <w:highlight w:val="none"/>
        </w:rPr>
        <w:t>社会保障和就业（</w:t>
      </w:r>
      <w:r>
        <w:rPr>
          <w:rStyle w:val="13"/>
          <w:rFonts w:hint="eastAsia" w:ascii="仿宋_GB2312" w:hAnsi="仿宋_GB2312" w:eastAsia="仿宋_GB2312" w:cs="仿宋_GB2312"/>
          <w:bCs/>
          <w:color w:val="auto"/>
          <w:sz w:val="32"/>
          <w:szCs w:val="32"/>
          <w:highlight w:val="none"/>
          <w:lang w:val="en-US" w:eastAsia="zh-CN"/>
        </w:rPr>
        <w:t>208</w:t>
      </w:r>
      <w:r>
        <w:rPr>
          <w:rStyle w:val="13"/>
          <w:rFonts w:hint="eastAsia" w:ascii="仿宋_GB2312" w:hAnsi="仿宋_GB2312" w:eastAsia="仿宋_GB2312" w:cs="仿宋_GB2312"/>
          <w:bCs/>
          <w:color w:val="auto"/>
          <w:sz w:val="32"/>
          <w:szCs w:val="32"/>
          <w:highlight w:val="none"/>
        </w:rPr>
        <w:t>）行政事业单位养老支出（</w:t>
      </w:r>
      <w:r>
        <w:rPr>
          <w:rStyle w:val="13"/>
          <w:rFonts w:hint="eastAsia" w:ascii="仿宋_GB2312" w:hAnsi="仿宋_GB2312" w:eastAsia="仿宋_GB2312" w:cs="仿宋_GB2312"/>
          <w:bCs/>
          <w:color w:val="auto"/>
          <w:sz w:val="32"/>
          <w:szCs w:val="32"/>
          <w:highlight w:val="none"/>
          <w:lang w:val="en-US" w:eastAsia="zh-CN"/>
        </w:rPr>
        <w:t>05</w:t>
      </w:r>
      <w:r>
        <w:rPr>
          <w:rStyle w:val="13"/>
          <w:rFonts w:hint="eastAsia" w:ascii="仿宋_GB2312" w:hAnsi="仿宋_GB2312" w:eastAsia="仿宋_GB2312" w:cs="仿宋_GB2312"/>
          <w:bCs/>
          <w:color w:val="auto"/>
          <w:sz w:val="32"/>
          <w:szCs w:val="32"/>
          <w:highlight w:val="none"/>
        </w:rPr>
        <w:t>）机关事业单位基本养老保险缴费支出（</w:t>
      </w:r>
      <w:r>
        <w:rPr>
          <w:rStyle w:val="13"/>
          <w:rFonts w:hint="eastAsia" w:ascii="仿宋_GB2312" w:hAnsi="仿宋_GB2312" w:eastAsia="仿宋_GB2312" w:cs="仿宋_GB2312"/>
          <w:bCs/>
          <w:color w:val="auto"/>
          <w:sz w:val="32"/>
          <w:szCs w:val="32"/>
          <w:highlight w:val="none"/>
          <w:lang w:val="en-US" w:eastAsia="zh-CN"/>
        </w:rPr>
        <w:t>05</w:t>
      </w:r>
      <w:r>
        <w:rPr>
          <w:rStyle w:val="13"/>
          <w:rFonts w:hint="eastAsia" w:ascii="仿宋_GB2312" w:hAnsi="仿宋_GB2312" w:eastAsia="仿宋_GB2312" w:cs="仿宋_GB2312"/>
          <w:bCs/>
          <w:color w:val="auto"/>
          <w:sz w:val="32"/>
          <w:szCs w:val="32"/>
          <w:highlight w:val="none"/>
        </w:rPr>
        <w:t>）:</w:t>
      </w:r>
      <w:r>
        <w:rPr>
          <w:rStyle w:val="13"/>
          <w:rFonts w:hint="eastAsia" w:ascii="仿宋_GB2312" w:hAnsi="仿宋_GB2312" w:eastAsia="仿宋_GB2312" w:cs="仿宋_GB2312"/>
          <w:b w:val="0"/>
          <w:bCs/>
          <w:color w:val="auto"/>
          <w:sz w:val="32"/>
          <w:szCs w:val="32"/>
          <w:highlight w:val="none"/>
        </w:rPr>
        <w:t xml:space="preserve"> 支出决算为</w:t>
      </w:r>
      <w:r>
        <w:rPr>
          <w:rStyle w:val="13"/>
          <w:rFonts w:hint="eastAsia" w:ascii="仿宋_GB2312" w:hAnsi="仿宋_GB2312" w:eastAsia="仿宋_GB2312" w:cs="仿宋_GB2312"/>
          <w:b w:val="0"/>
          <w:bCs/>
          <w:color w:val="auto"/>
          <w:sz w:val="32"/>
          <w:szCs w:val="32"/>
          <w:highlight w:val="none"/>
          <w:lang w:val="en-US" w:eastAsia="zh-CN"/>
        </w:rPr>
        <w:t>39.26</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w:t>
      </w:r>
      <w:r>
        <w:rPr>
          <w:rStyle w:val="13"/>
          <w:rFonts w:hint="eastAsia" w:ascii="仿宋_GB2312" w:hAnsi="仿宋_GB2312" w:eastAsia="仿宋_GB2312" w:cs="仿宋_GB2312"/>
          <w:b w:val="0"/>
          <w:bCs/>
          <w:color w:val="auto"/>
          <w:sz w:val="32"/>
          <w:szCs w:val="32"/>
          <w:highlight w:val="none"/>
          <w:lang w:eastAsia="zh-CN"/>
        </w:rPr>
        <w:t>与</w:t>
      </w:r>
      <w:r>
        <w:rPr>
          <w:rStyle w:val="13"/>
          <w:rFonts w:hint="eastAsia" w:ascii="仿宋_GB2312" w:hAnsi="仿宋_GB2312" w:eastAsia="仿宋_GB2312" w:cs="仿宋_GB2312"/>
          <w:b w:val="0"/>
          <w:bCs/>
          <w:color w:val="auto"/>
          <w:sz w:val="32"/>
          <w:szCs w:val="32"/>
          <w:highlight w:val="none"/>
        </w:rPr>
        <w:t>预算数</w:t>
      </w:r>
      <w:r>
        <w:rPr>
          <w:rStyle w:val="13"/>
          <w:rFonts w:hint="eastAsia" w:ascii="仿宋_GB2312" w:hAnsi="仿宋_GB2312" w:eastAsia="仿宋_GB2312" w:cs="仿宋_GB2312"/>
          <w:b w:val="0"/>
          <w:bCs/>
          <w:color w:val="auto"/>
          <w:sz w:val="32"/>
          <w:szCs w:val="32"/>
          <w:highlight w:val="none"/>
          <w:lang w:eastAsia="zh-CN"/>
        </w:rPr>
        <w:t>相等，</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按预算数全额缴纳职工养老保险单位部分。</w:t>
      </w:r>
    </w:p>
    <w:p>
      <w:pPr>
        <w:numPr>
          <w:ilvl w:val="0"/>
          <w:numId w:val="3"/>
        </w:numPr>
        <w:spacing w:line="600" w:lineRule="exact"/>
        <w:ind w:firstLine="643" w:firstLineChars="200"/>
        <w:rPr>
          <w:rFonts w:hint="eastAsia" w:ascii="仿宋_GB2312" w:hAnsi="仿宋_GB2312" w:eastAsia="仿宋_GB2312" w:cs="仿宋_GB2312"/>
          <w:sz w:val="32"/>
          <w:szCs w:val="32"/>
        </w:rPr>
      </w:pPr>
      <w:r>
        <w:rPr>
          <w:rStyle w:val="13"/>
          <w:rFonts w:hint="eastAsia" w:ascii="仿宋_GB2312" w:hAnsi="仿宋_GB2312" w:eastAsia="仿宋_GB2312" w:cs="仿宋_GB2312"/>
          <w:bCs/>
          <w:color w:val="auto"/>
          <w:sz w:val="32"/>
          <w:szCs w:val="32"/>
          <w:highlight w:val="none"/>
        </w:rPr>
        <w:t>社会保障和就业（</w:t>
      </w:r>
      <w:r>
        <w:rPr>
          <w:rStyle w:val="13"/>
          <w:rFonts w:hint="eastAsia" w:ascii="仿宋_GB2312" w:hAnsi="仿宋_GB2312" w:eastAsia="仿宋_GB2312" w:cs="仿宋_GB2312"/>
          <w:bCs/>
          <w:color w:val="auto"/>
          <w:sz w:val="32"/>
          <w:szCs w:val="32"/>
          <w:highlight w:val="none"/>
          <w:lang w:val="en-US" w:eastAsia="zh-CN"/>
        </w:rPr>
        <w:t>208</w:t>
      </w:r>
      <w:r>
        <w:rPr>
          <w:rStyle w:val="13"/>
          <w:rFonts w:hint="eastAsia" w:ascii="仿宋_GB2312" w:hAnsi="仿宋_GB2312" w:eastAsia="仿宋_GB2312" w:cs="仿宋_GB2312"/>
          <w:bCs/>
          <w:color w:val="auto"/>
          <w:sz w:val="32"/>
          <w:szCs w:val="32"/>
          <w:highlight w:val="none"/>
        </w:rPr>
        <w:t>）行政事业单位养老支出（</w:t>
      </w:r>
      <w:r>
        <w:rPr>
          <w:rStyle w:val="13"/>
          <w:rFonts w:hint="eastAsia" w:ascii="仿宋_GB2312" w:hAnsi="仿宋_GB2312" w:eastAsia="仿宋_GB2312" w:cs="仿宋_GB2312"/>
          <w:bCs/>
          <w:color w:val="auto"/>
          <w:sz w:val="32"/>
          <w:szCs w:val="32"/>
          <w:highlight w:val="none"/>
          <w:lang w:val="en-US" w:eastAsia="zh-CN"/>
        </w:rPr>
        <w:t>05</w:t>
      </w:r>
      <w:r>
        <w:rPr>
          <w:rStyle w:val="13"/>
          <w:rFonts w:hint="eastAsia" w:ascii="仿宋_GB2312" w:hAnsi="仿宋_GB2312" w:eastAsia="仿宋_GB2312" w:cs="仿宋_GB2312"/>
          <w:bCs/>
          <w:color w:val="auto"/>
          <w:sz w:val="32"/>
          <w:szCs w:val="32"/>
          <w:highlight w:val="none"/>
        </w:rPr>
        <w:t>）机关事业单位职业年金缴费支出（</w:t>
      </w:r>
      <w:r>
        <w:rPr>
          <w:rStyle w:val="13"/>
          <w:rFonts w:hint="eastAsia" w:ascii="仿宋_GB2312" w:hAnsi="仿宋_GB2312" w:eastAsia="仿宋_GB2312" w:cs="仿宋_GB2312"/>
          <w:bCs/>
          <w:color w:val="auto"/>
          <w:sz w:val="32"/>
          <w:szCs w:val="32"/>
          <w:highlight w:val="none"/>
          <w:lang w:val="en-US" w:eastAsia="zh-CN"/>
        </w:rPr>
        <w:t>06</w:t>
      </w:r>
      <w:r>
        <w:rPr>
          <w:rStyle w:val="13"/>
          <w:rFonts w:hint="eastAsia" w:ascii="仿宋_GB2312" w:hAnsi="仿宋_GB2312" w:eastAsia="仿宋_GB2312" w:cs="仿宋_GB2312"/>
          <w:bCs/>
          <w:color w:val="auto"/>
          <w:sz w:val="32"/>
          <w:szCs w:val="32"/>
          <w:highlight w:val="none"/>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4.01</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w:t>
      </w:r>
      <w:r>
        <w:rPr>
          <w:rStyle w:val="13"/>
          <w:rFonts w:hint="eastAsia" w:ascii="仿宋_GB2312" w:hAnsi="仿宋_GB2312" w:eastAsia="仿宋_GB2312" w:cs="仿宋_GB2312"/>
          <w:b w:val="0"/>
          <w:bCs/>
          <w:color w:val="auto"/>
          <w:sz w:val="32"/>
          <w:szCs w:val="32"/>
          <w:highlight w:val="none"/>
          <w:lang w:eastAsia="zh-CN"/>
        </w:rPr>
        <w:t>与</w:t>
      </w:r>
      <w:r>
        <w:rPr>
          <w:rStyle w:val="13"/>
          <w:rFonts w:hint="eastAsia" w:ascii="仿宋_GB2312" w:hAnsi="仿宋_GB2312" w:eastAsia="仿宋_GB2312" w:cs="仿宋_GB2312"/>
          <w:b w:val="0"/>
          <w:bCs/>
          <w:color w:val="auto"/>
          <w:sz w:val="32"/>
          <w:szCs w:val="32"/>
          <w:highlight w:val="none"/>
        </w:rPr>
        <w:t>预算数</w:t>
      </w:r>
      <w:r>
        <w:rPr>
          <w:rStyle w:val="13"/>
          <w:rFonts w:hint="eastAsia" w:ascii="仿宋_GB2312" w:hAnsi="仿宋_GB2312" w:eastAsia="仿宋_GB2312" w:cs="仿宋_GB2312"/>
          <w:b w:val="0"/>
          <w:bCs/>
          <w:color w:val="auto"/>
          <w:sz w:val="32"/>
          <w:szCs w:val="32"/>
          <w:highlight w:val="none"/>
          <w:lang w:eastAsia="zh-CN"/>
        </w:rPr>
        <w:t>相等，</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按预算数全额缴纳赖永田退休职业年金做实部分。</w:t>
      </w:r>
    </w:p>
    <w:p>
      <w:pPr>
        <w:numPr>
          <w:ilvl w:val="0"/>
          <w:numId w:val="3"/>
        </w:numPr>
        <w:spacing w:line="600" w:lineRule="exact"/>
        <w:ind w:firstLine="643" w:firstLineChars="200"/>
        <w:rPr>
          <w:rFonts w:hint="eastAsia" w:ascii="仿宋_GB2312" w:hAnsi="仿宋_GB2312" w:eastAsia="仿宋_GB2312" w:cs="仿宋_GB2312"/>
          <w:sz w:val="32"/>
          <w:szCs w:val="32"/>
        </w:rPr>
      </w:pPr>
      <w:r>
        <w:rPr>
          <w:rStyle w:val="13"/>
          <w:rFonts w:hint="eastAsia" w:ascii="仿宋_GB2312" w:hAnsi="仿宋_GB2312" w:eastAsia="仿宋_GB2312" w:cs="仿宋_GB2312"/>
          <w:bCs/>
          <w:color w:val="auto"/>
          <w:sz w:val="32"/>
          <w:szCs w:val="32"/>
          <w:highlight w:val="none"/>
        </w:rPr>
        <w:t>社会保障和就业（</w:t>
      </w:r>
      <w:r>
        <w:rPr>
          <w:rStyle w:val="13"/>
          <w:rFonts w:hint="eastAsia" w:ascii="仿宋_GB2312" w:hAnsi="仿宋_GB2312" w:eastAsia="仿宋_GB2312" w:cs="仿宋_GB2312"/>
          <w:bCs/>
          <w:color w:val="auto"/>
          <w:sz w:val="32"/>
          <w:szCs w:val="32"/>
          <w:highlight w:val="none"/>
          <w:lang w:val="en-US" w:eastAsia="zh-CN"/>
        </w:rPr>
        <w:t>208</w:t>
      </w:r>
      <w:r>
        <w:rPr>
          <w:rStyle w:val="13"/>
          <w:rFonts w:hint="eastAsia" w:ascii="仿宋_GB2312" w:hAnsi="仿宋_GB2312" w:eastAsia="仿宋_GB2312" w:cs="仿宋_GB2312"/>
          <w:bCs/>
          <w:color w:val="auto"/>
          <w:sz w:val="32"/>
          <w:szCs w:val="32"/>
          <w:highlight w:val="none"/>
        </w:rPr>
        <w:t>）行政事业单位养老支出（</w:t>
      </w:r>
      <w:r>
        <w:rPr>
          <w:rStyle w:val="13"/>
          <w:rFonts w:hint="eastAsia" w:ascii="仿宋_GB2312" w:hAnsi="仿宋_GB2312" w:eastAsia="仿宋_GB2312" w:cs="仿宋_GB2312"/>
          <w:bCs/>
          <w:color w:val="auto"/>
          <w:sz w:val="32"/>
          <w:szCs w:val="32"/>
          <w:highlight w:val="none"/>
          <w:lang w:val="en-US" w:eastAsia="zh-CN"/>
        </w:rPr>
        <w:t>05</w:t>
      </w:r>
      <w:r>
        <w:rPr>
          <w:rStyle w:val="13"/>
          <w:rFonts w:hint="eastAsia" w:ascii="仿宋_GB2312" w:hAnsi="仿宋_GB2312" w:eastAsia="仿宋_GB2312" w:cs="仿宋_GB2312"/>
          <w:bCs/>
          <w:color w:val="auto"/>
          <w:sz w:val="32"/>
          <w:szCs w:val="32"/>
          <w:highlight w:val="none"/>
        </w:rPr>
        <w:t>）其他行政事业单位养老支出（</w:t>
      </w:r>
      <w:r>
        <w:rPr>
          <w:rStyle w:val="13"/>
          <w:rFonts w:hint="eastAsia" w:ascii="仿宋_GB2312" w:hAnsi="仿宋_GB2312" w:eastAsia="仿宋_GB2312" w:cs="仿宋_GB2312"/>
          <w:bCs/>
          <w:color w:val="auto"/>
          <w:sz w:val="32"/>
          <w:szCs w:val="32"/>
          <w:highlight w:val="none"/>
          <w:lang w:val="en-US" w:eastAsia="zh-CN"/>
        </w:rPr>
        <w:t>99</w:t>
      </w:r>
      <w:r>
        <w:rPr>
          <w:rStyle w:val="13"/>
          <w:rFonts w:hint="eastAsia" w:ascii="仿宋_GB2312" w:hAnsi="仿宋_GB2312" w:eastAsia="仿宋_GB2312" w:cs="仿宋_GB2312"/>
          <w:bCs/>
          <w:color w:val="auto"/>
          <w:sz w:val="32"/>
          <w:szCs w:val="32"/>
          <w:highlight w:val="none"/>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43.64</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w:t>
      </w:r>
      <w:r>
        <w:rPr>
          <w:rStyle w:val="13"/>
          <w:rFonts w:hint="eastAsia" w:ascii="仿宋_GB2312" w:hAnsi="仿宋_GB2312" w:eastAsia="仿宋_GB2312" w:cs="仿宋_GB2312"/>
          <w:b w:val="0"/>
          <w:bCs/>
          <w:color w:val="auto"/>
          <w:sz w:val="32"/>
          <w:szCs w:val="32"/>
          <w:highlight w:val="none"/>
          <w:lang w:eastAsia="zh-CN"/>
        </w:rPr>
        <w:t>是按预算数发放退休人员年终奖</w:t>
      </w:r>
      <w:r>
        <w:rPr>
          <w:rStyle w:val="13"/>
          <w:rFonts w:hint="eastAsia" w:ascii="仿宋_GB2312" w:hAnsi="仿宋_GB2312" w:eastAsia="仿宋_GB2312" w:cs="仿宋_GB2312"/>
          <w:b w:val="0"/>
          <w:bCs/>
          <w:color w:val="auto"/>
          <w:sz w:val="32"/>
          <w:szCs w:val="32"/>
          <w:highlight w:val="none"/>
        </w:rPr>
        <w:t>。</w:t>
      </w:r>
    </w:p>
    <w:p>
      <w:pPr>
        <w:numPr>
          <w:ilvl w:val="0"/>
          <w:numId w:val="3"/>
        </w:numPr>
        <w:spacing w:line="600" w:lineRule="exact"/>
        <w:ind w:firstLine="643" w:firstLineChars="200"/>
        <w:rPr>
          <w:rFonts w:hint="eastAsia" w:ascii="仿宋_GB2312" w:hAnsi="仿宋_GB2312" w:eastAsia="仿宋_GB2312" w:cs="仿宋_GB2312"/>
          <w:sz w:val="32"/>
          <w:szCs w:val="32"/>
        </w:rPr>
      </w:pPr>
      <w:r>
        <w:rPr>
          <w:rStyle w:val="13"/>
          <w:rFonts w:hint="eastAsia" w:ascii="仿宋_GB2312" w:hAnsi="仿宋_GB2312" w:eastAsia="仿宋_GB2312" w:cs="仿宋_GB2312"/>
          <w:bCs/>
          <w:color w:val="auto"/>
          <w:sz w:val="32"/>
          <w:szCs w:val="32"/>
          <w:highlight w:val="none"/>
        </w:rPr>
        <w:t>社会保障和就业（</w:t>
      </w:r>
      <w:r>
        <w:rPr>
          <w:rStyle w:val="13"/>
          <w:rFonts w:hint="eastAsia" w:ascii="仿宋_GB2312" w:hAnsi="仿宋_GB2312" w:eastAsia="仿宋_GB2312" w:cs="仿宋_GB2312"/>
          <w:bCs/>
          <w:color w:val="auto"/>
          <w:sz w:val="32"/>
          <w:szCs w:val="32"/>
          <w:highlight w:val="none"/>
          <w:lang w:val="en-US" w:eastAsia="zh-CN"/>
        </w:rPr>
        <w:t>208</w:t>
      </w:r>
      <w:r>
        <w:rPr>
          <w:rStyle w:val="13"/>
          <w:rFonts w:hint="eastAsia" w:ascii="仿宋_GB2312" w:hAnsi="仿宋_GB2312" w:eastAsia="仿宋_GB2312" w:cs="仿宋_GB2312"/>
          <w:bCs/>
          <w:color w:val="auto"/>
          <w:sz w:val="32"/>
          <w:szCs w:val="32"/>
          <w:highlight w:val="none"/>
        </w:rPr>
        <w:t>）抚恤（</w:t>
      </w:r>
      <w:r>
        <w:rPr>
          <w:rStyle w:val="13"/>
          <w:rFonts w:hint="eastAsia" w:ascii="仿宋_GB2312" w:hAnsi="仿宋_GB2312" w:eastAsia="仿宋_GB2312" w:cs="仿宋_GB2312"/>
          <w:bCs/>
          <w:color w:val="auto"/>
          <w:sz w:val="32"/>
          <w:szCs w:val="32"/>
          <w:highlight w:val="none"/>
          <w:lang w:val="en-US" w:eastAsia="zh-CN"/>
        </w:rPr>
        <w:t>08</w:t>
      </w:r>
      <w:r>
        <w:rPr>
          <w:rStyle w:val="13"/>
          <w:rFonts w:hint="eastAsia" w:ascii="仿宋_GB2312" w:hAnsi="仿宋_GB2312" w:eastAsia="仿宋_GB2312" w:cs="仿宋_GB2312"/>
          <w:bCs/>
          <w:color w:val="auto"/>
          <w:sz w:val="32"/>
          <w:szCs w:val="32"/>
          <w:highlight w:val="none"/>
        </w:rPr>
        <w:t>）死亡抚恤（</w:t>
      </w:r>
      <w:r>
        <w:rPr>
          <w:rStyle w:val="13"/>
          <w:rFonts w:hint="eastAsia" w:ascii="仿宋_GB2312" w:hAnsi="仿宋_GB2312" w:eastAsia="仿宋_GB2312" w:cs="仿宋_GB2312"/>
          <w:bCs/>
          <w:color w:val="auto"/>
          <w:sz w:val="32"/>
          <w:szCs w:val="32"/>
          <w:highlight w:val="none"/>
          <w:lang w:val="en-US" w:eastAsia="zh-CN"/>
        </w:rPr>
        <w:t>01</w:t>
      </w:r>
      <w:r>
        <w:rPr>
          <w:rStyle w:val="13"/>
          <w:rFonts w:hint="eastAsia" w:ascii="仿宋_GB2312" w:hAnsi="仿宋_GB2312" w:eastAsia="仿宋_GB2312" w:cs="仿宋_GB2312"/>
          <w:bCs/>
          <w:color w:val="auto"/>
          <w:sz w:val="32"/>
          <w:szCs w:val="32"/>
          <w:highlight w:val="none"/>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7.96</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7.96</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按预算数发放杨太寿、王善良两职工的死亡抚恤金。</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卫生健康支出</w:t>
      </w:r>
      <w:r>
        <w:rPr>
          <w:rFonts w:hint="eastAsia" w:ascii="仿宋_GB2312" w:hAnsi="仿宋_GB2312" w:eastAsia="仿宋_GB2312" w:cs="仿宋_GB2312"/>
          <w:b/>
          <w:bCs/>
          <w:sz w:val="32"/>
          <w:szCs w:val="32"/>
          <w:lang w:val="en-US" w:eastAsia="zh-CN"/>
        </w:rPr>
        <w:t>(210)行政事业单位医疗(11)事业单位医疗(02)</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18.61</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18.61</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，原因为按预算数全额缴纳职工医疗保险单位部分</w:t>
      </w:r>
      <w:r>
        <w:rPr>
          <w:rStyle w:val="13"/>
          <w:rFonts w:hint="eastAsia" w:ascii="仿宋_GB2312" w:hAnsi="仿宋_GB2312" w:eastAsia="仿宋_GB2312" w:cs="仿宋_GB2312"/>
          <w:b w:val="0"/>
          <w:bCs/>
          <w:color w:val="auto"/>
          <w:sz w:val="32"/>
          <w:szCs w:val="32"/>
          <w:highlight w:val="none"/>
        </w:rPr>
        <w:t>。</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节能环保支出</w:t>
      </w:r>
      <w:r>
        <w:rPr>
          <w:rFonts w:hint="eastAsia" w:ascii="仿宋_GB2312" w:hAnsi="仿宋_GB2312" w:eastAsia="仿宋_GB2312" w:cs="仿宋_GB2312"/>
          <w:b/>
          <w:bCs/>
          <w:sz w:val="32"/>
          <w:szCs w:val="32"/>
          <w:lang w:val="en-US" w:eastAsia="zh-CN"/>
        </w:rPr>
        <w:t>(211)天然林保护(05)社会保险补助(02)</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10.44</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w:t>
      </w:r>
      <w:r>
        <w:rPr>
          <w:rStyle w:val="13"/>
          <w:rFonts w:hint="eastAsia" w:ascii="仿宋_GB2312" w:hAnsi="仿宋_GB2312" w:eastAsia="仿宋_GB2312" w:cs="仿宋_GB2312"/>
          <w:b w:val="0"/>
          <w:bCs/>
          <w:color w:val="auto"/>
          <w:sz w:val="32"/>
          <w:szCs w:val="32"/>
          <w:highlight w:val="none"/>
          <w:lang w:val="en-US" w:eastAsia="zh-CN"/>
        </w:rPr>
        <w:t>0</w:t>
      </w:r>
      <w:r>
        <w:rPr>
          <w:rStyle w:val="13"/>
          <w:rFonts w:hint="eastAsia" w:ascii="仿宋_GB2312" w:hAnsi="仿宋_GB2312" w:eastAsia="仿宋_GB2312" w:cs="仿宋_GB2312"/>
          <w:b w:val="0"/>
          <w:bCs/>
          <w:color w:val="auto"/>
          <w:sz w:val="32"/>
          <w:szCs w:val="32"/>
          <w:highlight w:val="none"/>
        </w:rPr>
        <w:t>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天保经费弥补社保经费不足。</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节能环保支出</w:t>
      </w:r>
      <w:r>
        <w:rPr>
          <w:rFonts w:hint="eastAsia" w:ascii="仿宋_GB2312" w:hAnsi="仿宋_GB2312" w:eastAsia="仿宋_GB2312" w:cs="仿宋_GB2312"/>
          <w:b/>
          <w:bCs/>
          <w:sz w:val="32"/>
          <w:szCs w:val="32"/>
          <w:lang w:val="en-US" w:eastAsia="zh-CN"/>
        </w:rPr>
        <w:t>(211)天然林保护(05) 政策性社会性支出补助(03)</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1.38</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天保经费弥补医保经费不足。</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节能环保支出</w:t>
      </w:r>
      <w:r>
        <w:rPr>
          <w:rFonts w:hint="eastAsia" w:ascii="仿宋_GB2312" w:hAnsi="仿宋_GB2312" w:eastAsia="仿宋_GB2312" w:cs="仿宋_GB2312"/>
          <w:b/>
          <w:bCs/>
          <w:sz w:val="32"/>
          <w:szCs w:val="32"/>
          <w:lang w:val="en-US" w:eastAsia="zh-CN"/>
        </w:rPr>
        <w:t>(211)天然林保护(05)其他天然林保护支出(99)</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15</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15</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按预算数开支护林防火经费</w:t>
      </w:r>
      <w:r>
        <w:rPr>
          <w:rStyle w:val="13"/>
          <w:rFonts w:hint="eastAsia" w:ascii="仿宋_GB2312" w:hAnsi="仿宋_GB2312" w:eastAsia="仿宋_GB2312" w:cs="仿宋_GB2312"/>
          <w:b w:val="0"/>
          <w:bCs/>
          <w:color w:val="auto"/>
          <w:sz w:val="32"/>
          <w:szCs w:val="32"/>
          <w:highlight w:val="none"/>
        </w:rPr>
        <w:t>。</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w:t>
      </w:r>
      <w:r>
        <w:rPr>
          <w:rFonts w:hint="eastAsia" w:ascii="仿宋_GB2312" w:hAnsi="仿宋_GB2312" w:eastAsia="仿宋_GB2312" w:cs="仿宋_GB2312"/>
          <w:b/>
          <w:bCs/>
          <w:sz w:val="32"/>
          <w:szCs w:val="32"/>
        </w:rPr>
        <w:t>农业农村</w:t>
      </w:r>
      <w:r>
        <w:rPr>
          <w:rFonts w:hint="eastAsia" w:ascii="仿宋_GB2312" w:hAnsi="仿宋_GB2312" w:eastAsia="仿宋_GB2312" w:cs="仿宋_GB2312"/>
          <w:b/>
          <w:bCs/>
          <w:sz w:val="32"/>
          <w:szCs w:val="32"/>
          <w:lang w:val="en-US" w:eastAsia="zh-CN"/>
        </w:rPr>
        <w:t>(01)事业运行(04)</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0.15</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按预算数发放扶贫人员扶贫考核奖励资金。</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(213)林业和草原(02)事业机构(04)</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370.10</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按预算数支付林场运行经费。</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(213)林业和草原(02)森林资源管理(07)</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33.05</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86.82</w:t>
      </w:r>
      <w:r>
        <w:rPr>
          <w:rStyle w:val="13"/>
          <w:rFonts w:hint="eastAsia" w:ascii="仿宋_GB2312" w:hAnsi="仿宋_GB2312" w:eastAsia="仿宋_GB2312" w:cs="仿宋_GB2312"/>
          <w:b w:val="0"/>
          <w:bCs/>
          <w:color w:val="auto"/>
          <w:sz w:val="32"/>
          <w:szCs w:val="32"/>
          <w:highlight w:val="none"/>
        </w:rPr>
        <w:t>%，决算数小于预算数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上年结转天保经费未完全支付。</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(213)林业和草原(02)其他林业和草原支出(99)</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15</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按预算数支付硝洞管护站挡土墙建设款。</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(213)扶贫(05)其他扶贫支出(99)</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26.07</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83.64</w:t>
      </w:r>
      <w:r>
        <w:rPr>
          <w:rStyle w:val="13"/>
          <w:rFonts w:hint="eastAsia" w:ascii="仿宋_GB2312" w:hAnsi="仿宋_GB2312" w:eastAsia="仿宋_GB2312" w:cs="仿宋_GB2312"/>
          <w:b w:val="0"/>
          <w:bCs/>
          <w:color w:val="auto"/>
          <w:sz w:val="32"/>
          <w:szCs w:val="32"/>
          <w:highlight w:val="none"/>
        </w:rPr>
        <w:t>%，决算数小于预算数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硝洞管护站主体工程建设款因财评形成结余，结余资金用于该项目附属工程建设但决算时未形成支付。</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交通运输支出</w:t>
      </w:r>
      <w:r>
        <w:rPr>
          <w:rFonts w:hint="eastAsia" w:ascii="仿宋_GB2312" w:hAnsi="仿宋_GB2312" w:eastAsia="仿宋_GB2312" w:cs="仿宋_GB2312"/>
          <w:b/>
          <w:bCs/>
          <w:sz w:val="32"/>
          <w:szCs w:val="32"/>
          <w:lang w:val="en-US" w:eastAsia="zh-CN"/>
        </w:rPr>
        <w:t>(214)辆购置税支出(06)车辆购置税用于公路等基础设施建设支出(01)</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7.8</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3.82</w:t>
      </w:r>
      <w:r>
        <w:rPr>
          <w:rStyle w:val="13"/>
          <w:rFonts w:hint="eastAsia" w:ascii="仿宋_GB2312" w:hAnsi="仿宋_GB2312" w:eastAsia="仿宋_GB2312" w:cs="仿宋_GB2312"/>
          <w:b w:val="0"/>
          <w:bCs/>
          <w:color w:val="auto"/>
          <w:sz w:val="32"/>
          <w:szCs w:val="32"/>
          <w:highlight w:val="none"/>
        </w:rPr>
        <w:t>%，决算数小于预算数</w:t>
      </w:r>
      <w:r>
        <w:rPr>
          <w:rStyle w:val="13"/>
          <w:rFonts w:hint="eastAsia" w:ascii="仿宋_GB2312" w:hAnsi="仿宋_GB2312" w:eastAsia="仿宋_GB2312" w:cs="仿宋_GB2312"/>
          <w:b w:val="0"/>
          <w:bCs/>
          <w:color w:val="auto"/>
          <w:sz w:val="32"/>
          <w:szCs w:val="32"/>
          <w:highlight w:val="none"/>
          <w:lang w:val="en-US" w:eastAsia="zh-CN"/>
        </w:rPr>
        <w:t>。</w:t>
      </w:r>
      <w:r>
        <w:rPr>
          <w:rStyle w:val="13"/>
          <w:rFonts w:hint="eastAsia" w:ascii="仿宋_GB2312" w:hAnsi="仿宋_GB2312" w:eastAsia="仿宋_GB2312" w:cs="仿宋_GB2312"/>
          <w:b w:val="0"/>
          <w:bCs/>
          <w:color w:val="auto"/>
          <w:sz w:val="32"/>
          <w:szCs w:val="32"/>
          <w:highlight w:val="none"/>
          <w:lang w:eastAsia="zh-CN"/>
        </w:rPr>
        <w:t>支付款为该项目前期设计费，新大路至大坪子公路建设主体工程未完成，故支付金额比预算金额少。</w:t>
      </w:r>
    </w:p>
    <w:p>
      <w:pPr>
        <w:numPr>
          <w:ilvl w:val="0"/>
          <w:numId w:val="3"/>
        </w:numPr>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住房保障支出</w:t>
      </w:r>
      <w:r>
        <w:rPr>
          <w:rFonts w:hint="eastAsia" w:ascii="仿宋_GB2312" w:hAnsi="仿宋_GB2312" w:eastAsia="仿宋_GB2312" w:cs="仿宋_GB2312"/>
          <w:b/>
          <w:bCs/>
          <w:sz w:val="32"/>
          <w:szCs w:val="32"/>
          <w:lang w:val="en-US" w:eastAsia="zh-CN"/>
        </w:rPr>
        <w:t>(221)住房改革支出(02)住房公积金(01)</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rPr>
        <w:t>支出决算为</w:t>
      </w:r>
      <w:r>
        <w:rPr>
          <w:rStyle w:val="13"/>
          <w:rFonts w:hint="eastAsia" w:ascii="仿宋_GB2312" w:hAnsi="仿宋_GB2312" w:eastAsia="仿宋_GB2312" w:cs="仿宋_GB2312"/>
          <w:b w:val="0"/>
          <w:bCs/>
          <w:color w:val="auto"/>
          <w:sz w:val="32"/>
          <w:szCs w:val="32"/>
          <w:highlight w:val="none"/>
          <w:lang w:val="en-US" w:eastAsia="zh-CN"/>
        </w:rPr>
        <w:t>29.45</w:t>
      </w:r>
      <w:r>
        <w:rPr>
          <w:rStyle w:val="13"/>
          <w:rFonts w:hint="eastAsia" w:ascii="仿宋_GB2312" w:hAnsi="仿宋_GB2312" w:eastAsia="仿宋_GB2312" w:cs="仿宋_GB2312"/>
          <w:b w:val="0"/>
          <w:bCs/>
          <w:color w:val="auto"/>
          <w:sz w:val="32"/>
          <w:szCs w:val="32"/>
          <w:highlight w:val="none"/>
        </w:rPr>
        <w:t>万元，完成预算</w:t>
      </w:r>
      <w:r>
        <w:rPr>
          <w:rStyle w:val="13"/>
          <w:rFonts w:hint="eastAsia" w:ascii="仿宋_GB2312" w:hAnsi="仿宋_GB2312" w:eastAsia="仿宋_GB2312" w:cs="仿宋_GB2312"/>
          <w:b w:val="0"/>
          <w:bCs/>
          <w:color w:val="auto"/>
          <w:sz w:val="32"/>
          <w:szCs w:val="32"/>
          <w:highlight w:val="none"/>
          <w:lang w:val="en-US" w:eastAsia="zh-CN"/>
        </w:rPr>
        <w:t>100</w:t>
      </w:r>
      <w:r>
        <w:rPr>
          <w:rStyle w:val="13"/>
          <w:rFonts w:hint="eastAsia" w:ascii="仿宋_GB2312" w:hAnsi="仿宋_GB2312" w:eastAsia="仿宋_GB2312" w:cs="仿宋_GB2312"/>
          <w:b w:val="0"/>
          <w:bCs/>
          <w:color w:val="auto"/>
          <w:sz w:val="32"/>
          <w:szCs w:val="32"/>
          <w:highlight w:val="none"/>
        </w:rPr>
        <w:t>%，决算数等于预算数</w:t>
      </w:r>
      <w:r>
        <w:rPr>
          <w:rStyle w:val="13"/>
          <w:rFonts w:hint="eastAsia" w:ascii="仿宋_GB2312" w:hAnsi="仿宋_GB2312" w:eastAsia="仿宋_GB2312" w:cs="仿宋_GB2312"/>
          <w:b w:val="0"/>
          <w:bCs/>
          <w:color w:val="auto"/>
          <w:sz w:val="32"/>
          <w:szCs w:val="32"/>
          <w:highlight w:val="none"/>
          <w:lang w:eastAsia="zh-CN"/>
        </w:rPr>
        <w:t>，</w:t>
      </w:r>
      <w:r>
        <w:rPr>
          <w:rStyle w:val="13"/>
          <w:rFonts w:hint="eastAsia" w:ascii="仿宋_GB2312" w:hAnsi="仿宋_GB2312" w:eastAsia="仿宋_GB2312" w:cs="仿宋_GB2312"/>
          <w:b w:val="0"/>
          <w:bCs/>
          <w:color w:val="auto"/>
          <w:sz w:val="32"/>
          <w:szCs w:val="32"/>
          <w:highlight w:val="none"/>
        </w:rPr>
        <w:t>原因是</w:t>
      </w:r>
      <w:r>
        <w:rPr>
          <w:rStyle w:val="13"/>
          <w:rFonts w:hint="eastAsia" w:ascii="仿宋_GB2312" w:hAnsi="仿宋_GB2312" w:eastAsia="仿宋_GB2312" w:cs="仿宋_GB2312"/>
          <w:b w:val="0"/>
          <w:bCs/>
          <w:color w:val="auto"/>
          <w:sz w:val="32"/>
          <w:szCs w:val="32"/>
          <w:highlight w:val="none"/>
          <w:lang w:eastAsia="zh-CN"/>
        </w:rPr>
        <w:t>按预算数全额缴纳职工公积金单位部分。</w:t>
      </w: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513.17</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451.11</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142.59万元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12.01万元</w:t>
      </w:r>
      <w:r>
        <w:rPr>
          <w:rFonts w:hint="eastAsia" w:ascii="仿宋" w:hAnsi="仿宋" w:eastAsia="仿宋"/>
          <w:color w:val="auto"/>
          <w:sz w:val="32"/>
          <w:szCs w:val="32"/>
          <w:highlight w:val="none"/>
        </w:rPr>
        <w:t>、奖金</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、伙食补助费、绩效工资</w:t>
      </w:r>
      <w:r>
        <w:rPr>
          <w:rFonts w:hint="eastAsia" w:ascii="仿宋" w:hAnsi="仿宋" w:eastAsia="仿宋"/>
          <w:color w:val="auto"/>
          <w:sz w:val="32"/>
          <w:szCs w:val="32"/>
          <w:highlight w:val="none"/>
          <w:lang w:val="en-US" w:eastAsia="zh-CN"/>
        </w:rPr>
        <w:t>94.35万元</w:t>
      </w:r>
      <w:r>
        <w:rPr>
          <w:rFonts w:hint="eastAsia" w:ascii="仿宋" w:hAnsi="仿宋" w:eastAsia="仿宋"/>
          <w:color w:val="auto"/>
          <w:sz w:val="32"/>
          <w:szCs w:val="32"/>
          <w:highlight w:val="none"/>
        </w:rPr>
        <w:t>、机关事业单位基本养老保险缴费</w:t>
      </w:r>
      <w:r>
        <w:rPr>
          <w:rFonts w:hint="eastAsia" w:ascii="仿宋" w:hAnsi="仿宋" w:eastAsia="仿宋"/>
          <w:color w:val="auto"/>
          <w:sz w:val="32"/>
          <w:szCs w:val="32"/>
          <w:highlight w:val="none"/>
          <w:lang w:val="en-US" w:eastAsia="zh-CN"/>
        </w:rPr>
        <w:t>39.26万元</w:t>
      </w:r>
      <w:r>
        <w:rPr>
          <w:rFonts w:hint="eastAsia" w:ascii="仿宋" w:hAnsi="仿宋" w:eastAsia="仿宋"/>
          <w:color w:val="auto"/>
          <w:sz w:val="32"/>
          <w:szCs w:val="32"/>
          <w:highlight w:val="none"/>
        </w:rPr>
        <w:t>、职业年金缴费</w:t>
      </w:r>
      <w:r>
        <w:rPr>
          <w:rFonts w:hint="eastAsia" w:ascii="仿宋" w:hAnsi="仿宋" w:eastAsia="仿宋"/>
          <w:color w:val="auto"/>
          <w:sz w:val="32"/>
          <w:szCs w:val="32"/>
          <w:highlight w:val="none"/>
          <w:lang w:val="en-US" w:eastAsia="zh-CN"/>
        </w:rPr>
        <w:t>4.01万元</w:t>
      </w:r>
      <w:r>
        <w:rPr>
          <w:rFonts w:hint="eastAsia" w:ascii="仿宋" w:hAnsi="仿宋" w:eastAsia="仿宋"/>
          <w:color w:val="auto"/>
          <w:sz w:val="32"/>
          <w:szCs w:val="32"/>
          <w:highlight w:val="none"/>
        </w:rPr>
        <w:t>、其他社会保障缴费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、其他工资福利支出</w:t>
      </w:r>
      <w:r>
        <w:rPr>
          <w:rFonts w:hint="eastAsia" w:ascii="仿宋" w:hAnsi="仿宋" w:eastAsia="仿宋"/>
          <w:color w:val="auto"/>
          <w:sz w:val="32"/>
          <w:szCs w:val="32"/>
          <w:highlight w:val="none"/>
          <w:lang w:val="en-US" w:eastAsia="zh-CN"/>
        </w:rPr>
        <w:t>51.30万元</w:t>
      </w:r>
      <w:r>
        <w:rPr>
          <w:rFonts w:hint="eastAsia" w:ascii="仿宋" w:hAnsi="仿宋" w:eastAsia="仿宋"/>
          <w:color w:val="auto"/>
          <w:sz w:val="32"/>
          <w:szCs w:val="32"/>
          <w:highlight w:val="none"/>
        </w:rPr>
        <w:t>、离休费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、退休费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、抚恤金</w:t>
      </w:r>
      <w:r>
        <w:rPr>
          <w:rFonts w:hint="eastAsia" w:ascii="仿宋" w:hAnsi="仿宋" w:eastAsia="仿宋"/>
          <w:color w:val="auto"/>
          <w:sz w:val="32"/>
          <w:szCs w:val="32"/>
          <w:highlight w:val="none"/>
          <w:lang w:val="en-US" w:eastAsia="zh-CN"/>
        </w:rPr>
        <w:t>7.96万元</w:t>
      </w:r>
      <w:r>
        <w:rPr>
          <w:rFonts w:hint="eastAsia" w:ascii="仿宋" w:hAnsi="仿宋" w:eastAsia="仿宋"/>
          <w:color w:val="auto"/>
          <w:sz w:val="32"/>
          <w:szCs w:val="32"/>
          <w:highlight w:val="none"/>
        </w:rPr>
        <w:t>、生活补助</w:t>
      </w:r>
      <w:r>
        <w:rPr>
          <w:rFonts w:hint="eastAsia" w:ascii="仿宋" w:hAnsi="仿宋" w:eastAsia="仿宋"/>
          <w:color w:val="auto"/>
          <w:sz w:val="32"/>
          <w:szCs w:val="32"/>
          <w:highlight w:val="none"/>
          <w:lang w:val="en-US" w:eastAsia="zh-CN"/>
        </w:rPr>
        <w:t>51.40万元</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lang w:val="en-US" w:eastAsia="zh-CN"/>
        </w:rPr>
        <w:t>18.61万元</w:t>
      </w:r>
      <w:r>
        <w:rPr>
          <w:rFonts w:hint="eastAsia" w:ascii="仿宋" w:hAnsi="仿宋" w:eastAsia="仿宋"/>
          <w:color w:val="auto"/>
          <w:sz w:val="32"/>
          <w:szCs w:val="32"/>
          <w:highlight w:val="none"/>
        </w:rPr>
        <w:t>、奖励金</w:t>
      </w:r>
      <w:r>
        <w:rPr>
          <w:rFonts w:hint="eastAsia" w:ascii="仿宋" w:hAnsi="仿宋" w:eastAsia="仿宋"/>
          <w:color w:val="auto"/>
          <w:sz w:val="32"/>
          <w:szCs w:val="32"/>
          <w:highlight w:val="none"/>
          <w:lang w:val="en-US" w:eastAsia="zh-CN"/>
        </w:rPr>
        <w:t>0.17万元</w:t>
      </w:r>
      <w:r>
        <w:rPr>
          <w:rFonts w:hint="eastAsia" w:ascii="仿宋" w:hAnsi="仿宋" w:eastAsia="仿宋"/>
          <w:color w:val="auto"/>
          <w:sz w:val="32"/>
          <w:szCs w:val="32"/>
          <w:highlight w:val="none"/>
        </w:rPr>
        <w:t>、住房公积金</w:t>
      </w:r>
      <w:r>
        <w:rPr>
          <w:rFonts w:hint="eastAsia" w:ascii="仿宋" w:hAnsi="仿宋" w:eastAsia="仿宋"/>
          <w:color w:val="auto"/>
          <w:sz w:val="32"/>
          <w:szCs w:val="32"/>
          <w:highlight w:val="none"/>
          <w:lang w:val="en-US" w:eastAsia="zh-CN"/>
        </w:rPr>
        <w:t>29.45万元</w:t>
      </w:r>
      <w:r>
        <w:rPr>
          <w:rFonts w:hint="eastAsia" w:ascii="仿宋" w:hAnsi="仿宋" w:eastAsia="仿宋"/>
          <w:color w:val="auto"/>
          <w:sz w:val="32"/>
          <w:szCs w:val="32"/>
          <w:highlight w:val="none"/>
        </w:rPr>
        <w:t>、其他对个人和家庭的补助支出等</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62.06</w:t>
      </w:r>
      <w:r>
        <w:rPr>
          <w:rFonts w:hint="eastAsia" w:ascii="仿宋" w:hAnsi="仿宋" w:eastAsia="仿宋"/>
          <w:color w:val="auto"/>
          <w:sz w:val="32"/>
          <w:szCs w:val="32"/>
          <w:highlight w:val="none"/>
        </w:rPr>
        <w:t>万元，主要包括：办公费</w:t>
      </w:r>
      <w:r>
        <w:rPr>
          <w:rFonts w:hint="eastAsia" w:ascii="仿宋" w:hAnsi="仿宋" w:eastAsia="仿宋"/>
          <w:color w:val="auto"/>
          <w:sz w:val="32"/>
          <w:szCs w:val="32"/>
          <w:highlight w:val="none"/>
          <w:lang w:val="en-US" w:eastAsia="zh-CN"/>
        </w:rPr>
        <w:t>3万元</w:t>
      </w:r>
      <w:r>
        <w:rPr>
          <w:rFonts w:hint="eastAsia" w:ascii="仿宋" w:hAnsi="仿宋" w:eastAsia="仿宋"/>
          <w:color w:val="auto"/>
          <w:sz w:val="32"/>
          <w:szCs w:val="32"/>
          <w:highlight w:val="none"/>
        </w:rPr>
        <w:t>、印刷费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、咨询费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、手续费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、水费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、电费</w:t>
      </w:r>
      <w:r>
        <w:rPr>
          <w:rFonts w:hint="eastAsia" w:ascii="仿宋" w:hAnsi="仿宋" w:eastAsia="仿宋"/>
          <w:color w:val="auto"/>
          <w:sz w:val="32"/>
          <w:szCs w:val="32"/>
          <w:highlight w:val="none"/>
          <w:lang w:val="en-US" w:eastAsia="zh-CN"/>
        </w:rPr>
        <w:t>1.2万元</w:t>
      </w:r>
      <w:r>
        <w:rPr>
          <w:rFonts w:hint="eastAsia" w:ascii="仿宋" w:hAnsi="仿宋" w:eastAsia="仿宋"/>
          <w:color w:val="auto"/>
          <w:sz w:val="32"/>
          <w:szCs w:val="32"/>
          <w:highlight w:val="none"/>
        </w:rPr>
        <w:t>、邮电费</w:t>
      </w:r>
      <w:r>
        <w:rPr>
          <w:rFonts w:hint="eastAsia" w:ascii="仿宋" w:hAnsi="仿宋" w:eastAsia="仿宋"/>
          <w:color w:val="auto"/>
          <w:sz w:val="32"/>
          <w:szCs w:val="32"/>
          <w:highlight w:val="none"/>
          <w:lang w:val="en-US" w:eastAsia="zh-CN"/>
        </w:rPr>
        <w:t>0.81万元</w:t>
      </w:r>
      <w:r>
        <w:rPr>
          <w:rFonts w:hint="eastAsia" w:ascii="仿宋" w:hAnsi="仿宋" w:eastAsia="仿宋"/>
          <w:color w:val="auto"/>
          <w:sz w:val="32"/>
          <w:szCs w:val="32"/>
          <w:highlight w:val="none"/>
        </w:rPr>
        <w:t>、取暖费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、物业管理费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、差旅费</w:t>
      </w:r>
      <w:r>
        <w:rPr>
          <w:rFonts w:hint="eastAsia" w:ascii="仿宋" w:hAnsi="仿宋" w:eastAsia="仿宋"/>
          <w:color w:val="auto"/>
          <w:sz w:val="32"/>
          <w:szCs w:val="32"/>
          <w:highlight w:val="none"/>
          <w:lang w:val="en-US" w:eastAsia="zh-CN"/>
        </w:rPr>
        <w:t>23.43万元</w:t>
      </w:r>
      <w:r>
        <w:rPr>
          <w:rFonts w:hint="eastAsia" w:ascii="仿宋" w:hAnsi="仿宋" w:eastAsia="仿宋"/>
          <w:color w:val="auto"/>
          <w:sz w:val="32"/>
          <w:szCs w:val="32"/>
          <w:highlight w:val="none"/>
        </w:rPr>
        <w:t>、因公出国（境）费用</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、维修（护）费</w:t>
      </w:r>
      <w:r>
        <w:rPr>
          <w:rFonts w:hint="eastAsia" w:ascii="仿宋" w:hAnsi="仿宋" w:eastAsia="仿宋"/>
          <w:color w:val="auto"/>
          <w:sz w:val="32"/>
          <w:szCs w:val="32"/>
          <w:highlight w:val="none"/>
          <w:lang w:val="en-US" w:eastAsia="zh-CN"/>
        </w:rPr>
        <w:t>3.78万元</w:t>
      </w:r>
      <w:r>
        <w:rPr>
          <w:rFonts w:hint="eastAsia" w:ascii="仿宋" w:hAnsi="仿宋" w:eastAsia="仿宋"/>
          <w:color w:val="auto"/>
          <w:sz w:val="32"/>
          <w:szCs w:val="32"/>
          <w:highlight w:val="none"/>
        </w:rPr>
        <w:t>、租赁费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、会议费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、培训费</w:t>
      </w:r>
      <w:r>
        <w:rPr>
          <w:rFonts w:hint="eastAsia" w:ascii="仿宋" w:hAnsi="仿宋" w:eastAsia="仿宋"/>
          <w:color w:val="auto"/>
          <w:sz w:val="32"/>
          <w:szCs w:val="32"/>
          <w:highlight w:val="none"/>
          <w:lang w:val="en-US" w:eastAsia="zh-CN"/>
        </w:rPr>
        <w:t>1.62万元</w:t>
      </w:r>
      <w:r>
        <w:rPr>
          <w:rFonts w:hint="eastAsia" w:ascii="仿宋" w:hAnsi="仿宋" w:eastAsia="仿宋"/>
          <w:color w:val="auto"/>
          <w:sz w:val="32"/>
          <w:szCs w:val="32"/>
          <w:highlight w:val="none"/>
        </w:rPr>
        <w:t>、公务接待费</w:t>
      </w:r>
      <w:r>
        <w:rPr>
          <w:rFonts w:hint="eastAsia" w:ascii="仿宋" w:hAnsi="仿宋" w:eastAsia="仿宋"/>
          <w:color w:val="auto"/>
          <w:sz w:val="32"/>
          <w:szCs w:val="32"/>
          <w:highlight w:val="none"/>
          <w:lang w:val="en-US" w:eastAsia="zh-CN"/>
        </w:rPr>
        <w:t>0.72万元</w:t>
      </w:r>
      <w:r>
        <w:rPr>
          <w:rFonts w:hint="eastAsia" w:ascii="仿宋" w:hAnsi="仿宋" w:eastAsia="仿宋"/>
          <w:color w:val="auto"/>
          <w:sz w:val="32"/>
          <w:szCs w:val="32"/>
          <w:highlight w:val="none"/>
        </w:rPr>
        <w:t>、劳务费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、委托业务费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、工会经费</w:t>
      </w:r>
      <w:r>
        <w:rPr>
          <w:rFonts w:hint="eastAsia" w:ascii="仿宋" w:hAnsi="仿宋" w:eastAsia="仿宋"/>
          <w:color w:val="auto"/>
          <w:sz w:val="32"/>
          <w:szCs w:val="32"/>
          <w:highlight w:val="none"/>
          <w:lang w:val="en-US" w:eastAsia="zh-CN"/>
        </w:rPr>
        <w:t>16.21万元</w:t>
      </w:r>
      <w:r>
        <w:rPr>
          <w:rFonts w:hint="eastAsia" w:ascii="仿宋" w:hAnsi="仿宋" w:eastAsia="仿宋"/>
          <w:color w:val="auto"/>
          <w:sz w:val="32"/>
          <w:szCs w:val="32"/>
          <w:highlight w:val="none"/>
        </w:rPr>
        <w:t>、福利费</w:t>
      </w:r>
      <w:r>
        <w:rPr>
          <w:rFonts w:hint="eastAsia" w:ascii="仿宋" w:hAnsi="仿宋" w:eastAsia="仿宋"/>
          <w:color w:val="auto"/>
          <w:sz w:val="32"/>
          <w:szCs w:val="32"/>
          <w:highlight w:val="none"/>
          <w:lang w:val="en-US" w:eastAsia="zh-CN"/>
        </w:rPr>
        <w:t>8.19万元</w:t>
      </w:r>
      <w:r>
        <w:rPr>
          <w:rFonts w:hint="eastAsia" w:ascii="仿宋" w:hAnsi="仿宋" w:eastAsia="仿宋"/>
          <w:color w:val="auto"/>
          <w:sz w:val="32"/>
          <w:szCs w:val="32"/>
          <w:highlight w:val="none"/>
        </w:rPr>
        <w:t>、公务用车运行维护费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、其他交通费</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、税金及附加费用</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、其他商品和服务支出</w:t>
      </w:r>
      <w:r>
        <w:rPr>
          <w:rFonts w:hint="eastAsia" w:ascii="仿宋" w:hAnsi="仿宋" w:eastAsia="仿宋"/>
          <w:color w:val="auto"/>
          <w:sz w:val="32"/>
          <w:szCs w:val="32"/>
          <w:highlight w:val="none"/>
          <w:lang w:val="en-US" w:eastAsia="zh-CN"/>
        </w:rPr>
        <w:t>3.1万元</w:t>
      </w:r>
      <w:r>
        <w:rPr>
          <w:rFonts w:hint="eastAsia" w:ascii="仿宋" w:hAnsi="仿宋" w:eastAsia="仿宋"/>
          <w:color w:val="auto"/>
          <w:sz w:val="32"/>
          <w:szCs w:val="32"/>
          <w:highlight w:val="none"/>
        </w:rPr>
        <w:t>、办公设备购置</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、专用设备购置</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、信息网络及软件购置更新</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、其他资本性支出等</w:t>
      </w:r>
      <w:r>
        <w:rPr>
          <w:rFonts w:hint="eastAsia" w:ascii="仿宋" w:hAnsi="仿宋" w:eastAsia="仿宋"/>
          <w:color w:val="auto"/>
          <w:sz w:val="32"/>
          <w:szCs w:val="32"/>
          <w:highlight w:val="none"/>
          <w:lang w:val="en-US" w:eastAsia="zh-CN"/>
        </w:rPr>
        <w:t>0万元</w:t>
      </w:r>
      <w:r>
        <w:rPr>
          <w:rFonts w:hint="eastAsia" w:ascii="仿宋" w:hAnsi="仿宋" w:eastAsia="仿宋"/>
          <w:color w:val="auto"/>
          <w:sz w:val="32"/>
          <w:szCs w:val="32"/>
          <w:highlight w:val="none"/>
        </w:rPr>
        <w:t>。</w:t>
      </w:r>
    </w:p>
    <w:p>
      <w:pPr>
        <w:spacing w:line="600" w:lineRule="exact"/>
        <w:ind w:firstLine="640"/>
        <w:outlineLvl w:val="1"/>
        <w:rPr>
          <w:rStyle w:val="25"/>
          <w:rFonts w:ascii="黑体" w:hAnsi="黑体" w:eastAsia="黑体"/>
          <w:b w:val="0"/>
          <w:color w:val="FF0000"/>
          <w:highlight w:val="none"/>
        </w:rPr>
      </w:pPr>
      <w:bookmarkStart w:id="36" w:name="_Toc15377215"/>
      <w:bookmarkStart w:id="37"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FF0000"/>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0.72</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eastAsia="zh-CN"/>
        </w:rPr>
        <w:t>等于</w:t>
      </w:r>
      <w:r>
        <w:rPr>
          <w:rFonts w:hint="eastAsia" w:ascii="仿宋" w:hAnsi="仿宋" w:eastAsia="仿宋"/>
          <w:color w:val="auto"/>
          <w:sz w:val="32"/>
          <w:szCs w:val="32"/>
          <w:highlight w:val="none"/>
        </w:rPr>
        <w:t>预算数</w:t>
      </w:r>
      <w:r>
        <w:rPr>
          <w:rFonts w:hint="eastAsia" w:ascii="仿宋" w:hAnsi="仿宋" w:eastAsia="仿宋"/>
          <w:color w:val="auto"/>
          <w:sz w:val="32"/>
          <w:szCs w:val="32"/>
          <w:highlight w:val="none"/>
          <w:lang w:eastAsia="zh-CN"/>
        </w:rPr>
        <w:t>，原因是按年初预算开支接待费</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rPr>
          <w:rFonts w:hint="eastAsia" w:ascii="仿宋" w:hAnsi="仿宋" w:eastAsia="仿宋"/>
          <w:color w:val="auto"/>
          <w:sz w:val="32"/>
          <w:szCs w:val="32"/>
          <w:highlight w:val="none"/>
        </w:rPr>
      </w:pPr>
    </w:p>
    <w:p>
      <w:pPr>
        <w:pStyle w:val="2"/>
        <w:rPr>
          <w:rFonts w:hint="eastAsia" w:ascii="仿宋" w:hAnsi="仿宋" w:eastAsia="仿宋"/>
          <w:color w:val="auto"/>
          <w:sz w:val="32"/>
          <w:szCs w:val="32"/>
          <w:highlight w:val="none"/>
        </w:rPr>
      </w:pPr>
      <w:r>
        <w:drawing>
          <wp:inline distT="0" distB="0" distL="114300" distR="114300">
            <wp:extent cx="5269865" cy="2827655"/>
            <wp:effectExtent l="4445" t="4445" r="21590" b="6350"/>
            <wp:docPr id="24" name="图表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ascii="仿宋_GB2312" w:eastAsia="仿宋_GB2312"/>
          <w:b/>
          <w:color w:val="FF0000"/>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FF0000"/>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3"/>
          <w:rFonts w:hint="eastAsia" w:ascii="仿宋" w:hAnsi="仿宋" w:eastAsia="仿宋"/>
          <w:b w:val="0"/>
          <w:bCs/>
          <w:color w:val="auto"/>
          <w:sz w:val="32"/>
          <w:szCs w:val="32"/>
          <w:highlight w:val="none"/>
        </w:rPr>
        <w:t>完成预算</w:t>
      </w:r>
      <w:r>
        <w:rPr>
          <w:rStyle w:val="13"/>
          <w:rFonts w:hint="eastAsia" w:ascii="仿宋" w:hAnsi="仿宋" w:eastAsia="仿宋"/>
          <w:b w:val="0"/>
          <w:bCs/>
          <w:color w:val="auto"/>
          <w:sz w:val="32"/>
          <w:szCs w:val="32"/>
          <w:highlight w:val="none"/>
          <w:lang w:val="en-US" w:eastAsia="zh-CN"/>
        </w:rPr>
        <w:t>100</w:t>
      </w:r>
      <w:r>
        <w:rPr>
          <w:rStyle w:val="13"/>
          <w:rFonts w:ascii="仿宋" w:hAnsi="仿宋" w:eastAsia="仿宋"/>
          <w:b w:val="0"/>
          <w:bCs/>
          <w:color w:val="auto"/>
          <w:sz w:val="32"/>
          <w:szCs w:val="32"/>
          <w:highlight w:val="none"/>
        </w:rPr>
        <w:t>%</w:t>
      </w:r>
      <w:r>
        <w:rPr>
          <w:rStyle w:val="13"/>
          <w:rFonts w:hint="eastAsia" w:ascii="仿宋" w:hAnsi="仿宋" w:eastAsia="仿宋"/>
          <w:b w:val="0"/>
          <w:bCs/>
          <w:color w:val="auto"/>
          <w:sz w:val="32"/>
          <w:szCs w:val="32"/>
          <w:highlight w:val="none"/>
        </w:rPr>
        <w:t>。</w:t>
      </w:r>
      <w:r>
        <w:rPr>
          <w:rStyle w:val="13"/>
          <w:rFonts w:hint="eastAsia" w:ascii="仿宋" w:hAnsi="仿宋" w:eastAsia="仿宋"/>
          <w:b w:val="0"/>
          <w:bCs/>
          <w:color w:val="auto"/>
          <w:sz w:val="32"/>
          <w:szCs w:val="32"/>
          <w:highlight w:val="none"/>
          <w:lang w:val="en-US" w:eastAsia="zh-CN"/>
        </w:rPr>
        <w:t>2021年与2020年一样，我场无</w:t>
      </w:r>
      <w:r>
        <w:rPr>
          <w:rFonts w:hint="eastAsia" w:ascii="仿宋_GB2312" w:eastAsia="仿宋_GB2312"/>
          <w:color w:val="auto"/>
          <w:sz w:val="32"/>
          <w:szCs w:val="32"/>
          <w:highlight w:val="none"/>
        </w:rPr>
        <w:t>因公出国（境）</w:t>
      </w:r>
      <w:r>
        <w:rPr>
          <w:rFonts w:hint="eastAsia" w:ascii="仿宋_GB2312" w:eastAsia="仿宋_GB2312"/>
          <w:color w:val="auto"/>
          <w:sz w:val="32"/>
          <w:szCs w:val="32"/>
          <w:highlight w:val="none"/>
          <w:lang w:eastAsia="zh-CN"/>
        </w:rPr>
        <w:t>开支。</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ascii="仿宋_GB2312" w:eastAsia="仿宋_GB2312"/>
          <w:b/>
          <w:color w:val="FF0000"/>
          <w:sz w:val="32"/>
          <w:szCs w:val="32"/>
          <w:highlight w:val="none"/>
        </w:rPr>
        <w:t>.</w:t>
      </w:r>
      <w:r>
        <w:rPr>
          <w:rFonts w:hint="eastAsia" w:ascii="仿宋_GB2312" w:eastAsia="仿宋_GB2312"/>
          <w:b/>
          <w:color w:val="FF0000"/>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3"/>
          <w:rFonts w:hint="eastAsia" w:ascii="仿宋" w:hAnsi="仿宋" w:eastAsia="仿宋"/>
          <w:b w:val="0"/>
          <w:bCs/>
          <w:color w:val="auto"/>
          <w:sz w:val="32"/>
          <w:szCs w:val="32"/>
          <w:highlight w:val="none"/>
        </w:rPr>
        <w:t>完成预算</w:t>
      </w:r>
      <w:r>
        <w:rPr>
          <w:rStyle w:val="13"/>
          <w:rFonts w:hint="eastAsia" w:ascii="仿宋" w:hAnsi="仿宋" w:eastAsia="仿宋"/>
          <w:b w:val="0"/>
          <w:bCs/>
          <w:color w:val="auto"/>
          <w:sz w:val="32"/>
          <w:szCs w:val="32"/>
          <w:highlight w:val="none"/>
          <w:lang w:val="en-US" w:eastAsia="zh-CN"/>
        </w:rPr>
        <w:t>100</w:t>
      </w:r>
      <w:r>
        <w:rPr>
          <w:rStyle w:val="13"/>
          <w:rFonts w:ascii="仿宋" w:hAnsi="仿宋" w:eastAsia="仿宋"/>
          <w:b w:val="0"/>
          <w:bCs/>
          <w:color w:val="auto"/>
          <w:sz w:val="32"/>
          <w:szCs w:val="32"/>
          <w:highlight w:val="none"/>
        </w:rPr>
        <w:t>%</w:t>
      </w:r>
      <w:r>
        <w:rPr>
          <w:rStyle w:val="13"/>
          <w:rFonts w:hint="eastAsia" w:ascii="仿宋" w:hAnsi="仿宋" w:eastAsia="仿宋"/>
          <w:b w:val="0"/>
          <w:bCs/>
          <w:color w:val="auto"/>
          <w:sz w:val="32"/>
          <w:szCs w:val="32"/>
          <w:highlight w:val="none"/>
        </w:rPr>
        <w:t>。</w:t>
      </w:r>
      <w:r>
        <w:rPr>
          <w:rStyle w:val="13"/>
          <w:rFonts w:hint="eastAsia" w:ascii="仿宋" w:hAnsi="仿宋" w:eastAsia="仿宋"/>
          <w:b w:val="0"/>
          <w:bCs/>
          <w:color w:val="auto"/>
          <w:sz w:val="32"/>
          <w:szCs w:val="32"/>
          <w:highlight w:val="none"/>
          <w:lang w:val="en-US" w:eastAsia="zh-CN"/>
        </w:rPr>
        <w:t>2021年我场与2020年一样，我场无</w:t>
      </w:r>
      <w:r>
        <w:rPr>
          <w:rFonts w:hint="eastAsia" w:ascii="仿宋_GB2312" w:eastAsia="仿宋_GB2312"/>
          <w:color w:val="auto"/>
          <w:sz w:val="32"/>
          <w:szCs w:val="32"/>
          <w:highlight w:val="none"/>
        </w:rPr>
        <w:t>公务用车购置及运行维护费支出。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FF0000"/>
          <w:sz w:val="32"/>
          <w:szCs w:val="32"/>
          <w:highlight w:val="none"/>
        </w:rPr>
        <w:t>公务接待费支出</w:t>
      </w:r>
      <w:r>
        <w:rPr>
          <w:rFonts w:hint="eastAsia" w:ascii="仿宋_GB2312" w:eastAsia="仿宋_GB2312"/>
          <w:color w:val="auto"/>
          <w:sz w:val="32"/>
          <w:szCs w:val="32"/>
          <w:highlight w:val="none"/>
          <w:lang w:val="en-US" w:eastAsia="zh-CN"/>
        </w:rPr>
        <w:t>0.72</w:t>
      </w:r>
      <w:r>
        <w:rPr>
          <w:rFonts w:hint="eastAsia" w:ascii="仿宋_GB2312" w:eastAsia="仿宋_GB2312"/>
          <w:color w:val="auto"/>
          <w:sz w:val="32"/>
          <w:szCs w:val="32"/>
          <w:highlight w:val="none"/>
        </w:rPr>
        <w:t>万元，</w:t>
      </w:r>
      <w:r>
        <w:rPr>
          <w:rStyle w:val="13"/>
          <w:rFonts w:hint="eastAsia" w:ascii="仿宋" w:hAnsi="仿宋" w:eastAsia="仿宋"/>
          <w:b w:val="0"/>
          <w:bCs/>
          <w:color w:val="auto"/>
          <w:sz w:val="32"/>
          <w:szCs w:val="32"/>
          <w:highlight w:val="none"/>
        </w:rPr>
        <w:t>完成预算</w:t>
      </w:r>
      <w:r>
        <w:rPr>
          <w:rStyle w:val="13"/>
          <w:rFonts w:hint="eastAsia" w:ascii="仿宋" w:hAnsi="仿宋" w:eastAsia="仿宋"/>
          <w:b w:val="0"/>
          <w:bCs/>
          <w:color w:val="auto"/>
          <w:sz w:val="32"/>
          <w:szCs w:val="32"/>
          <w:highlight w:val="none"/>
          <w:lang w:val="en-US" w:eastAsia="zh-CN"/>
        </w:rPr>
        <w:t>100</w:t>
      </w:r>
      <w:r>
        <w:rPr>
          <w:rStyle w:val="13"/>
          <w:rFonts w:ascii="仿宋" w:hAnsi="仿宋" w:eastAsia="仿宋"/>
          <w:b w:val="0"/>
          <w:bCs/>
          <w:color w:val="auto"/>
          <w:sz w:val="32"/>
          <w:szCs w:val="32"/>
          <w:highlight w:val="none"/>
        </w:rPr>
        <w:t>%</w:t>
      </w:r>
      <w:r>
        <w:rPr>
          <w:rStyle w:val="13"/>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eastAsia="zh-CN"/>
        </w:rPr>
        <w:t>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相比持平</w:t>
      </w:r>
      <w:r>
        <w:rPr>
          <w:rFonts w:hint="eastAsia" w:ascii="仿宋_GB2312" w:eastAsia="仿宋_GB2312"/>
          <w:color w:val="auto"/>
          <w:sz w:val="32"/>
          <w:szCs w:val="32"/>
          <w:highlight w:val="none"/>
        </w:rPr>
        <w:t>，原因</w:t>
      </w:r>
      <w:r>
        <w:rPr>
          <w:rFonts w:hint="eastAsia" w:ascii="仿宋_GB2312" w:eastAsia="仿宋_GB2312"/>
          <w:color w:val="auto"/>
          <w:sz w:val="32"/>
          <w:szCs w:val="32"/>
          <w:highlight w:val="none"/>
          <w:lang w:eastAsia="zh-CN"/>
        </w:rPr>
        <w:t>是</w:t>
      </w:r>
      <w:r>
        <w:rPr>
          <w:rFonts w:hint="eastAsia" w:ascii="仿宋_GB2312" w:eastAsia="仿宋_GB2312"/>
          <w:color w:val="auto"/>
          <w:sz w:val="32"/>
          <w:szCs w:val="32"/>
          <w:highlight w:val="none"/>
          <w:lang w:val="en-US" w:eastAsia="zh-CN"/>
        </w:rPr>
        <w:t>2021年我场</w:t>
      </w:r>
      <w:r>
        <w:rPr>
          <w:rFonts w:hint="eastAsia" w:ascii="仿宋_GB2312" w:eastAsia="仿宋_GB2312"/>
          <w:color w:val="auto"/>
          <w:sz w:val="32"/>
          <w:szCs w:val="32"/>
          <w:highlight w:val="none"/>
          <w:lang w:eastAsia="zh-CN"/>
        </w:rPr>
        <w:t>接待费按</w:t>
      </w:r>
      <w:r>
        <w:rPr>
          <w:rFonts w:hint="eastAsia" w:ascii="仿宋_GB2312" w:eastAsia="仿宋_GB2312"/>
          <w:color w:val="auto"/>
          <w:sz w:val="32"/>
          <w:szCs w:val="32"/>
          <w:highlight w:val="none"/>
          <w:lang w:val="en-US" w:eastAsia="zh-CN"/>
        </w:rPr>
        <w:t>2020年</w:t>
      </w:r>
      <w:r>
        <w:rPr>
          <w:rFonts w:hint="eastAsia" w:ascii="仿宋_GB2312" w:eastAsia="仿宋_GB2312"/>
          <w:color w:val="auto"/>
          <w:sz w:val="32"/>
          <w:szCs w:val="32"/>
          <w:highlight w:val="none"/>
          <w:lang w:eastAsia="zh-CN"/>
        </w:rPr>
        <w:t>开支金额做预算，并按预算支付相关费用。</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0.72</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主管局到我场检查工作、林区公路建设、护林防火、造林规划、处理林政案件</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rPr>
        <w:t>开展业务活动开支的交通费、住宿费、用餐费等。国内公务接待</w:t>
      </w:r>
      <w:r>
        <w:rPr>
          <w:rFonts w:hint="eastAsia" w:ascii="仿宋_GB2312" w:eastAsia="仿宋_GB2312"/>
          <w:color w:val="auto"/>
          <w:sz w:val="32"/>
          <w:szCs w:val="32"/>
          <w:highlight w:val="none"/>
          <w:lang w:val="en-US" w:eastAsia="zh-CN"/>
        </w:rPr>
        <w:t>13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144</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7200</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val="en-US" w:eastAsia="zh-CN"/>
        </w:rPr>
        <w:t>1、资源股到我场检查工作430元；2、林区公路建设占地核实650元；3、林地变更调查620元；4、护林防火专项检查510元；5、护林防火工作检查接待550元；6、处理林政案件530元；7、造林规划650元；8、县政协委员考核540元；9、洪灾受损检查560元；10、局领导检查我场造林工作540元；11、处理尖山林政案件550元；12、上级检查公路建设情况510元；13、营调队到我场指导工作560元</w:t>
      </w:r>
      <w:r>
        <w:rPr>
          <w:rFonts w:hint="eastAsia" w:ascii="仿宋_GB2312" w:eastAsia="仿宋_GB2312"/>
          <w:color w:val="auto"/>
          <w:sz w:val="32"/>
          <w:szCs w:val="32"/>
          <w:highlight w:val="none"/>
        </w:rPr>
        <w:t>。</w:t>
      </w:r>
    </w:p>
    <w:p>
      <w:pPr>
        <w:spacing w:line="600" w:lineRule="exact"/>
        <w:ind w:firstLine="640"/>
        <w:outlineLvl w:val="1"/>
        <w:rPr>
          <w:rFonts w:hint="eastAsia" w:ascii="仿宋_GB2312" w:eastAsia="仿宋_GB2312"/>
          <w:color w:val="auto"/>
          <w:sz w:val="32"/>
          <w:szCs w:val="32"/>
          <w:highlight w:val="none"/>
          <w:lang w:val="en-US" w:eastAsia="zh-CN"/>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96610"/>
      <w:bookmarkStart w:id="41" w:name="_Toc15377218"/>
      <w:r>
        <w:rPr>
          <w:rFonts w:hint="eastAsia" w:ascii="仿宋_GB2312" w:eastAsia="仿宋_GB2312"/>
          <w:color w:val="auto"/>
          <w:sz w:val="32"/>
          <w:szCs w:val="32"/>
          <w:highlight w:val="none"/>
          <w:lang w:val="en-US" w:eastAsia="zh-CN"/>
        </w:rPr>
        <w:t>2021年我场无外事接待。</w:t>
      </w:r>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4"/>
        </w:numPr>
        <w:spacing w:line="600" w:lineRule="exact"/>
        <w:ind w:firstLine="640"/>
        <w:outlineLvl w:val="1"/>
        <w:rPr>
          <w:rStyle w:val="25"/>
          <w:rFonts w:hint="eastAsia" w:ascii="黑体" w:hAnsi="黑体" w:eastAsia="黑体"/>
          <w:b w:val="0"/>
          <w:color w:val="auto"/>
          <w:highlight w:val="none"/>
        </w:rPr>
      </w:pPr>
      <w:bookmarkStart w:id="44" w:name="_Toc15396612"/>
      <w:bookmarkStart w:id="45" w:name="_Toc15377221"/>
      <w:r>
        <w:rPr>
          <w:rStyle w:val="25"/>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FF0000"/>
          <w:sz w:val="32"/>
          <w:szCs w:val="32"/>
          <w:highlight w:val="none"/>
        </w:rPr>
      </w:pPr>
      <w:bookmarkStart w:id="46" w:name="_Toc15377222"/>
      <w:r>
        <w:rPr>
          <w:rFonts w:hint="eastAsia" w:ascii="仿宋" w:hAnsi="仿宋" w:eastAsia="仿宋"/>
          <w:b/>
          <w:color w:val="auto"/>
          <w:sz w:val="32"/>
          <w:szCs w:val="32"/>
          <w:highlight w:val="none"/>
        </w:rPr>
        <w:t>（一）</w:t>
      </w:r>
      <w:r>
        <w:rPr>
          <w:rFonts w:hint="eastAsia" w:ascii="仿宋" w:hAnsi="仿宋" w:eastAsia="仿宋"/>
          <w:b/>
          <w:color w:val="FF0000"/>
          <w:sz w:val="32"/>
          <w:szCs w:val="32"/>
          <w:highlight w:val="none"/>
        </w:rPr>
        <w:t>机关运行经费支出情况</w:t>
      </w:r>
      <w:bookmarkEnd w:id="46"/>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与</w:t>
      </w:r>
      <w:r>
        <w:rPr>
          <w:rFonts w:hint="eastAsia" w:ascii="仿宋_GB2312" w:eastAsia="仿宋_GB2312"/>
          <w:color w:val="auto"/>
          <w:sz w:val="32"/>
          <w:szCs w:val="32"/>
          <w:highlight w:val="none"/>
          <w:lang w:val="en-US" w:eastAsia="zh-CN"/>
        </w:rPr>
        <w:t>2020年一样，无</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FF0000"/>
          <w:sz w:val="32"/>
          <w:szCs w:val="32"/>
          <w:highlight w:val="none"/>
        </w:rPr>
      </w:pPr>
      <w:bookmarkStart w:id="47" w:name="_Toc15377223"/>
      <w:r>
        <w:rPr>
          <w:rFonts w:hint="eastAsia" w:ascii="仿宋" w:hAnsi="仿宋" w:eastAsia="仿宋"/>
          <w:b/>
          <w:color w:val="auto"/>
          <w:sz w:val="32"/>
          <w:szCs w:val="32"/>
          <w:highlight w:val="none"/>
        </w:rPr>
        <w:t>（二）</w:t>
      </w:r>
      <w:r>
        <w:rPr>
          <w:rFonts w:hint="eastAsia" w:ascii="仿宋" w:hAnsi="仿宋" w:eastAsia="仿宋"/>
          <w:b/>
          <w:color w:val="FF0000"/>
          <w:sz w:val="32"/>
          <w:szCs w:val="32"/>
          <w:highlight w:val="none"/>
        </w:rPr>
        <w:t>政府采购支出情况</w:t>
      </w:r>
      <w:bookmarkEnd w:id="4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与</w:t>
      </w:r>
      <w:r>
        <w:rPr>
          <w:rFonts w:hint="eastAsia" w:ascii="仿宋_GB2312" w:eastAsia="仿宋_GB2312"/>
          <w:color w:val="auto"/>
          <w:sz w:val="32"/>
          <w:szCs w:val="32"/>
          <w:highlight w:val="none"/>
          <w:lang w:val="en-US" w:eastAsia="zh-CN"/>
        </w:rPr>
        <w:t>2020年一样</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政府采购支出</w:t>
      </w:r>
      <w:r>
        <w:rPr>
          <w:rFonts w:hint="eastAsia" w:ascii="仿宋_GB2312" w:eastAsia="仿宋_GB2312"/>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w:t>
      </w:r>
      <w:r>
        <w:rPr>
          <w:rFonts w:hint="eastAsia" w:ascii="仿宋" w:hAnsi="仿宋" w:eastAsia="仿宋"/>
          <w:b/>
          <w:color w:val="FF0000"/>
          <w:sz w:val="32"/>
          <w:szCs w:val="32"/>
          <w:highlight w:val="none"/>
        </w:rPr>
        <w:t>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我单位</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hint="eastAsia" w:ascii="仿宋" w:hAnsi="仿宋" w:eastAsia="仿宋"/>
          <w:b/>
          <w:color w:val="FF0000"/>
          <w:sz w:val="32"/>
          <w:szCs w:val="32"/>
          <w:highlight w:val="none"/>
          <w:lang w:eastAsia="zh-CN"/>
        </w:rPr>
      </w:pPr>
      <w:r>
        <w:rPr>
          <w:rFonts w:hint="eastAsia" w:ascii="仿宋" w:hAnsi="仿宋" w:eastAsia="仿宋"/>
          <w:b/>
          <w:color w:val="auto"/>
          <w:sz w:val="32"/>
          <w:szCs w:val="32"/>
          <w:highlight w:val="none"/>
        </w:rPr>
        <w:t>（四）</w:t>
      </w:r>
      <w:r>
        <w:rPr>
          <w:rFonts w:hint="eastAsia" w:ascii="仿宋" w:hAnsi="仿宋" w:eastAsia="仿宋"/>
          <w:b/>
          <w:color w:val="FF0000"/>
          <w:sz w:val="32"/>
          <w:szCs w:val="32"/>
          <w:highlight w:val="none"/>
        </w:rPr>
        <w:t>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年部门整体支出开展绩效自评，从评价情况来看</w:t>
      </w:r>
      <w:r>
        <w:rPr>
          <w:rFonts w:hint="eastAsia" w:ascii="仿宋" w:hAnsi="仿宋" w:eastAsia="仿宋" w:cs="仿宋"/>
          <w:sz w:val="32"/>
          <w:szCs w:val="32"/>
        </w:rPr>
        <w:t>进一步规范财政资金管理，提高财政资金使用效益，20</w:t>
      </w:r>
      <w:r>
        <w:rPr>
          <w:rFonts w:hint="eastAsia" w:ascii="仿宋" w:hAnsi="仿宋" w:eastAsia="仿宋" w:cs="仿宋"/>
          <w:sz w:val="32"/>
          <w:szCs w:val="32"/>
          <w:lang w:val="en-US" w:eastAsia="zh-CN"/>
        </w:rPr>
        <w:t>21</w:t>
      </w:r>
      <w:r>
        <w:rPr>
          <w:rFonts w:hint="eastAsia" w:ascii="仿宋" w:hAnsi="仿宋" w:eastAsia="仿宋" w:cs="仿宋"/>
          <w:sz w:val="32"/>
          <w:szCs w:val="32"/>
        </w:rPr>
        <w:t>年整体支出均纳入预算绩效目标管理，通过绩效目标管理，保重点、保运转，有效促进了内部控制管理，优化资金使用。本部门还自行组织了0个项目绩效评价。</w:t>
      </w:r>
    </w:p>
    <w:p>
      <w:pPr>
        <w:numPr>
          <w:ilvl w:val="0"/>
          <w:numId w:val="5"/>
        </w:num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年度部门决算中反映“XXX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“XXXXX”等</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w:t>
      </w:r>
    </w:p>
    <w:p>
      <w:pPr>
        <w:numPr>
          <w:ilvl w:val="0"/>
          <w:numId w:val="0"/>
        </w:numPr>
        <w:spacing w:line="58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（1）XXX项目绩效目标完成情况综述。项目全年预算数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%。通过项目实施，保障（支持、促进、提高……）了XXXXXXX(按照项目总体目标简要描述项目成效），发现的主要问题：XXXXXXXX。下一步改进措施：XXXXXX</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（2）XXXX项目绩效目标完成情况综述。项目全年预算数</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%。通过项目实施，保障（支持、促进、提高……）了XXXXXXX(按照项目总体目标简要描述项目成效），发现的主要问题：XXXXXXXX。下一步改进措施：XXXXXX</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3）XXXXX项目绩效目标完成情况综述。项目全年预算数XXX万元，执行数为XXX万元，完成预算的XX%。通过项目实施，保障（支持、促进、提高……）了XXXXXXX(按照项目总体目标简要描述项目成效），发现的主要问题：XXXXXXXX。下一步改进措施：XXXXXX</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预算编制阶段，组织对XXX项目（项目名称）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0个项目</w:t>
      </w:r>
      <w:r>
        <w:rPr>
          <w:rFonts w:hint="eastAsia" w:ascii="仿宋_GB2312" w:hAnsi="仿宋_GB2312" w:eastAsia="仿宋_GB2312" w:cs="仿宋_GB2312"/>
          <w:color w:val="auto"/>
          <w:sz w:val="32"/>
          <w:szCs w:val="32"/>
          <w:highlight w:val="none"/>
        </w:rPr>
        <w:t>开展了预算事前绩效评估，对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个项目编制了绩效目标，预算执行过程中，选取</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个项目开展绩效监控，年终执行完毕后，对</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个项目开展了绩效自评</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2021年特定目标类部门预算项目绩效目标自评表见附件（第四部分）</w:t>
      </w:r>
      <w:r>
        <w:rPr>
          <w:rFonts w:hint="eastAsia" w:ascii="仿宋_GB2312" w:hAnsi="仿宋_GB2312" w:eastAsia="仿宋_GB2312" w:cs="仿宋_GB2312"/>
          <w:color w:val="auto"/>
          <w:sz w:val="32"/>
          <w:szCs w:val="32"/>
          <w:highlight w:val="none"/>
        </w:rPr>
        <w:t>。</w:t>
      </w: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6"/>
        </w:numPr>
        <w:spacing w:line="600" w:lineRule="exact"/>
        <w:ind w:firstLine="660" w:firstLineChars="150"/>
        <w:jc w:val="center"/>
        <w:outlineLvl w:val="0"/>
        <w:rPr>
          <w:rStyle w:val="24"/>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1.</w:t>
      </w:r>
      <w:r>
        <w:rPr>
          <w:rFonts w:hint="eastAsia" w:ascii="仿宋_GB2312" w:eastAsia="仿宋_GB2312"/>
          <w:b/>
          <w:bCs/>
          <w:color w:val="auto"/>
          <w:sz w:val="32"/>
          <w:szCs w:val="32"/>
          <w:highlight w:val="none"/>
        </w:rPr>
        <w:t>财政拨款收入</w:t>
      </w:r>
      <w:r>
        <w:rPr>
          <w:rFonts w:hint="eastAsia" w:ascii="仿宋_GB2312" w:eastAsia="仿宋_GB2312"/>
          <w:color w:val="auto"/>
          <w:sz w:val="32"/>
          <w:szCs w:val="32"/>
          <w:highlight w:val="none"/>
        </w:rPr>
        <w:t>：指单位从同级财政部门取得的财政预算资金。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2</w:t>
      </w:r>
      <w:r>
        <w:rPr>
          <w:rFonts w:ascii="仿宋_GB2312" w:eastAsia="仿宋_GB2312"/>
          <w:color w:val="auto"/>
          <w:sz w:val="32"/>
          <w:szCs w:val="32"/>
          <w:highlight w:val="none"/>
        </w:rPr>
        <w:t>.</w:t>
      </w:r>
      <w:r>
        <w:rPr>
          <w:rFonts w:hint="eastAsia" w:ascii="仿宋_GB2312" w:eastAsia="仿宋_GB2312"/>
          <w:b/>
          <w:bCs/>
          <w:color w:val="auto"/>
          <w:sz w:val="32"/>
          <w:szCs w:val="32"/>
          <w:highlight w:val="none"/>
        </w:rPr>
        <w:t>事业收入</w:t>
      </w:r>
      <w:r>
        <w:rPr>
          <w:rFonts w:hint="eastAsia" w:ascii="仿宋_GB2312" w:eastAsia="仿宋_GB2312"/>
          <w:color w:val="auto"/>
          <w:sz w:val="32"/>
          <w:szCs w:val="32"/>
          <w:highlight w:val="none"/>
        </w:rPr>
        <w:t>：指事业单位开展专业业务活动及辅助活动取得的收入。如…（二级预算单位事业收入情况）等。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3.</w:t>
      </w:r>
      <w:r>
        <w:rPr>
          <w:rFonts w:hint="eastAsia" w:ascii="仿宋_GB2312" w:eastAsia="仿宋_GB2312"/>
          <w:b/>
          <w:bCs/>
          <w:color w:val="auto"/>
          <w:sz w:val="32"/>
          <w:szCs w:val="32"/>
          <w:highlight w:val="none"/>
        </w:rPr>
        <w:t>经营收入</w:t>
      </w:r>
      <w:r>
        <w:rPr>
          <w:rFonts w:hint="eastAsia" w:ascii="仿宋_GB2312" w:eastAsia="仿宋_GB2312"/>
          <w:color w:val="auto"/>
          <w:sz w:val="32"/>
          <w:szCs w:val="32"/>
          <w:highlight w:val="none"/>
        </w:rPr>
        <w:t>：指事业单位在专业业务活动及其辅助活动之外开展非独立核算经营活动取得的收入。如…（二级预算单位经营收入情况）等。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4.</w:t>
      </w:r>
      <w:r>
        <w:rPr>
          <w:rFonts w:hint="eastAsia" w:ascii="仿宋_GB2312" w:eastAsia="仿宋_GB2312"/>
          <w:b/>
          <w:bCs/>
          <w:color w:val="auto"/>
          <w:sz w:val="32"/>
          <w:szCs w:val="32"/>
          <w:highlight w:val="none"/>
        </w:rPr>
        <w:t>其他收入</w:t>
      </w:r>
      <w:r>
        <w:rPr>
          <w:rFonts w:hint="eastAsia" w:ascii="仿宋_GB2312" w:eastAsia="仿宋_GB2312"/>
          <w:color w:val="auto"/>
          <w:sz w:val="32"/>
          <w:szCs w:val="32"/>
          <w:highlight w:val="none"/>
        </w:rPr>
        <w:t>：指单位取得的除上述收入以外的各项收入。主要是…（收入类型）等。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5.</w:t>
      </w:r>
      <w:r>
        <w:rPr>
          <w:rFonts w:hint="eastAsia" w:ascii="仿宋_GB2312" w:eastAsia="仿宋_GB2312"/>
          <w:b/>
          <w:bCs/>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6.</w:t>
      </w:r>
      <w:r>
        <w:rPr>
          <w:rFonts w:hint="eastAsia" w:ascii="仿宋_GB2312" w:eastAsia="仿宋_GB2312"/>
          <w:b/>
          <w:bCs/>
          <w:color w:val="auto"/>
          <w:sz w:val="32"/>
          <w:szCs w:val="32"/>
          <w:highlight w:val="none"/>
        </w:rPr>
        <w:t>年初结转和结余</w:t>
      </w:r>
      <w:r>
        <w:rPr>
          <w:rFonts w:hint="eastAsia" w:ascii="仿宋_GB2312" w:eastAsia="仿宋_GB2312"/>
          <w:color w:val="auto"/>
          <w:sz w:val="32"/>
          <w:szCs w:val="32"/>
          <w:highlight w:val="none"/>
        </w:rPr>
        <w:t>：指以前年度尚未完成、结转到本年按有关规定继续使用的资金。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7.</w:t>
      </w:r>
      <w:r>
        <w:rPr>
          <w:rFonts w:hint="eastAsia" w:ascii="仿宋_GB2312" w:eastAsia="仿宋_GB2312"/>
          <w:b/>
          <w:bCs/>
          <w:color w:val="auto"/>
          <w:sz w:val="32"/>
          <w:szCs w:val="32"/>
          <w:highlight w:val="none"/>
        </w:rPr>
        <w:t>结余分配</w:t>
      </w:r>
      <w:r>
        <w:rPr>
          <w:rFonts w:hint="eastAsia" w:ascii="仿宋_GB2312" w:eastAsia="仿宋_GB2312"/>
          <w:color w:val="auto"/>
          <w:sz w:val="32"/>
          <w:szCs w:val="32"/>
          <w:highlight w:val="none"/>
        </w:rPr>
        <w:t>：指事业单位按照会计制度规定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8</w:t>
      </w:r>
      <w:r>
        <w:rPr>
          <w:rFonts w:hint="eastAsia" w:ascii="仿宋_GB2312" w:eastAsia="仿宋_GB2312"/>
          <w:b/>
          <w:bCs/>
          <w:color w:val="auto"/>
          <w:sz w:val="32"/>
          <w:szCs w:val="32"/>
          <w:highlight w:val="none"/>
          <w:lang w:val="en-US" w:eastAsia="zh-CN"/>
        </w:rPr>
        <w:t>.</w:t>
      </w:r>
      <w:r>
        <w:rPr>
          <w:rFonts w:hint="eastAsia" w:ascii="仿宋_GB2312" w:eastAsia="仿宋_GB2312"/>
          <w:b/>
          <w:bCs/>
          <w:color w:val="auto"/>
          <w:sz w:val="32"/>
          <w:szCs w:val="32"/>
          <w:highlight w:val="none"/>
        </w:rPr>
        <w:t>年末结转和结余</w:t>
      </w:r>
      <w:r>
        <w:rPr>
          <w:rFonts w:hint="eastAsia" w:ascii="仿宋_GB2312" w:eastAsia="仿宋_GB2312"/>
          <w:color w:val="auto"/>
          <w:sz w:val="32"/>
          <w:szCs w:val="32"/>
          <w:highlight w:val="none"/>
        </w:rPr>
        <w:t>：指单位按有关规定结转到下年或以后年度继续使用的资金。</w:t>
      </w:r>
    </w:p>
    <w:p>
      <w:pPr>
        <w:numPr>
          <w:ilvl w:val="0"/>
          <w:numId w:val="0"/>
        </w:numPr>
        <w:spacing w:line="600" w:lineRule="exact"/>
        <w:rPr>
          <w:rFonts w:hint="eastAsia" w:ascii="仿宋_GB2312" w:hAnsi="仿宋_GB2312" w:eastAsia="仿宋_GB2312" w:cs="仿宋_GB2312"/>
          <w:sz w:val="32"/>
          <w:szCs w:val="32"/>
        </w:rPr>
      </w:pPr>
      <w:r>
        <w:rPr>
          <w:rStyle w:val="13"/>
          <w:rFonts w:hint="eastAsia" w:ascii="仿宋_GB2312" w:hAnsi="仿宋_GB2312" w:eastAsia="仿宋_GB2312" w:cs="仿宋_GB2312"/>
          <w:bCs/>
          <w:color w:val="auto"/>
          <w:sz w:val="32"/>
          <w:szCs w:val="32"/>
          <w:highlight w:val="none"/>
          <w:lang w:val="en-US" w:eastAsia="zh-CN"/>
        </w:rPr>
        <w:t xml:space="preserve">    9.</w:t>
      </w:r>
      <w:r>
        <w:rPr>
          <w:rStyle w:val="13"/>
          <w:rFonts w:hint="eastAsia" w:ascii="仿宋_GB2312" w:hAnsi="仿宋_GB2312" w:eastAsia="仿宋_GB2312" w:cs="仿宋_GB2312"/>
          <w:bCs/>
          <w:color w:val="auto"/>
          <w:sz w:val="32"/>
          <w:szCs w:val="32"/>
          <w:highlight w:val="none"/>
        </w:rPr>
        <w:t>社会保障和就业（</w:t>
      </w:r>
      <w:r>
        <w:rPr>
          <w:rStyle w:val="13"/>
          <w:rFonts w:hint="eastAsia" w:ascii="仿宋_GB2312" w:hAnsi="仿宋_GB2312" w:eastAsia="仿宋_GB2312" w:cs="仿宋_GB2312"/>
          <w:bCs/>
          <w:color w:val="auto"/>
          <w:sz w:val="32"/>
          <w:szCs w:val="32"/>
          <w:highlight w:val="none"/>
          <w:lang w:val="en-US" w:eastAsia="zh-CN"/>
        </w:rPr>
        <w:t>208</w:t>
      </w:r>
      <w:r>
        <w:rPr>
          <w:rStyle w:val="13"/>
          <w:rFonts w:hint="eastAsia" w:ascii="仿宋_GB2312" w:hAnsi="仿宋_GB2312" w:eastAsia="仿宋_GB2312" w:cs="仿宋_GB2312"/>
          <w:bCs/>
          <w:color w:val="auto"/>
          <w:sz w:val="32"/>
          <w:szCs w:val="32"/>
          <w:highlight w:val="none"/>
        </w:rPr>
        <w:t>）行政事业单位养老支出（</w:t>
      </w:r>
      <w:r>
        <w:rPr>
          <w:rStyle w:val="13"/>
          <w:rFonts w:hint="eastAsia" w:ascii="仿宋_GB2312" w:hAnsi="仿宋_GB2312" w:eastAsia="仿宋_GB2312" w:cs="仿宋_GB2312"/>
          <w:bCs/>
          <w:color w:val="auto"/>
          <w:sz w:val="32"/>
          <w:szCs w:val="32"/>
          <w:highlight w:val="none"/>
          <w:lang w:val="en-US" w:eastAsia="zh-CN"/>
        </w:rPr>
        <w:t>05</w:t>
      </w:r>
      <w:r>
        <w:rPr>
          <w:rStyle w:val="13"/>
          <w:rFonts w:hint="eastAsia" w:ascii="仿宋_GB2312" w:hAnsi="仿宋_GB2312" w:eastAsia="仿宋_GB2312" w:cs="仿宋_GB2312"/>
          <w:bCs/>
          <w:color w:val="auto"/>
          <w:sz w:val="32"/>
          <w:szCs w:val="32"/>
          <w:highlight w:val="none"/>
        </w:rPr>
        <w:t>）机关事业单位基本养老保险缴费支出（</w:t>
      </w:r>
      <w:r>
        <w:rPr>
          <w:rStyle w:val="13"/>
          <w:rFonts w:hint="eastAsia" w:ascii="仿宋_GB2312" w:hAnsi="仿宋_GB2312" w:eastAsia="仿宋_GB2312" w:cs="仿宋_GB2312"/>
          <w:bCs/>
          <w:color w:val="auto"/>
          <w:sz w:val="32"/>
          <w:szCs w:val="32"/>
          <w:highlight w:val="none"/>
          <w:lang w:val="en-US" w:eastAsia="zh-CN"/>
        </w:rPr>
        <w:t>05</w:t>
      </w:r>
      <w:r>
        <w:rPr>
          <w:rStyle w:val="13"/>
          <w:rFonts w:hint="eastAsia" w:ascii="仿宋_GB2312" w:hAnsi="仿宋_GB2312" w:eastAsia="仿宋_GB2312" w:cs="仿宋_GB2312"/>
          <w:bCs/>
          <w:color w:val="auto"/>
          <w:sz w:val="32"/>
          <w:szCs w:val="32"/>
          <w:highlight w:val="none"/>
        </w:rPr>
        <w:t>）:</w:t>
      </w:r>
      <w:r>
        <w:rPr>
          <w:rStyle w:val="13"/>
          <w:rFonts w:hint="eastAsia" w:ascii="仿宋_GB2312" w:hAnsi="仿宋_GB2312" w:eastAsia="仿宋_GB2312" w:cs="仿宋_GB2312"/>
          <w:b w:val="0"/>
          <w:bCs/>
          <w:color w:val="auto"/>
          <w:sz w:val="32"/>
          <w:szCs w:val="32"/>
          <w:highlight w:val="none"/>
        </w:rPr>
        <w:t xml:space="preserve"> </w:t>
      </w:r>
      <w:r>
        <w:rPr>
          <w:rStyle w:val="13"/>
          <w:rFonts w:hint="eastAsia" w:ascii="仿宋_GB2312" w:hAnsi="仿宋_GB2312" w:eastAsia="仿宋_GB2312" w:cs="仿宋_GB2312"/>
          <w:b w:val="0"/>
          <w:bCs/>
          <w:color w:val="auto"/>
          <w:sz w:val="32"/>
          <w:szCs w:val="32"/>
          <w:highlight w:val="none"/>
          <w:lang w:eastAsia="zh-CN"/>
        </w:rPr>
        <w:t>指在职人员养老保险单位部分。</w:t>
      </w:r>
    </w:p>
    <w:p>
      <w:pPr>
        <w:numPr>
          <w:ilvl w:val="0"/>
          <w:numId w:val="0"/>
        </w:numPr>
        <w:spacing w:line="600" w:lineRule="exact"/>
        <w:rPr>
          <w:rFonts w:hint="eastAsia" w:ascii="仿宋_GB2312" w:hAnsi="仿宋_GB2312" w:eastAsia="仿宋_GB2312" w:cs="仿宋_GB2312"/>
          <w:sz w:val="32"/>
          <w:szCs w:val="32"/>
        </w:rPr>
      </w:pPr>
      <w:r>
        <w:rPr>
          <w:rStyle w:val="13"/>
          <w:rFonts w:hint="eastAsia" w:ascii="仿宋_GB2312" w:hAnsi="仿宋_GB2312" w:eastAsia="仿宋_GB2312" w:cs="仿宋_GB2312"/>
          <w:bCs/>
          <w:color w:val="auto"/>
          <w:sz w:val="32"/>
          <w:szCs w:val="32"/>
          <w:highlight w:val="none"/>
          <w:lang w:val="en-US" w:eastAsia="zh-CN"/>
        </w:rPr>
        <w:t xml:space="preserve">    10.</w:t>
      </w:r>
      <w:r>
        <w:rPr>
          <w:rStyle w:val="13"/>
          <w:rFonts w:hint="eastAsia" w:ascii="仿宋_GB2312" w:hAnsi="仿宋_GB2312" w:eastAsia="仿宋_GB2312" w:cs="仿宋_GB2312"/>
          <w:bCs/>
          <w:color w:val="auto"/>
          <w:sz w:val="32"/>
          <w:szCs w:val="32"/>
          <w:highlight w:val="none"/>
        </w:rPr>
        <w:t>社会保障和就业（</w:t>
      </w:r>
      <w:r>
        <w:rPr>
          <w:rStyle w:val="13"/>
          <w:rFonts w:hint="eastAsia" w:ascii="仿宋_GB2312" w:hAnsi="仿宋_GB2312" w:eastAsia="仿宋_GB2312" w:cs="仿宋_GB2312"/>
          <w:bCs/>
          <w:color w:val="auto"/>
          <w:sz w:val="32"/>
          <w:szCs w:val="32"/>
          <w:highlight w:val="none"/>
          <w:lang w:val="en-US" w:eastAsia="zh-CN"/>
        </w:rPr>
        <w:t>208</w:t>
      </w:r>
      <w:r>
        <w:rPr>
          <w:rStyle w:val="13"/>
          <w:rFonts w:hint="eastAsia" w:ascii="仿宋_GB2312" w:hAnsi="仿宋_GB2312" w:eastAsia="仿宋_GB2312" w:cs="仿宋_GB2312"/>
          <w:bCs/>
          <w:color w:val="auto"/>
          <w:sz w:val="32"/>
          <w:szCs w:val="32"/>
          <w:highlight w:val="none"/>
        </w:rPr>
        <w:t>）行政事业单位养老支出（</w:t>
      </w:r>
      <w:r>
        <w:rPr>
          <w:rStyle w:val="13"/>
          <w:rFonts w:hint="eastAsia" w:ascii="仿宋_GB2312" w:hAnsi="仿宋_GB2312" w:eastAsia="仿宋_GB2312" w:cs="仿宋_GB2312"/>
          <w:bCs/>
          <w:color w:val="auto"/>
          <w:sz w:val="32"/>
          <w:szCs w:val="32"/>
          <w:highlight w:val="none"/>
          <w:lang w:val="en-US" w:eastAsia="zh-CN"/>
        </w:rPr>
        <w:t>05</w:t>
      </w:r>
      <w:r>
        <w:rPr>
          <w:rStyle w:val="13"/>
          <w:rFonts w:hint="eastAsia" w:ascii="仿宋_GB2312" w:hAnsi="仿宋_GB2312" w:eastAsia="仿宋_GB2312" w:cs="仿宋_GB2312"/>
          <w:bCs/>
          <w:color w:val="auto"/>
          <w:sz w:val="32"/>
          <w:szCs w:val="32"/>
          <w:highlight w:val="none"/>
        </w:rPr>
        <w:t>）机关事业单位职业年金缴费支出（</w:t>
      </w:r>
      <w:r>
        <w:rPr>
          <w:rStyle w:val="13"/>
          <w:rFonts w:hint="eastAsia" w:ascii="仿宋_GB2312" w:hAnsi="仿宋_GB2312" w:eastAsia="仿宋_GB2312" w:cs="仿宋_GB2312"/>
          <w:bCs/>
          <w:color w:val="auto"/>
          <w:sz w:val="32"/>
          <w:szCs w:val="32"/>
          <w:highlight w:val="none"/>
          <w:lang w:val="en-US" w:eastAsia="zh-CN"/>
        </w:rPr>
        <w:t>06</w:t>
      </w:r>
      <w:r>
        <w:rPr>
          <w:rStyle w:val="13"/>
          <w:rFonts w:hint="eastAsia" w:ascii="仿宋_GB2312" w:hAnsi="仿宋_GB2312" w:eastAsia="仿宋_GB2312" w:cs="仿宋_GB2312"/>
          <w:bCs/>
          <w:color w:val="auto"/>
          <w:sz w:val="32"/>
          <w:szCs w:val="32"/>
          <w:highlight w:val="none"/>
        </w:rPr>
        <w:t>）:</w:t>
      </w:r>
      <w:r>
        <w:rPr>
          <w:rStyle w:val="13"/>
          <w:rFonts w:hint="eastAsia" w:ascii="仿宋_GB2312" w:hAnsi="仿宋_GB2312" w:eastAsia="仿宋_GB2312" w:cs="仿宋_GB2312"/>
          <w:b w:val="0"/>
          <w:bCs/>
          <w:color w:val="auto"/>
          <w:sz w:val="32"/>
          <w:szCs w:val="32"/>
          <w:highlight w:val="none"/>
          <w:lang w:eastAsia="zh-CN"/>
        </w:rPr>
        <w:t>指赖永田退休职业年金做实部分。</w:t>
      </w:r>
    </w:p>
    <w:p>
      <w:pPr>
        <w:numPr>
          <w:ilvl w:val="0"/>
          <w:numId w:val="0"/>
        </w:numPr>
        <w:spacing w:line="600" w:lineRule="exact"/>
        <w:rPr>
          <w:rFonts w:hint="eastAsia" w:ascii="仿宋_GB2312" w:hAnsi="仿宋_GB2312" w:eastAsia="仿宋_GB2312" w:cs="仿宋_GB2312"/>
          <w:sz w:val="32"/>
          <w:szCs w:val="32"/>
        </w:rPr>
      </w:pPr>
      <w:r>
        <w:rPr>
          <w:rStyle w:val="13"/>
          <w:rFonts w:hint="eastAsia" w:ascii="仿宋_GB2312" w:hAnsi="仿宋_GB2312" w:eastAsia="仿宋_GB2312" w:cs="仿宋_GB2312"/>
          <w:bCs/>
          <w:color w:val="auto"/>
          <w:sz w:val="32"/>
          <w:szCs w:val="32"/>
          <w:highlight w:val="none"/>
          <w:lang w:val="en-US" w:eastAsia="zh-CN"/>
        </w:rPr>
        <w:t xml:space="preserve">    11.</w:t>
      </w:r>
      <w:r>
        <w:rPr>
          <w:rStyle w:val="13"/>
          <w:rFonts w:hint="eastAsia" w:ascii="仿宋_GB2312" w:hAnsi="仿宋_GB2312" w:eastAsia="仿宋_GB2312" w:cs="仿宋_GB2312"/>
          <w:bCs/>
          <w:color w:val="auto"/>
          <w:sz w:val="32"/>
          <w:szCs w:val="32"/>
          <w:highlight w:val="none"/>
        </w:rPr>
        <w:t>社会保障和就业（</w:t>
      </w:r>
      <w:r>
        <w:rPr>
          <w:rStyle w:val="13"/>
          <w:rFonts w:hint="eastAsia" w:ascii="仿宋_GB2312" w:hAnsi="仿宋_GB2312" w:eastAsia="仿宋_GB2312" w:cs="仿宋_GB2312"/>
          <w:bCs/>
          <w:color w:val="auto"/>
          <w:sz w:val="32"/>
          <w:szCs w:val="32"/>
          <w:highlight w:val="none"/>
          <w:lang w:val="en-US" w:eastAsia="zh-CN"/>
        </w:rPr>
        <w:t>208</w:t>
      </w:r>
      <w:r>
        <w:rPr>
          <w:rStyle w:val="13"/>
          <w:rFonts w:hint="eastAsia" w:ascii="仿宋_GB2312" w:hAnsi="仿宋_GB2312" w:eastAsia="仿宋_GB2312" w:cs="仿宋_GB2312"/>
          <w:bCs/>
          <w:color w:val="auto"/>
          <w:sz w:val="32"/>
          <w:szCs w:val="32"/>
          <w:highlight w:val="none"/>
        </w:rPr>
        <w:t>）行政事业单位养老支出（</w:t>
      </w:r>
      <w:r>
        <w:rPr>
          <w:rStyle w:val="13"/>
          <w:rFonts w:hint="eastAsia" w:ascii="仿宋_GB2312" w:hAnsi="仿宋_GB2312" w:eastAsia="仿宋_GB2312" w:cs="仿宋_GB2312"/>
          <w:bCs/>
          <w:color w:val="auto"/>
          <w:sz w:val="32"/>
          <w:szCs w:val="32"/>
          <w:highlight w:val="none"/>
          <w:lang w:val="en-US" w:eastAsia="zh-CN"/>
        </w:rPr>
        <w:t>05</w:t>
      </w:r>
      <w:r>
        <w:rPr>
          <w:rStyle w:val="13"/>
          <w:rFonts w:hint="eastAsia" w:ascii="仿宋_GB2312" w:hAnsi="仿宋_GB2312" w:eastAsia="仿宋_GB2312" w:cs="仿宋_GB2312"/>
          <w:bCs/>
          <w:color w:val="auto"/>
          <w:sz w:val="32"/>
          <w:szCs w:val="32"/>
          <w:highlight w:val="none"/>
        </w:rPr>
        <w:t>）其他行政事业单位养老支出（</w:t>
      </w:r>
      <w:r>
        <w:rPr>
          <w:rStyle w:val="13"/>
          <w:rFonts w:hint="eastAsia" w:ascii="仿宋_GB2312" w:hAnsi="仿宋_GB2312" w:eastAsia="仿宋_GB2312" w:cs="仿宋_GB2312"/>
          <w:bCs/>
          <w:color w:val="auto"/>
          <w:sz w:val="32"/>
          <w:szCs w:val="32"/>
          <w:highlight w:val="none"/>
          <w:lang w:val="en-US" w:eastAsia="zh-CN"/>
        </w:rPr>
        <w:t>99</w:t>
      </w:r>
      <w:r>
        <w:rPr>
          <w:rStyle w:val="13"/>
          <w:rFonts w:hint="eastAsia" w:ascii="仿宋_GB2312" w:hAnsi="仿宋_GB2312" w:eastAsia="仿宋_GB2312" w:cs="仿宋_GB2312"/>
          <w:bCs/>
          <w:color w:val="auto"/>
          <w:sz w:val="32"/>
          <w:szCs w:val="32"/>
          <w:highlight w:val="none"/>
        </w:rPr>
        <w:t>）:</w:t>
      </w:r>
      <w:r>
        <w:rPr>
          <w:rStyle w:val="13"/>
          <w:rFonts w:hint="eastAsia" w:ascii="仿宋_GB2312" w:hAnsi="仿宋_GB2312" w:eastAsia="仿宋_GB2312" w:cs="仿宋_GB2312"/>
          <w:b w:val="0"/>
          <w:bCs/>
          <w:color w:val="auto"/>
          <w:sz w:val="32"/>
          <w:szCs w:val="32"/>
          <w:highlight w:val="none"/>
          <w:lang w:eastAsia="zh-CN"/>
        </w:rPr>
        <w:t>指退休人员年终奖</w:t>
      </w:r>
      <w:r>
        <w:rPr>
          <w:rStyle w:val="13"/>
          <w:rFonts w:hint="eastAsia" w:ascii="仿宋_GB2312" w:hAnsi="仿宋_GB2312" w:eastAsia="仿宋_GB2312" w:cs="仿宋_GB2312"/>
          <w:b w:val="0"/>
          <w:bCs/>
          <w:color w:val="auto"/>
          <w:sz w:val="32"/>
          <w:szCs w:val="32"/>
          <w:highlight w:val="none"/>
        </w:rPr>
        <w:t>。</w:t>
      </w:r>
    </w:p>
    <w:p>
      <w:pPr>
        <w:numPr>
          <w:ilvl w:val="0"/>
          <w:numId w:val="0"/>
        </w:numPr>
        <w:spacing w:line="600" w:lineRule="exact"/>
        <w:rPr>
          <w:rFonts w:hint="eastAsia" w:ascii="仿宋_GB2312" w:hAnsi="仿宋_GB2312" w:eastAsia="仿宋_GB2312" w:cs="仿宋_GB2312"/>
          <w:sz w:val="32"/>
          <w:szCs w:val="32"/>
        </w:rPr>
      </w:pPr>
      <w:r>
        <w:rPr>
          <w:rStyle w:val="13"/>
          <w:rFonts w:hint="eastAsia" w:ascii="仿宋_GB2312" w:hAnsi="仿宋_GB2312" w:eastAsia="仿宋_GB2312" w:cs="仿宋_GB2312"/>
          <w:bCs/>
          <w:color w:val="auto"/>
          <w:sz w:val="32"/>
          <w:szCs w:val="32"/>
          <w:highlight w:val="none"/>
          <w:lang w:val="en-US" w:eastAsia="zh-CN"/>
        </w:rPr>
        <w:t xml:space="preserve">    12.</w:t>
      </w:r>
      <w:r>
        <w:rPr>
          <w:rStyle w:val="13"/>
          <w:rFonts w:hint="eastAsia" w:ascii="仿宋_GB2312" w:hAnsi="仿宋_GB2312" w:eastAsia="仿宋_GB2312" w:cs="仿宋_GB2312"/>
          <w:bCs/>
          <w:color w:val="auto"/>
          <w:sz w:val="32"/>
          <w:szCs w:val="32"/>
          <w:highlight w:val="none"/>
        </w:rPr>
        <w:t>社会保障和就业（</w:t>
      </w:r>
      <w:r>
        <w:rPr>
          <w:rStyle w:val="13"/>
          <w:rFonts w:hint="eastAsia" w:ascii="仿宋_GB2312" w:hAnsi="仿宋_GB2312" w:eastAsia="仿宋_GB2312" w:cs="仿宋_GB2312"/>
          <w:bCs/>
          <w:color w:val="auto"/>
          <w:sz w:val="32"/>
          <w:szCs w:val="32"/>
          <w:highlight w:val="none"/>
          <w:lang w:val="en-US" w:eastAsia="zh-CN"/>
        </w:rPr>
        <w:t>208</w:t>
      </w:r>
      <w:r>
        <w:rPr>
          <w:rStyle w:val="13"/>
          <w:rFonts w:hint="eastAsia" w:ascii="仿宋_GB2312" w:hAnsi="仿宋_GB2312" w:eastAsia="仿宋_GB2312" w:cs="仿宋_GB2312"/>
          <w:bCs/>
          <w:color w:val="auto"/>
          <w:sz w:val="32"/>
          <w:szCs w:val="32"/>
          <w:highlight w:val="none"/>
        </w:rPr>
        <w:t>）抚恤（</w:t>
      </w:r>
      <w:r>
        <w:rPr>
          <w:rStyle w:val="13"/>
          <w:rFonts w:hint="eastAsia" w:ascii="仿宋_GB2312" w:hAnsi="仿宋_GB2312" w:eastAsia="仿宋_GB2312" w:cs="仿宋_GB2312"/>
          <w:bCs/>
          <w:color w:val="auto"/>
          <w:sz w:val="32"/>
          <w:szCs w:val="32"/>
          <w:highlight w:val="none"/>
          <w:lang w:val="en-US" w:eastAsia="zh-CN"/>
        </w:rPr>
        <w:t>08</w:t>
      </w:r>
      <w:r>
        <w:rPr>
          <w:rStyle w:val="13"/>
          <w:rFonts w:hint="eastAsia" w:ascii="仿宋_GB2312" w:hAnsi="仿宋_GB2312" w:eastAsia="仿宋_GB2312" w:cs="仿宋_GB2312"/>
          <w:bCs/>
          <w:color w:val="auto"/>
          <w:sz w:val="32"/>
          <w:szCs w:val="32"/>
          <w:highlight w:val="none"/>
        </w:rPr>
        <w:t>）死亡抚恤（</w:t>
      </w:r>
      <w:r>
        <w:rPr>
          <w:rStyle w:val="13"/>
          <w:rFonts w:hint="eastAsia" w:ascii="仿宋_GB2312" w:hAnsi="仿宋_GB2312" w:eastAsia="仿宋_GB2312" w:cs="仿宋_GB2312"/>
          <w:bCs/>
          <w:color w:val="auto"/>
          <w:sz w:val="32"/>
          <w:szCs w:val="32"/>
          <w:highlight w:val="none"/>
          <w:lang w:val="en-US" w:eastAsia="zh-CN"/>
        </w:rPr>
        <w:t>01</w:t>
      </w:r>
      <w:r>
        <w:rPr>
          <w:rStyle w:val="13"/>
          <w:rFonts w:hint="eastAsia" w:ascii="仿宋_GB2312" w:hAnsi="仿宋_GB2312" w:eastAsia="仿宋_GB2312" w:cs="仿宋_GB2312"/>
          <w:bCs/>
          <w:color w:val="auto"/>
          <w:sz w:val="32"/>
          <w:szCs w:val="32"/>
          <w:highlight w:val="none"/>
        </w:rPr>
        <w:t>）:</w:t>
      </w:r>
      <w:r>
        <w:rPr>
          <w:rStyle w:val="13"/>
          <w:rFonts w:hint="eastAsia" w:ascii="仿宋_GB2312" w:hAnsi="仿宋_GB2312" w:eastAsia="仿宋_GB2312" w:cs="仿宋_GB2312"/>
          <w:b w:val="0"/>
          <w:bCs/>
          <w:color w:val="auto"/>
          <w:sz w:val="32"/>
          <w:szCs w:val="32"/>
          <w:highlight w:val="none"/>
          <w:lang w:eastAsia="zh-CN"/>
        </w:rPr>
        <w:t>指杨太寿、王善良的死亡抚恤金。</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13</w:t>
      </w:r>
      <w:r>
        <w:rPr>
          <w:rFonts w:hint="eastAsia" w:ascii="仿宋_GB2312" w:hAnsi="仿宋_GB2312" w:eastAsia="仿宋_GB2312" w:cs="仿宋_GB2312"/>
          <w:b/>
          <w:bCs/>
          <w:sz w:val="32"/>
          <w:szCs w:val="32"/>
        </w:rPr>
        <w:t>卫生健康支出</w:t>
      </w:r>
      <w:r>
        <w:rPr>
          <w:rFonts w:hint="eastAsia" w:ascii="仿宋_GB2312" w:hAnsi="仿宋_GB2312" w:eastAsia="仿宋_GB2312" w:cs="仿宋_GB2312"/>
          <w:b/>
          <w:bCs/>
          <w:sz w:val="32"/>
          <w:szCs w:val="32"/>
          <w:lang w:val="en-US" w:eastAsia="zh-CN"/>
        </w:rPr>
        <w:t>(210)行政事业单位医疗(11)事业单位医疗(02)</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指职工医疗保险单位部分</w:t>
      </w:r>
      <w:r>
        <w:rPr>
          <w:rStyle w:val="13"/>
          <w:rFonts w:hint="eastAsia" w:ascii="仿宋_GB2312" w:hAnsi="仿宋_GB2312" w:eastAsia="仿宋_GB2312" w:cs="仿宋_GB2312"/>
          <w:b w:val="0"/>
          <w:bCs/>
          <w:color w:val="auto"/>
          <w:sz w:val="32"/>
          <w:szCs w:val="32"/>
          <w:highlight w:val="none"/>
        </w:rPr>
        <w:t>。</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14.</w:t>
      </w:r>
      <w:r>
        <w:rPr>
          <w:rFonts w:hint="eastAsia" w:ascii="仿宋_GB2312" w:hAnsi="仿宋_GB2312" w:eastAsia="仿宋_GB2312" w:cs="仿宋_GB2312"/>
          <w:b/>
          <w:bCs/>
          <w:sz w:val="32"/>
          <w:szCs w:val="32"/>
        </w:rPr>
        <w:t>节能环保支出</w:t>
      </w:r>
      <w:r>
        <w:rPr>
          <w:rFonts w:hint="eastAsia" w:ascii="仿宋_GB2312" w:hAnsi="仿宋_GB2312" w:eastAsia="仿宋_GB2312" w:cs="仿宋_GB2312"/>
          <w:b/>
          <w:bCs/>
          <w:sz w:val="32"/>
          <w:szCs w:val="32"/>
          <w:lang w:val="en-US" w:eastAsia="zh-CN"/>
        </w:rPr>
        <w:t>(211)天然林保护(05)社会保险补助(02)</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指天保经费抵扣职工人员预算经费并以弥补社保经费不足形式反还的资金。</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15.</w:t>
      </w:r>
      <w:r>
        <w:rPr>
          <w:rFonts w:hint="eastAsia" w:ascii="仿宋_GB2312" w:hAnsi="仿宋_GB2312" w:eastAsia="仿宋_GB2312" w:cs="仿宋_GB2312"/>
          <w:b/>
          <w:bCs/>
          <w:sz w:val="32"/>
          <w:szCs w:val="32"/>
        </w:rPr>
        <w:t>节能环保支出</w:t>
      </w:r>
      <w:r>
        <w:rPr>
          <w:rFonts w:hint="eastAsia" w:ascii="仿宋_GB2312" w:hAnsi="仿宋_GB2312" w:eastAsia="仿宋_GB2312" w:cs="仿宋_GB2312"/>
          <w:b/>
          <w:bCs/>
          <w:sz w:val="32"/>
          <w:szCs w:val="32"/>
          <w:lang w:val="en-US" w:eastAsia="zh-CN"/>
        </w:rPr>
        <w:t>(211)天然林保护(05) 政策性社会性支出补助(03)</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指天保经费抵职工人员预算经费并以弥补医保经费不足形式反还的资金。</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16.</w:t>
      </w:r>
      <w:r>
        <w:rPr>
          <w:rFonts w:hint="eastAsia" w:ascii="仿宋_GB2312" w:hAnsi="仿宋_GB2312" w:eastAsia="仿宋_GB2312" w:cs="仿宋_GB2312"/>
          <w:b/>
          <w:bCs/>
          <w:sz w:val="32"/>
          <w:szCs w:val="32"/>
        </w:rPr>
        <w:t>节能环保支出</w:t>
      </w:r>
      <w:r>
        <w:rPr>
          <w:rFonts w:hint="eastAsia" w:ascii="仿宋_GB2312" w:hAnsi="仿宋_GB2312" w:eastAsia="仿宋_GB2312" w:cs="仿宋_GB2312"/>
          <w:b/>
          <w:bCs/>
          <w:sz w:val="32"/>
          <w:szCs w:val="32"/>
          <w:lang w:val="en-US" w:eastAsia="zh-CN"/>
        </w:rPr>
        <w:t>(211)天然林保护(05)其他天然林保护支出(99)</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指预算的护林防火专项经费</w:t>
      </w:r>
      <w:r>
        <w:rPr>
          <w:rStyle w:val="13"/>
          <w:rFonts w:hint="eastAsia" w:ascii="仿宋_GB2312" w:hAnsi="仿宋_GB2312" w:eastAsia="仿宋_GB2312" w:cs="仿宋_GB2312"/>
          <w:b w:val="0"/>
          <w:bCs/>
          <w:color w:val="auto"/>
          <w:sz w:val="32"/>
          <w:szCs w:val="32"/>
          <w:highlight w:val="none"/>
        </w:rPr>
        <w:t>。</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17.</w:t>
      </w: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w:t>
      </w:r>
      <w:r>
        <w:rPr>
          <w:rFonts w:hint="eastAsia" w:ascii="仿宋_GB2312" w:hAnsi="仿宋_GB2312" w:eastAsia="仿宋_GB2312" w:cs="仿宋_GB2312"/>
          <w:b/>
          <w:bCs/>
          <w:sz w:val="32"/>
          <w:szCs w:val="32"/>
        </w:rPr>
        <w:t>农业农村</w:t>
      </w:r>
      <w:r>
        <w:rPr>
          <w:rFonts w:hint="eastAsia" w:ascii="仿宋_GB2312" w:hAnsi="仿宋_GB2312" w:eastAsia="仿宋_GB2312" w:cs="仿宋_GB2312"/>
          <w:b/>
          <w:bCs/>
          <w:sz w:val="32"/>
          <w:szCs w:val="32"/>
          <w:lang w:val="en-US" w:eastAsia="zh-CN"/>
        </w:rPr>
        <w:t>(01)事业运行(04)</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指脱贫攻坚考核为先进农技员的奖励资金。</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18.</w:t>
      </w: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(213)林业和草原(02)事业机构(04)</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指林场正常工作开展的工资、管理费、福利费等费用支出。</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19.</w:t>
      </w: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(213)林业和草原(02)森林资源管理(07)</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指天保公用经费。</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20.</w:t>
      </w: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(213)林业和草原(02)其他林业和草原支出(99)</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指硝洞管护站挡土墙建设款。</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21.</w:t>
      </w:r>
      <w:r>
        <w:rPr>
          <w:rFonts w:hint="eastAsia" w:ascii="仿宋_GB2312" w:hAnsi="仿宋_GB2312" w:eastAsia="仿宋_GB2312" w:cs="仿宋_GB2312"/>
          <w:b/>
          <w:bCs/>
          <w:sz w:val="32"/>
          <w:szCs w:val="32"/>
        </w:rPr>
        <w:t>农林水支出</w:t>
      </w:r>
      <w:r>
        <w:rPr>
          <w:rFonts w:hint="eastAsia" w:ascii="仿宋_GB2312" w:hAnsi="仿宋_GB2312" w:eastAsia="仿宋_GB2312" w:cs="仿宋_GB2312"/>
          <w:b/>
          <w:bCs/>
          <w:sz w:val="32"/>
          <w:szCs w:val="32"/>
          <w:lang w:val="en-US" w:eastAsia="zh-CN"/>
        </w:rPr>
        <w:t>(213)扶贫(05)其他扶贫支出(99)</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指上年结转的硝洞管护站主体工程建设款。</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22.</w:t>
      </w:r>
      <w:r>
        <w:rPr>
          <w:rFonts w:hint="eastAsia" w:ascii="仿宋_GB2312" w:hAnsi="仿宋_GB2312" w:eastAsia="仿宋_GB2312" w:cs="仿宋_GB2312"/>
          <w:b/>
          <w:bCs/>
          <w:sz w:val="32"/>
          <w:szCs w:val="32"/>
        </w:rPr>
        <w:t>交通运输支出</w:t>
      </w:r>
      <w:r>
        <w:rPr>
          <w:rFonts w:hint="eastAsia" w:ascii="仿宋_GB2312" w:hAnsi="仿宋_GB2312" w:eastAsia="仿宋_GB2312" w:cs="仿宋_GB2312"/>
          <w:b/>
          <w:bCs/>
          <w:sz w:val="32"/>
          <w:szCs w:val="32"/>
          <w:lang w:val="en-US" w:eastAsia="zh-CN"/>
        </w:rPr>
        <w:t>(214)辆购置税支出(06)车辆购置税用于公路等基础设施建设支出(01)</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指新大路至大坪子公路建设设计费。</w:t>
      </w: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23.</w:t>
      </w:r>
      <w:r>
        <w:rPr>
          <w:rFonts w:hint="eastAsia" w:ascii="仿宋_GB2312" w:hAnsi="仿宋_GB2312" w:eastAsia="仿宋_GB2312" w:cs="仿宋_GB2312"/>
          <w:b/>
          <w:bCs/>
          <w:sz w:val="32"/>
          <w:szCs w:val="32"/>
        </w:rPr>
        <w:t>住房保障支出</w:t>
      </w:r>
      <w:r>
        <w:rPr>
          <w:rFonts w:hint="eastAsia" w:ascii="仿宋_GB2312" w:hAnsi="仿宋_GB2312" w:eastAsia="仿宋_GB2312" w:cs="仿宋_GB2312"/>
          <w:b/>
          <w:bCs/>
          <w:sz w:val="32"/>
          <w:szCs w:val="32"/>
          <w:lang w:val="en-US" w:eastAsia="zh-CN"/>
        </w:rPr>
        <w:t>(221)住房改革支出(02)住房公积金(01)</w:t>
      </w:r>
      <w:r>
        <w:rPr>
          <w:rFonts w:hint="eastAsia" w:ascii="仿宋_GB2312" w:hAnsi="仿宋_GB2312" w:eastAsia="仿宋_GB2312" w:cs="仿宋_GB2312"/>
          <w:sz w:val="32"/>
          <w:szCs w:val="32"/>
          <w:lang w:val="en-US" w:eastAsia="zh-CN"/>
        </w:rPr>
        <w:t>:</w:t>
      </w:r>
      <w:r>
        <w:rPr>
          <w:rStyle w:val="13"/>
          <w:rFonts w:hint="eastAsia" w:ascii="仿宋_GB2312" w:hAnsi="仿宋_GB2312" w:eastAsia="仿宋_GB2312" w:cs="仿宋_GB2312"/>
          <w:b w:val="0"/>
          <w:bCs/>
          <w:color w:val="auto"/>
          <w:sz w:val="32"/>
          <w:szCs w:val="32"/>
          <w:highlight w:val="none"/>
          <w:lang w:eastAsia="zh-CN"/>
        </w:rPr>
        <w:t>指在职人员公积金单位部分。</w:t>
      </w:r>
    </w:p>
    <w:p>
      <w:pPr>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2</w:t>
      </w:r>
      <w:r>
        <w:rPr>
          <w:rFonts w:hint="eastAsia" w:ascii="仿宋_GB2312" w:eastAsia="仿宋_GB2312"/>
          <w:b/>
          <w:bCs/>
          <w:color w:val="auto"/>
          <w:sz w:val="32"/>
          <w:szCs w:val="32"/>
          <w:highlight w:val="none"/>
          <w:lang w:val="en-US" w:eastAsia="zh-CN"/>
        </w:rPr>
        <w:t>4.</w:t>
      </w:r>
      <w:r>
        <w:rPr>
          <w:rFonts w:hint="eastAsia" w:ascii="仿宋_GB2312" w:eastAsia="仿宋_GB2312"/>
          <w:b/>
          <w:bCs/>
          <w:color w:val="auto"/>
          <w:sz w:val="32"/>
          <w:szCs w:val="32"/>
          <w:highlight w:val="none"/>
        </w:rPr>
        <w:t>基本支出</w:t>
      </w:r>
      <w:r>
        <w:rPr>
          <w:rFonts w:hint="eastAsia" w:ascii="仿宋_GB2312" w:eastAsia="仿宋_GB2312"/>
          <w:color w:val="auto"/>
          <w:sz w:val="32"/>
          <w:szCs w:val="32"/>
          <w:highlight w:val="none"/>
        </w:rPr>
        <w:t>：指为保障机构正常运转、完成日常工作任务而发生的人员支出和公用支出。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2</w:t>
      </w:r>
      <w:r>
        <w:rPr>
          <w:rFonts w:hint="eastAsia" w:ascii="仿宋_GB2312" w:eastAsia="仿宋_GB2312"/>
          <w:b/>
          <w:bCs/>
          <w:color w:val="auto"/>
          <w:sz w:val="32"/>
          <w:szCs w:val="32"/>
          <w:highlight w:val="none"/>
          <w:lang w:val="en-US" w:eastAsia="zh-CN"/>
        </w:rPr>
        <w:t>5.</w:t>
      </w:r>
      <w:r>
        <w:rPr>
          <w:rFonts w:hint="eastAsia" w:ascii="仿宋_GB2312" w:eastAsia="仿宋_GB2312"/>
          <w:b/>
          <w:bCs/>
          <w:color w:val="auto"/>
          <w:sz w:val="32"/>
          <w:szCs w:val="32"/>
          <w:highlight w:val="none"/>
        </w:rPr>
        <w:t>项目支出</w:t>
      </w:r>
      <w:r>
        <w:rPr>
          <w:rFonts w:hint="eastAsia" w:ascii="仿宋_GB2312" w:eastAsia="仿宋_GB2312"/>
          <w:color w:val="auto"/>
          <w:sz w:val="32"/>
          <w:szCs w:val="32"/>
          <w:highlight w:val="none"/>
        </w:rPr>
        <w:t>：指在基本支出之外为完成特定行政任务和事业发展目标所发生的支出。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b/>
          <w:bCs/>
          <w:color w:val="auto"/>
          <w:sz w:val="32"/>
          <w:szCs w:val="32"/>
          <w:highlight w:val="none"/>
        </w:rPr>
        <w:t>2</w:t>
      </w:r>
      <w:r>
        <w:rPr>
          <w:rFonts w:hint="eastAsia" w:ascii="仿宋_GB2312" w:eastAsia="仿宋_GB2312"/>
          <w:b/>
          <w:bCs/>
          <w:color w:val="auto"/>
          <w:sz w:val="32"/>
          <w:szCs w:val="32"/>
          <w:highlight w:val="none"/>
          <w:lang w:val="en-US" w:eastAsia="zh-CN"/>
        </w:rPr>
        <w:t>6.</w:t>
      </w:r>
      <w:r>
        <w:rPr>
          <w:rFonts w:hint="eastAsia" w:ascii="仿宋_GB2312" w:eastAsia="仿宋_GB2312"/>
          <w:b/>
          <w:bCs/>
          <w:color w:val="auto"/>
          <w:sz w:val="32"/>
          <w:szCs w:val="32"/>
          <w:highlight w:val="none"/>
        </w:rPr>
        <w:t>经营支出</w:t>
      </w:r>
      <w:r>
        <w:rPr>
          <w:rFonts w:hint="eastAsia" w:ascii="仿宋_GB2312" w:eastAsia="仿宋_GB2312"/>
          <w:color w:val="auto"/>
          <w:sz w:val="32"/>
          <w:szCs w:val="32"/>
          <w:highlight w:val="none"/>
        </w:rPr>
        <w:t>：指事业单位在专业业务活动及其辅助活动之外开展非独立核算经营活动发生的支出。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27.</w:t>
      </w:r>
      <w:r>
        <w:rPr>
          <w:rFonts w:hint="eastAsia" w:ascii="仿宋_GB2312" w:eastAsia="仿宋_GB2312"/>
          <w:b/>
          <w:bCs/>
          <w:color w:val="auto"/>
          <w:sz w:val="32"/>
          <w:szCs w:val="32"/>
          <w:highlight w:val="none"/>
        </w:rPr>
        <w:t>“三公”经费</w:t>
      </w:r>
      <w:r>
        <w:rPr>
          <w:rFonts w:hint="eastAsia" w:ascii="仿宋_GB2312" w:eastAsia="仿宋_GB2312"/>
          <w:color w:val="auto"/>
          <w:sz w:val="32"/>
          <w:szCs w:val="32"/>
          <w:highlight w:val="none"/>
        </w:rPr>
        <w:t>：指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28.</w:t>
      </w:r>
      <w:r>
        <w:rPr>
          <w:rFonts w:hint="eastAsia" w:ascii="仿宋_GB2312" w:eastAsia="仿宋_GB2312"/>
          <w:b/>
          <w:bCs/>
          <w:color w:val="auto"/>
          <w:sz w:val="32"/>
          <w:szCs w:val="32"/>
          <w:highlight w:val="none"/>
        </w:rPr>
        <w:t>机关运行经费：</w:t>
      </w:r>
      <w:r>
        <w:rPr>
          <w:rFonts w:hint="eastAsia" w:ascii="仿宋_GB2312" w:eastAsia="仿宋_GB2312"/>
          <w:color w:val="auto"/>
          <w:sz w:val="32"/>
          <w:szCs w:val="32"/>
          <w:highlight w:val="none"/>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pStyle w:val="22"/>
        <w:spacing w:line="560" w:lineRule="exact"/>
        <w:ind w:firstLine="640" w:firstLineChars="200"/>
        <w:rPr>
          <w:rFonts w:hint="eastAsia" w:ascii="仿宋_GB2312" w:eastAsia="仿宋_GB2312"/>
          <w:color w:val="auto"/>
          <w:sz w:val="32"/>
          <w:szCs w:val="32"/>
          <w:highlight w:val="none"/>
        </w:rPr>
      </w:pPr>
    </w:p>
    <w:p>
      <w:pPr>
        <w:spacing w:line="600" w:lineRule="exact"/>
        <w:jc w:val="center"/>
        <w:outlineLvl w:val="0"/>
        <w:rPr>
          <w:rStyle w:val="24"/>
          <w:rFonts w:ascii="黑体" w:hAnsi="黑体" w:eastAsia="黑体"/>
          <w:b w:val="0"/>
          <w:color w:val="auto"/>
          <w:highlight w:val="none"/>
        </w:rPr>
      </w:pPr>
      <w:bookmarkStart w:id="51" w:name="_Toc15396614"/>
      <w:bookmarkStart w:id="52" w:name="_Toc15377226"/>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黑体" w:cs="仿宋_GB2312"/>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tbl>
      <w:tblPr>
        <w:tblStyle w:val="15"/>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u w:val="none"/>
              </w:rPr>
            </w:pPr>
            <w:bookmarkStart w:id="53" w:name="_Toc15396618"/>
            <w:r>
              <w:rPr>
                <w:rFonts w:hint="eastAsia" w:ascii="宋体" w:hAnsi="宋体" w:eastAsia="宋体" w:cs="宋体"/>
                <w:b/>
                <w:i w:val="0"/>
                <w:color w:val="auto"/>
                <w:sz w:val="32"/>
                <w:szCs w:val="32"/>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项目预算</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执行情况</w:t>
            </w:r>
            <w:r>
              <w:rPr>
                <w:rFonts w:hint="eastAsia" w:ascii="宋体" w:hAnsi="宋体" w:eastAsia="宋体" w:cs="宋体"/>
                <w:i w:val="0"/>
                <w:color w:val="auto"/>
                <w:kern w:val="0"/>
                <w:sz w:val="24"/>
                <w:szCs w:val="24"/>
                <w:u w:val="none"/>
                <w:lang w:val="en-US" w:eastAsia="zh-CN" w:bidi="ar"/>
              </w:rPr>
              <w:br w:type="textWrapping"/>
            </w:r>
            <w:r>
              <w:rPr>
                <w:rFonts w:hint="eastAsia" w:ascii="宋体" w:hAnsi="宋体" w:eastAsia="宋体" w:cs="宋体"/>
                <w:i w:val="0"/>
                <w:color w:val="auto"/>
                <w:kern w:val="0"/>
                <w:sz w:val="24"/>
                <w:szCs w:val="24"/>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u w:val="none"/>
              </w:rPr>
            </w:pPr>
            <w:r>
              <w:rPr>
                <w:rFonts w:hint="eastAsia" w:ascii="宋体" w:hAnsi="宋体" w:eastAsia="宋体" w:cs="宋体"/>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效益</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满意</w:t>
            </w:r>
            <w:r>
              <w:rPr>
                <w:rFonts w:hint="eastAsia" w:ascii="仿宋_GB2312" w:hAnsi="仿宋_GB2312" w:eastAsia="仿宋_GB2312" w:cs="仿宋_GB2312"/>
                <w:i w:val="0"/>
                <w:color w:val="auto"/>
                <w:kern w:val="0"/>
                <w:sz w:val="28"/>
                <w:szCs w:val="28"/>
                <w:u w:val="none"/>
                <w:lang w:val="en-US" w:eastAsia="zh-CN" w:bidi="ar"/>
              </w:rPr>
              <w:br w:type="textWrapping"/>
            </w:r>
            <w:r>
              <w:rPr>
                <w:rFonts w:hint="eastAsia" w:ascii="仿宋_GB2312" w:hAnsi="仿宋_GB2312" w:eastAsia="仿宋_GB2312" w:cs="仿宋_GB2312"/>
                <w:i w:val="0"/>
                <w:color w:val="auto"/>
                <w:kern w:val="0"/>
                <w:sz w:val="28"/>
                <w:szCs w:val="28"/>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r>
              <w:rPr>
                <w:rFonts w:hint="eastAsia" w:ascii="仿宋_GB2312" w:hAnsi="仿宋_GB2312" w:eastAsia="仿宋_GB2312" w:cs="仿宋_GB2312"/>
                <w:i w:val="0"/>
                <w:color w:val="auto"/>
                <w:kern w:val="0"/>
                <w:sz w:val="28"/>
                <w:szCs w:val="28"/>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u w:val="none"/>
              </w:rPr>
            </w:pPr>
          </w:p>
        </w:tc>
      </w:tr>
    </w:tbl>
    <w:p>
      <w:pPr>
        <w:spacing w:line="600" w:lineRule="exact"/>
        <w:jc w:val="center"/>
        <w:outlineLvl w:val="0"/>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pStyle w:val="2"/>
        <w:rPr>
          <w:rFonts w:hint="eastAsia" w:ascii="黑体" w:hAnsi="黑体" w:eastAsia="黑体"/>
          <w:color w:val="auto"/>
          <w:sz w:val="44"/>
          <w:szCs w:val="44"/>
          <w:highlight w:val="none"/>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lang w:eastAsia="zh-CN"/>
        </w:rPr>
        <w:t>大竹县四方山国有林场</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lang w:val="en-US" w:eastAsia="zh-CN"/>
        </w:rPr>
        <w:t>21</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单位概况</w:t>
      </w:r>
    </w:p>
    <w:p>
      <w:pPr>
        <w:rPr>
          <w:rFonts w:hint="eastAsia" w:ascii="仿宋" w:hAnsi="仿宋" w:eastAsia="仿宋" w:cs="仿宋"/>
          <w:sz w:val="32"/>
          <w:szCs w:val="32"/>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hAnsi="宋体" w:eastAsia="仿宋_GB2312" w:cs="宋体"/>
          <w:b/>
          <w:bCs/>
          <w:color w:val="000000"/>
          <w:kern w:val="0"/>
          <w:sz w:val="32"/>
          <w:szCs w:val="32"/>
          <w:shd w:val="clear" w:color="auto" w:fill="FFFFFF"/>
          <w:lang w:val="zh-CN"/>
        </w:rPr>
        <w:t>（一）机构组成</w:t>
      </w:r>
      <w:r>
        <w:rPr>
          <w:rFonts w:hint="eastAsia" w:ascii="仿宋_GB2312" w:hAnsi="宋体" w:eastAsia="仿宋_GB2312" w:cs="宋体"/>
          <w:color w:val="000000"/>
          <w:kern w:val="0"/>
          <w:sz w:val="32"/>
          <w:szCs w:val="32"/>
          <w:shd w:val="clear" w:color="auto" w:fill="FFFFFF"/>
          <w:lang w:val="zh-CN"/>
        </w:rPr>
        <w:t>。</w:t>
      </w:r>
      <w:r>
        <w:rPr>
          <w:rFonts w:hint="eastAsia" w:ascii="仿宋" w:hAnsi="仿宋" w:eastAsia="仿宋" w:cs="仿宋"/>
          <w:sz w:val="32"/>
          <w:szCs w:val="32"/>
        </w:rPr>
        <w:t>大竹县四方山</w:t>
      </w:r>
      <w:r>
        <w:rPr>
          <w:rFonts w:hint="eastAsia" w:ascii="仿宋" w:hAnsi="仿宋" w:eastAsia="仿宋" w:cs="仿宋"/>
          <w:sz w:val="32"/>
          <w:szCs w:val="32"/>
          <w:lang w:eastAsia="zh-CN"/>
        </w:rPr>
        <w:t>国有</w:t>
      </w:r>
      <w:r>
        <w:rPr>
          <w:rFonts w:hint="eastAsia" w:ascii="仿宋" w:hAnsi="仿宋" w:eastAsia="仿宋" w:cs="仿宋"/>
          <w:sz w:val="32"/>
          <w:szCs w:val="32"/>
        </w:rPr>
        <w:t>林场是</w:t>
      </w:r>
      <w:r>
        <w:rPr>
          <w:rFonts w:hint="eastAsia" w:ascii="仿宋" w:hAnsi="仿宋" w:eastAsia="仿宋" w:cs="仿宋"/>
          <w:sz w:val="32"/>
          <w:szCs w:val="32"/>
          <w:lang w:eastAsia="zh-CN"/>
        </w:rPr>
        <w:t>大竹县自然资源局</w:t>
      </w:r>
      <w:r>
        <w:rPr>
          <w:rFonts w:hint="eastAsia" w:ascii="仿宋" w:hAnsi="仿宋" w:eastAsia="仿宋" w:cs="仿宋"/>
          <w:sz w:val="32"/>
          <w:szCs w:val="32"/>
        </w:rPr>
        <w:t>管理的全额拨款一级预算事业单位，执行事业单位会计制度，事业编制3</w:t>
      </w:r>
      <w:r>
        <w:rPr>
          <w:rFonts w:hint="eastAsia" w:ascii="仿宋" w:hAnsi="仿宋" w:eastAsia="仿宋" w:cs="仿宋"/>
          <w:sz w:val="32"/>
          <w:szCs w:val="32"/>
          <w:lang w:val="en-US" w:eastAsia="zh-CN"/>
        </w:rPr>
        <w:t>8</w:t>
      </w:r>
      <w:r>
        <w:rPr>
          <w:rFonts w:hint="eastAsia" w:ascii="仿宋" w:hAnsi="仿宋" w:eastAsia="仿宋" w:cs="仿宋"/>
          <w:sz w:val="32"/>
          <w:szCs w:val="32"/>
        </w:rPr>
        <w:t>人。</w:t>
      </w:r>
    </w:p>
    <w:p>
      <w:pPr>
        <w:keepNext w:val="0"/>
        <w:keepLines w:val="0"/>
        <w:pageBreakBefore w:val="0"/>
        <w:kinsoku/>
        <w:wordWrap/>
        <w:overflowPunct/>
        <w:topLinePunct w:val="0"/>
        <w:autoSpaceDE/>
        <w:autoSpaceDN/>
        <w:bidi w:val="0"/>
        <w:spacing w:line="540" w:lineRule="exact"/>
        <w:ind w:left="0" w:leftChars="0" w:right="0" w:rightChars="0"/>
        <w:textAlignment w:val="auto"/>
        <w:outlineLvl w:val="9"/>
        <w:rPr>
          <w:rFonts w:hint="eastAsia" w:ascii="仿宋_GB2312" w:hAnsi="仿宋_GB2312" w:eastAsia="仿宋_GB2312" w:cs="仿宋_GB2312"/>
          <w:sz w:val="30"/>
          <w:szCs w:val="30"/>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hAnsi="宋体" w:eastAsia="仿宋_GB2312" w:cs="宋体"/>
          <w:b/>
          <w:bCs/>
          <w:color w:val="000000"/>
          <w:kern w:val="0"/>
          <w:sz w:val="32"/>
          <w:szCs w:val="32"/>
          <w:shd w:val="clear" w:color="auto" w:fill="FFFFFF"/>
          <w:lang w:val="zh-CN"/>
        </w:rPr>
        <w:t>（二）机构职能。</w:t>
      </w:r>
      <w:r>
        <w:rPr>
          <w:rFonts w:hint="eastAsia" w:ascii="仿宋" w:hAnsi="仿宋" w:eastAsia="仿宋" w:cs="仿宋"/>
          <w:bCs/>
          <w:color w:val="000000"/>
          <w:sz w:val="32"/>
          <w:szCs w:val="32"/>
          <w:lang w:eastAsia="zh-CN"/>
        </w:rPr>
        <w:t>管理国有林场，促进林业发展。林木种苗、国有林场规划计划编制、林木种苗生产供应、森林培育与经营、护林防火、林业信息服务。</w:t>
      </w:r>
      <w:r>
        <w:rPr>
          <w:rFonts w:hint="eastAsia" w:ascii="仿宋_GB2312" w:hAnsi="仿宋_GB2312" w:eastAsia="仿宋_GB2312" w:cs="仿宋_GB2312"/>
          <w:sz w:val="32"/>
          <w:szCs w:val="32"/>
        </w:rPr>
        <w:t>20</w:t>
      </w:r>
      <w:r>
        <w:rPr>
          <w:rFonts w:hint="eastAsia" w:ascii="仿宋_GB2312" w:hAnsi="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我场</w:t>
      </w:r>
      <w:r>
        <w:rPr>
          <w:rFonts w:hint="eastAsia" w:ascii="仿宋_GB2312" w:hAnsi="仿宋_GB2312" w:eastAsia="仿宋_GB2312" w:cs="仿宋_GB2312"/>
          <w:sz w:val="32"/>
          <w:szCs w:val="32"/>
        </w:rPr>
        <w:t>的主要工作是：1、护林防火、病虫防治等资源保护；2、</w:t>
      </w:r>
      <w:r>
        <w:rPr>
          <w:rFonts w:hint="eastAsia" w:ascii="仿宋_GB2312" w:hAnsi="仿宋_GB2312" w:eastAsia="仿宋_GB2312" w:cs="仿宋_GB2312"/>
          <w:sz w:val="32"/>
          <w:szCs w:val="32"/>
          <w:lang w:eastAsia="zh-CN"/>
        </w:rPr>
        <w:t>完成</w:t>
      </w:r>
      <w:r>
        <w:rPr>
          <w:rFonts w:hint="eastAsia" w:ascii="仿宋_GB2312" w:hAnsi="仿宋_GB2312" w:eastAsia="仿宋_GB2312" w:cs="仿宋_GB2312"/>
          <w:sz w:val="32"/>
          <w:szCs w:val="32"/>
        </w:rPr>
        <w:t>储备林建设</w:t>
      </w:r>
      <w:r>
        <w:rPr>
          <w:rFonts w:hint="eastAsia" w:ascii="仿宋_GB2312" w:hAnsi="仿宋_GB2312" w:eastAsia="仿宋_GB2312" w:cs="仿宋_GB2312"/>
          <w:sz w:val="32"/>
          <w:szCs w:val="32"/>
          <w:lang w:eastAsia="zh-CN"/>
        </w:rPr>
        <w:t>主体工程；</w:t>
      </w:r>
      <w:r>
        <w:rPr>
          <w:rFonts w:hint="eastAsia" w:ascii="仿宋_GB2312" w:hAnsi="仿宋_GB2312" w:eastAsia="仿宋_GB2312" w:cs="仿宋_GB2312"/>
          <w:sz w:val="32"/>
          <w:szCs w:val="32"/>
        </w:rPr>
        <w:t>3、</w:t>
      </w:r>
      <w:r>
        <w:rPr>
          <w:rFonts w:hint="eastAsia" w:ascii="仿宋_GB2312" w:hAnsi="仿宋_GB2312" w:eastAsia="仿宋_GB2312" w:cs="仿宋_GB2312"/>
          <w:sz w:val="30"/>
          <w:szCs w:val="30"/>
        </w:rPr>
        <w:t>做好不稳定因素排查工作，构建和谐发展</w:t>
      </w:r>
      <w:r>
        <w:rPr>
          <w:rFonts w:hint="eastAsia" w:ascii="仿宋_GB2312" w:hAnsi="仿宋_GB2312" w:eastAsia="仿宋_GB2312" w:cs="仿宋_GB2312"/>
          <w:sz w:val="30"/>
          <w:szCs w:val="30"/>
          <w:lang w:eastAsia="zh-CN"/>
        </w:rPr>
        <w:t>大</w:t>
      </w:r>
      <w:r>
        <w:rPr>
          <w:rFonts w:hint="eastAsia" w:ascii="仿宋_GB2312" w:hAnsi="仿宋_GB2312" w:eastAsia="仿宋_GB2312" w:cs="仿宋_GB2312"/>
          <w:sz w:val="30"/>
          <w:szCs w:val="30"/>
        </w:rPr>
        <w:t>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4、完成党务、</w:t>
      </w:r>
      <w:r>
        <w:rPr>
          <w:rFonts w:hint="eastAsia" w:ascii="仿宋_GB2312" w:hAnsi="仿宋_GB2312" w:eastAsia="仿宋_GB2312" w:cs="仿宋_GB2312"/>
          <w:sz w:val="32"/>
          <w:szCs w:val="32"/>
          <w:lang w:eastAsia="zh-CN"/>
        </w:rPr>
        <w:t>党风</w:t>
      </w:r>
      <w:r>
        <w:rPr>
          <w:rFonts w:hint="eastAsia" w:ascii="仿宋_GB2312" w:hAnsi="仿宋_GB2312" w:eastAsia="仿宋_GB2312" w:cs="仿宋_GB2312"/>
          <w:sz w:val="32"/>
          <w:szCs w:val="32"/>
        </w:rPr>
        <w:t>廉政建设等工作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5、硝洞管护站保坎建设。</w:t>
      </w:r>
    </w:p>
    <w:p>
      <w:pPr>
        <w:rPr>
          <w:rFonts w:hint="eastAsia" w:ascii="仿宋" w:hAnsi="仿宋" w:eastAsia="仿宋" w:cs="仿宋"/>
          <w:sz w:val="32"/>
          <w:szCs w:val="32"/>
        </w:rPr>
      </w:pPr>
      <w:r>
        <w:rPr>
          <w:rFonts w:hint="eastAsia" w:ascii="仿宋_GB2312" w:hAnsi="宋体" w:eastAsia="仿宋_GB2312" w:cs="宋体"/>
          <w:b/>
          <w:bCs/>
          <w:color w:val="000000"/>
          <w:kern w:val="0"/>
          <w:sz w:val="32"/>
          <w:szCs w:val="32"/>
          <w:shd w:val="clear" w:color="auto" w:fill="FFFFFF"/>
          <w:lang w:val="en-US" w:eastAsia="zh-CN"/>
        </w:rPr>
        <w:t xml:space="preserve">   </w:t>
      </w:r>
      <w:r>
        <w:rPr>
          <w:rFonts w:hint="eastAsia" w:ascii="仿宋_GB2312" w:hAnsi="宋体" w:eastAsia="仿宋_GB2312" w:cs="宋体"/>
          <w:b/>
          <w:bCs/>
          <w:color w:val="000000"/>
          <w:kern w:val="0"/>
          <w:sz w:val="32"/>
          <w:szCs w:val="32"/>
          <w:shd w:val="clear" w:color="auto" w:fill="FFFFFF"/>
          <w:lang w:val="zh-CN"/>
        </w:rPr>
        <w:t>（三）人员概况。</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年末财政供养人员数</w:t>
      </w:r>
      <w:r>
        <w:rPr>
          <w:rFonts w:hint="eastAsia" w:ascii="仿宋" w:hAnsi="仿宋" w:eastAsia="仿宋" w:cs="仿宋"/>
          <w:sz w:val="32"/>
          <w:szCs w:val="32"/>
          <w:lang w:val="en-US" w:eastAsia="zh-CN"/>
        </w:rPr>
        <w:t>71</w:t>
      </w:r>
      <w:r>
        <w:rPr>
          <w:rFonts w:hint="eastAsia" w:ascii="仿宋" w:hAnsi="仿宋" w:eastAsia="仿宋" w:cs="仿宋"/>
          <w:sz w:val="32"/>
          <w:szCs w:val="32"/>
        </w:rPr>
        <w:t>人，其中：在职</w:t>
      </w:r>
      <w:r>
        <w:rPr>
          <w:rFonts w:hint="eastAsia" w:ascii="仿宋" w:hAnsi="仿宋" w:eastAsia="仿宋" w:cs="仿宋"/>
          <w:sz w:val="32"/>
          <w:szCs w:val="32"/>
          <w:lang w:eastAsia="zh-CN"/>
        </w:rPr>
        <w:t>人员</w:t>
      </w:r>
      <w:r>
        <w:rPr>
          <w:rFonts w:hint="eastAsia" w:ascii="仿宋" w:hAnsi="仿宋" w:eastAsia="仿宋" w:cs="仿宋"/>
          <w:sz w:val="32"/>
          <w:szCs w:val="32"/>
        </w:rPr>
        <w:t>3</w:t>
      </w:r>
      <w:r>
        <w:rPr>
          <w:rFonts w:hint="eastAsia" w:ascii="仿宋" w:hAnsi="仿宋" w:eastAsia="仿宋" w:cs="仿宋"/>
          <w:sz w:val="32"/>
          <w:szCs w:val="32"/>
          <w:lang w:val="en-US" w:eastAsia="zh-CN"/>
        </w:rPr>
        <w:t>5</w:t>
      </w:r>
      <w:r>
        <w:rPr>
          <w:rFonts w:hint="eastAsia" w:ascii="仿宋" w:hAnsi="仿宋" w:eastAsia="仿宋" w:cs="仿宋"/>
          <w:sz w:val="32"/>
          <w:szCs w:val="32"/>
        </w:rPr>
        <w:t>人，退休</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36</w:t>
      </w:r>
      <w:r>
        <w:rPr>
          <w:rFonts w:hint="eastAsia" w:ascii="仿宋" w:hAnsi="仿宋" w:eastAsia="仿宋" w:cs="仿宋"/>
          <w:sz w:val="32"/>
          <w:szCs w:val="32"/>
        </w:rPr>
        <w:t>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contextualSpacing/>
        <w:jc w:val="left"/>
        <w:rPr>
          <w:rFonts w:hint="eastAsia" w:ascii="仿宋" w:hAnsi="仿宋" w:eastAsia="仿宋" w:cs="仿宋"/>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hAnsi="宋体" w:eastAsia="仿宋_GB2312" w:cs="宋体"/>
          <w:b/>
          <w:bCs/>
          <w:color w:val="000000"/>
          <w:kern w:val="0"/>
          <w:sz w:val="32"/>
          <w:szCs w:val="32"/>
          <w:shd w:val="clear" w:color="auto" w:fill="FFFFFF"/>
          <w:lang w:val="zh-CN"/>
        </w:rPr>
        <w:t>（一）部门财政资金收入情况。</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年财政预算收入总额为</w:t>
      </w:r>
      <w:r>
        <w:rPr>
          <w:rFonts w:hint="eastAsia" w:ascii="仿宋" w:hAnsi="仿宋" w:eastAsia="仿宋" w:cs="仿宋"/>
          <w:sz w:val="32"/>
          <w:szCs w:val="32"/>
          <w:lang w:val="en-US" w:eastAsia="zh-CN"/>
        </w:rPr>
        <w:t>884.52</w:t>
      </w:r>
      <w:r>
        <w:rPr>
          <w:rFonts w:hint="eastAsia" w:ascii="仿宋" w:hAnsi="仿宋" w:eastAsia="仿宋" w:cs="仿宋"/>
          <w:sz w:val="32"/>
          <w:szCs w:val="32"/>
        </w:rPr>
        <w:t>万元，其中：</w:t>
      </w:r>
      <w:r>
        <w:rPr>
          <w:rFonts w:hint="eastAsia" w:ascii="仿宋" w:hAnsi="仿宋" w:eastAsia="仿宋" w:cs="仿宋"/>
          <w:sz w:val="32"/>
          <w:szCs w:val="32"/>
          <w:lang w:eastAsia="zh-CN"/>
        </w:rPr>
        <w:t>一般公共预算财政拨款收入</w:t>
      </w:r>
      <w:r>
        <w:rPr>
          <w:rFonts w:hint="eastAsia" w:ascii="仿宋" w:hAnsi="仿宋" w:eastAsia="仿宋" w:cs="仿宋"/>
          <w:sz w:val="32"/>
          <w:szCs w:val="32"/>
          <w:lang w:val="en-US" w:eastAsia="zh-CN"/>
        </w:rPr>
        <w:t>571.37万元，年初结转和结余313.14万元。</w:t>
      </w:r>
      <w:r>
        <w:rPr>
          <w:rFonts w:hint="eastAsia" w:ascii="仿宋" w:hAnsi="仿宋" w:eastAsia="仿宋" w:cs="仿宋"/>
          <w:sz w:val="32"/>
          <w:szCs w:val="32"/>
        </w:rPr>
        <w:t>相应安排预算支出</w:t>
      </w:r>
      <w:r>
        <w:rPr>
          <w:rFonts w:hint="eastAsia" w:ascii="仿宋" w:hAnsi="仿宋" w:eastAsia="仿宋" w:cs="仿宋"/>
          <w:sz w:val="32"/>
          <w:szCs w:val="32"/>
          <w:lang w:val="en-US" w:eastAsia="zh-CN"/>
        </w:rPr>
        <w:t>884.52</w:t>
      </w:r>
      <w:r>
        <w:rPr>
          <w:rFonts w:hint="eastAsia" w:ascii="仿宋" w:hAnsi="仿宋" w:eastAsia="仿宋" w:cs="仿宋"/>
          <w:sz w:val="32"/>
          <w:szCs w:val="32"/>
        </w:rPr>
        <w:t>万元，其中：社会保障和就业支出</w:t>
      </w:r>
      <w:r>
        <w:rPr>
          <w:rFonts w:hint="eastAsia" w:ascii="仿宋" w:hAnsi="仿宋" w:eastAsia="仿宋" w:cs="仿宋"/>
          <w:sz w:val="32"/>
          <w:szCs w:val="32"/>
          <w:lang w:val="en-US" w:eastAsia="zh-CN"/>
        </w:rPr>
        <w:t>94.87</w:t>
      </w:r>
      <w:r>
        <w:rPr>
          <w:rFonts w:hint="eastAsia" w:ascii="仿宋" w:hAnsi="仿宋" w:eastAsia="仿宋" w:cs="仿宋"/>
          <w:sz w:val="32"/>
          <w:szCs w:val="32"/>
        </w:rPr>
        <w:t>万元，</w:t>
      </w:r>
      <w:r>
        <w:rPr>
          <w:rFonts w:hint="eastAsia" w:ascii="仿宋" w:hAnsi="仿宋" w:eastAsia="仿宋" w:cs="仿宋"/>
          <w:sz w:val="32"/>
          <w:szCs w:val="32"/>
          <w:lang w:eastAsia="zh-CN"/>
        </w:rPr>
        <w:t>卫生健康支出</w:t>
      </w:r>
      <w:r>
        <w:rPr>
          <w:rFonts w:hint="eastAsia" w:ascii="仿宋" w:hAnsi="仿宋" w:eastAsia="仿宋" w:cs="仿宋"/>
          <w:sz w:val="32"/>
          <w:szCs w:val="32"/>
          <w:lang w:val="en-US" w:eastAsia="zh-CN"/>
        </w:rPr>
        <w:t>18.61万元，节能环保支出26.82万元，</w:t>
      </w:r>
      <w:r>
        <w:rPr>
          <w:rFonts w:hint="eastAsia" w:ascii="仿宋" w:hAnsi="仿宋" w:eastAsia="仿宋" w:cs="仿宋"/>
          <w:sz w:val="32"/>
          <w:szCs w:val="32"/>
        </w:rPr>
        <w:t>农林水支出</w:t>
      </w:r>
      <w:r>
        <w:rPr>
          <w:rFonts w:hint="eastAsia" w:ascii="仿宋" w:hAnsi="仿宋" w:eastAsia="仿宋" w:cs="仿宋"/>
          <w:sz w:val="32"/>
          <w:szCs w:val="32"/>
          <w:lang w:val="en-US" w:eastAsia="zh-CN"/>
        </w:rPr>
        <w:t>503.19</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37.02</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通场部硬化路建设204万元</w:t>
      </w:r>
      <w:r>
        <w:rPr>
          <w:rFonts w:hint="eastAsia" w:ascii="仿宋" w:hAnsi="仿宋" w:eastAsia="仿宋" w:cs="仿宋"/>
          <w:sz w:val="32"/>
          <w:szCs w:val="32"/>
        </w:rPr>
        <w:t>。</w:t>
      </w:r>
    </w:p>
    <w:p>
      <w:pPr>
        <w:spacing w:line="580" w:lineRule="exact"/>
        <w:rPr>
          <w:rFonts w:hint="eastAsia" w:ascii="仿宋" w:hAnsi="仿宋" w:eastAsia="仿宋" w:cs="仿宋"/>
          <w:sz w:val="32"/>
          <w:szCs w:val="32"/>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hAnsi="宋体" w:eastAsia="仿宋_GB2312" w:cs="宋体"/>
          <w:b/>
          <w:bCs/>
          <w:color w:val="000000"/>
          <w:kern w:val="0"/>
          <w:sz w:val="32"/>
          <w:szCs w:val="32"/>
          <w:shd w:val="clear" w:color="auto" w:fill="FFFFFF"/>
          <w:lang w:val="zh-CN"/>
        </w:rPr>
        <w:t>（二）部门财政资金支出情况</w:t>
      </w:r>
      <w:r>
        <w:rPr>
          <w:rFonts w:hint="eastAsia" w:ascii="仿宋_GB2312" w:hAnsi="宋体" w:eastAsia="仿宋_GB2312" w:cs="宋体"/>
          <w:color w:val="000000"/>
          <w:kern w:val="0"/>
          <w:sz w:val="32"/>
          <w:szCs w:val="32"/>
          <w:shd w:val="clear" w:color="auto" w:fill="FFFFFF"/>
          <w:lang w:val="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年事业支出共</w:t>
      </w:r>
      <w:r>
        <w:rPr>
          <w:rFonts w:hint="eastAsia" w:ascii="仿宋" w:hAnsi="仿宋" w:eastAsia="仿宋" w:cs="仿宋"/>
          <w:sz w:val="32"/>
          <w:szCs w:val="32"/>
          <w:lang w:val="en-US" w:eastAsia="zh-CN"/>
        </w:rPr>
        <w:t>621.92</w:t>
      </w:r>
      <w:r>
        <w:rPr>
          <w:rFonts w:hint="eastAsia" w:ascii="仿宋" w:hAnsi="仿宋" w:eastAsia="仿宋" w:cs="仿宋"/>
          <w:sz w:val="32"/>
          <w:szCs w:val="32"/>
        </w:rPr>
        <w:t>万元，按功能分：</w:t>
      </w:r>
      <w:r>
        <w:rPr>
          <w:rFonts w:hint="eastAsia" w:ascii="仿宋" w:hAnsi="仿宋" w:eastAsia="仿宋" w:cs="仿宋"/>
          <w:color w:val="000000" w:themeColor="text1"/>
          <w:sz w:val="32"/>
          <w:szCs w:val="32"/>
          <w14:textFill>
            <w14:solidFill>
              <w14:schemeClr w14:val="tx1"/>
            </w14:solidFill>
          </w14:textFill>
        </w:rPr>
        <w:t>社会保障和就业支出</w:t>
      </w:r>
      <w:r>
        <w:rPr>
          <w:rFonts w:hint="eastAsia" w:ascii="仿宋" w:hAnsi="仿宋" w:eastAsia="仿宋" w:cs="仿宋"/>
          <w:color w:val="000000" w:themeColor="text1"/>
          <w:sz w:val="32"/>
          <w:szCs w:val="32"/>
          <w:lang w:val="en-US" w:eastAsia="zh-CN"/>
          <w14:textFill>
            <w14:solidFill>
              <w14:schemeClr w14:val="tx1"/>
            </w14:solidFill>
          </w14:textFill>
        </w:rPr>
        <w:t>94.87</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卫生健康</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val="en-US" w:eastAsia="zh-CN"/>
          <w14:textFill>
            <w14:solidFill>
              <w14:schemeClr w14:val="tx1"/>
            </w14:solidFill>
          </w14:textFill>
        </w:rPr>
        <w:t>18.61</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节能环保支出</w:t>
      </w:r>
      <w:r>
        <w:rPr>
          <w:rFonts w:hint="eastAsia" w:ascii="仿宋" w:hAnsi="仿宋" w:eastAsia="仿宋" w:cs="仿宋"/>
          <w:color w:val="000000" w:themeColor="text1"/>
          <w:sz w:val="32"/>
          <w:szCs w:val="32"/>
          <w:lang w:val="en-US" w:eastAsia="zh-CN"/>
          <w14:textFill>
            <w14:solidFill>
              <w14:schemeClr w14:val="tx1"/>
            </w14:solidFill>
          </w14:textFill>
        </w:rPr>
        <w:t>26.82万元，</w:t>
      </w:r>
      <w:r>
        <w:rPr>
          <w:rFonts w:hint="eastAsia" w:ascii="仿宋" w:hAnsi="仿宋" w:eastAsia="仿宋" w:cs="仿宋"/>
          <w:color w:val="000000" w:themeColor="text1"/>
          <w:sz w:val="32"/>
          <w:szCs w:val="32"/>
          <w14:textFill>
            <w14:solidFill>
              <w14:schemeClr w14:val="tx1"/>
            </w14:solidFill>
          </w14:textFill>
        </w:rPr>
        <w:t>农林水</w:t>
      </w:r>
      <w:r>
        <w:rPr>
          <w:rFonts w:hint="eastAsia" w:ascii="仿宋" w:hAnsi="仿宋" w:eastAsia="仿宋" w:cs="仿宋"/>
          <w:sz w:val="32"/>
          <w:szCs w:val="32"/>
        </w:rPr>
        <w:t>支出</w:t>
      </w:r>
      <w:r>
        <w:rPr>
          <w:rFonts w:hint="eastAsia" w:ascii="仿宋" w:hAnsi="仿宋" w:eastAsia="仿宋" w:cs="仿宋"/>
          <w:sz w:val="32"/>
          <w:szCs w:val="32"/>
          <w:lang w:val="en-US" w:eastAsia="zh-CN"/>
        </w:rPr>
        <w:t>444.37</w:t>
      </w:r>
      <w:r>
        <w:rPr>
          <w:rFonts w:hint="eastAsia" w:ascii="仿宋" w:hAnsi="仿宋" w:eastAsia="仿宋" w:cs="仿宋"/>
          <w:sz w:val="32"/>
          <w:szCs w:val="32"/>
        </w:rPr>
        <w:t>万元，</w:t>
      </w:r>
      <w:r>
        <w:rPr>
          <w:rFonts w:hint="eastAsia" w:ascii="仿宋" w:hAnsi="仿宋" w:eastAsia="仿宋" w:cs="仿宋"/>
          <w:sz w:val="32"/>
          <w:szCs w:val="32"/>
          <w:lang w:eastAsia="zh-CN"/>
        </w:rPr>
        <w:t>交通运输支出</w:t>
      </w:r>
      <w:r>
        <w:rPr>
          <w:rFonts w:hint="eastAsia" w:ascii="仿宋" w:hAnsi="仿宋" w:eastAsia="仿宋" w:cs="仿宋"/>
          <w:sz w:val="32"/>
          <w:szCs w:val="32"/>
          <w:lang w:val="en-US" w:eastAsia="zh-CN"/>
        </w:rPr>
        <w:t>7.8万元</w:t>
      </w:r>
      <w:r>
        <w:rPr>
          <w:rFonts w:hint="eastAsia" w:ascii="仿宋" w:hAnsi="仿宋" w:eastAsia="仿宋" w:cs="仿宋"/>
          <w:sz w:val="32"/>
          <w:szCs w:val="32"/>
          <w:lang w:eastAsia="zh-CN"/>
        </w:rPr>
        <w:t>，</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29.45万元</w:t>
      </w:r>
      <w:r>
        <w:rPr>
          <w:rFonts w:hint="eastAsia" w:ascii="仿宋" w:hAnsi="仿宋" w:eastAsia="仿宋" w:cs="仿宋"/>
          <w:sz w:val="32"/>
          <w:szCs w:val="32"/>
          <w:lang w:eastAsia="zh-CN"/>
        </w:rPr>
        <w:t>。</w:t>
      </w:r>
      <w:r>
        <w:rPr>
          <w:rFonts w:hint="eastAsia" w:ascii="仿宋" w:hAnsi="仿宋" w:eastAsia="仿宋" w:cs="仿宋"/>
          <w:sz w:val="32"/>
          <w:szCs w:val="32"/>
        </w:rPr>
        <w:t>按</w:t>
      </w:r>
      <w:r>
        <w:rPr>
          <w:rFonts w:hint="eastAsia" w:ascii="仿宋" w:hAnsi="仿宋" w:eastAsia="仿宋" w:cs="仿宋"/>
          <w:sz w:val="32"/>
          <w:szCs w:val="32"/>
          <w:lang w:eastAsia="zh-CN"/>
        </w:rPr>
        <w:t>支出</w:t>
      </w:r>
      <w:r>
        <w:rPr>
          <w:rFonts w:hint="eastAsia" w:ascii="仿宋" w:hAnsi="仿宋" w:eastAsia="仿宋" w:cs="仿宋"/>
          <w:sz w:val="32"/>
          <w:szCs w:val="32"/>
        </w:rPr>
        <w:t>性质分：基本支出</w:t>
      </w:r>
      <w:r>
        <w:rPr>
          <w:rFonts w:hint="eastAsia" w:ascii="仿宋" w:hAnsi="仿宋" w:eastAsia="仿宋" w:cs="仿宋"/>
          <w:sz w:val="32"/>
          <w:szCs w:val="32"/>
          <w:lang w:val="en-US" w:eastAsia="zh-CN"/>
        </w:rPr>
        <w:t>513.17</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451.11</w:t>
      </w:r>
      <w:r>
        <w:rPr>
          <w:rFonts w:hint="eastAsia" w:ascii="仿宋" w:hAnsi="仿宋" w:eastAsia="仿宋" w:cs="仿宋"/>
          <w:sz w:val="32"/>
          <w:szCs w:val="32"/>
        </w:rPr>
        <w:t>万元，日常公用经费</w:t>
      </w:r>
      <w:r>
        <w:rPr>
          <w:rFonts w:hint="eastAsia" w:ascii="仿宋" w:hAnsi="仿宋" w:eastAsia="仿宋" w:cs="仿宋"/>
          <w:sz w:val="32"/>
          <w:szCs w:val="32"/>
          <w:lang w:val="en-US" w:eastAsia="zh-CN"/>
        </w:rPr>
        <w:t>62.06</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108.75</w:t>
      </w:r>
      <w:r>
        <w:rPr>
          <w:rFonts w:hint="eastAsia" w:ascii="仿宋" w:hAnsi="仿宋" w:eastAsia="仿宋" w:cs="仿宋"/>
          <w:sz w:val="32"/>
          <w:szCs w:val="32"/>
        </w:rPr>
        <w:t>万元，用于资源保护、护林防火</w:t>
      </w:r>
      <w:r>
        <w:rPr>
          <w:rFonts w:hint="eastAsia" w:ascii="仿宋" w:hAnsi="仿宋" w:eastAsia="仿宋" w:cs="仿宋"/>
          <w:sz w:val="32"/>
          <w:szCs w:val="32"/>
          <w:lang w:eastAsia="zh-CN"/>
        </w:rPr>
        <w:t>、</w:t>
      </w:r>
      <w:r>
        <w:rPr>
          <w:rFonts w:hint="eastAsia" w:ascii="仿宋" w:hAnsi="仿宋" w:eastAsia="仿宋" w:cs="仿宋"/>
          <w:sz w:val="32"/>
          <w:szCs w:val="32"/>
        </w:rPr>
        <w:t>管护</w:t>
      </w:r>
      <w:r>
        <w:rPr>
          <w:rFonts w:hint="eastAsia" w:ascii="仿宋" w:hAnsi="仿宋" w:eastAsia="仿宋" w:cs="仿宋"/>
          <w:sz w:val="32"/>
          <w:szCs w:val="32"/>
          <w:lang w:eastAsia="zh-CN"/>
        </w:rPr>
        <w:t>站建设</w:t>
      </w:r>
      <w:r>
        <w:rPr>
          <w:rFonts w:hint="eastAsia" w:ascii="仿宋" w:hAnsi="仿宋" w:eastAsia="仿宋" w:cs="仿宋"/>
          <w:sz w:val="32"/>
          <w:szCs w:val="32"/>
        </w:rPr>
        <w:t>专项使用。</w:t>
      </w:r>
      <w:r>
        <w:rPr>
          <w:rFonts w:hint="eastAsia" w:ascii="仿宋" w:hAnsi="仿宋" w:eastAsia="仿宋" w:cs="仿宋"/>
          <w:sz w:val="32"/>
          <w:szCs w:val="32"/>
          <w:lang w:eastAsia="zh-CN"/>
        </w:rPr>
        <w:t>按经济分：工资福利支出</w:t>
      </w:r>
      <w:r>
        <w:rPr>
          <w:rFonts w:hint="eastAsia" w:ascii="仿宋" w:hAnsi="仿宋" w:eastAsia="仿宋" w:cs="仿宋"/>
          <w:sz w:val="32"/>
          <w:szCs w:val="32"/>
          <w:lang w:val="en-US" w:eastAsia="zh-CN"/>
        </w:rPr>
        <w:t>391.57</w:t>
      </w:r>
      <w:r>
        <w:rPr>
          <w:rFonts w:hint="eastAsia" w:ascii="仿宋" w:hAnsi="仿宋" w:eastAsia="仿宋" w:cs="仿宋"/>
          <w:sz w:val="32"/>
          <w:szCs w:val="32"/>
          <w:lang w:eastAsia="zh-CN"/>
        </w:rPr>
        <w:t>万元，商品和服务支出</w:t>
      </w:r>
      <w:r>
        <w:rPr>
          <w:rFonts w:hint="eastAsia" w:ascii="仿宋" w:hAnsi="仿宋" w:eastAsia="仿宋" w:cs="仿宋"/>
          <w:sz w:val="32"/>
          <w:szCs w:val="32"/>
          <w:lang w:val="en-US" w:eastAsia="zh-CN"/>
        </w:rPr>
        <w:t>170.81</w:t>
      </w:r>
      <w:r>
        <w:rPr>
          <w:rFonts w:hint="eastAsia" w:ascii="仿宋" w:hAnsi="仿宋" w:eastAsia="仿宋" w:cs="仿宋"/>
          <w:sz w:val="32"/>
          <w:szCs w:val="32"/>
          <w:lang w:eastAsia="zh-CN"/>
        </w:rPr>
        <w:t>万元，对个人和家庭的补助支出</w:t>
      </w:r>
      <w:r>
        <w:rPr>
          <w:rFonts w:hint="eastAsia" w:ascii="仿宋" w:hAnsi="仿宋" w:eastAsia="仿宋" w:cs="仿宋"/>
          <w:sz w:val="32"/>
          <w:szCs w:val="32"/>
          <w:lang w:val="en-US" w:eastAsia="zh-CN"/>
        </w:rPr>
        <w:t>59.54</w:t>
      </w:r>
      <w:r>
        <w:rPr>
          <w:rFonts w:hint="eastAsia" w:ascii="仿宋" w:hAnsi="仿宋" w:eastAsia="仿宋" w:cs="仿宋"/>
          <w:sz w:val="32"/>
          <w:szCs w:val="32"/>
          <w:lang w:eastAsia="zh-CN"/>
        </w:rPr>
        <w:t>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b w:val="0"/>
          <w:bCs w:val="0"/>
          <w:color w:val="000000"/>
          <w:kern w:val="0"/>
          <w:sz w:val="32"/>
          <w:szCs w:val="32"/>
          <w:shd w:val="clear" w:color="auto" w:fill="FFFFFF"/>
        </w:rPr>
        <w:t>三</w:t>
      </w:r>
      <w:r>
        <w:rPr>
          <w:rFonts w:hint="eastAsia" w:ascii="黑体" w:hAnsi="宋体" w:eastAsia="黑体" w:cs="宋体"/>
          <w:color w:val="000000"/>
          <w:kern w:val="0"/>
          <w:sz w:val="32"/>
          <w:szCs w:val="32"/>
          <w:shd w:val="clear" w:color="auto" w:fill="FFFFFF"/>
        </w:rPr>
        <w:t>、部门整体预算绩效管理情况</w:t>
      </w:r>
    </w:p>
    <w:p>
      <w:pPr>
        <w:spacing w:line="578" w:lineRule="exact"/>
        <w:ind w:firstLine="640" w:firstLineChars="200"/>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r>
        <w:rPr>
          <w:rFonts w:hint="eastAsia" w:ascii="仿宋_GB2312" w:hAnsi="宋体" w:eastAsia="仿宋_GB2312" w:cs="宋体"/>
          <w:b/>
          <w:bCs/>
          <w:color w:val="000000"/>
          <w:kern w:val="0"/>
          <w:sz w:val="32"/>
          <w:szCs w:val="32"/>
          <w:shd w:val="clear" w:color="auto" w:fill="FFFFFF"/>
          <w:lang w:val="zh-CN"/>
        </w:rPr>
        <w:t>部门预算管理。</w:t>
      </w:r>
    </w:p>
    <w:p>
      <w:pPr>
        <w:spacing w:line="578" w:lineRule="exact"/>
        <w:ind w:firstLine="640" w:firstLineChars="200"/>
        <w:jc w:val="left"/>
        <w:rPr>
          <w:rFonts w:hint="eastAsia" w:ascii="仿宋" w:hAnsi="仿宋" w:eastAsia="仿宋" w:cs="仿宋"/>
          <w:color w:val="000000"/>
          <w:sz w:val="32"/>
          <w:szCs w:val="32"/>
          <w:lang w:val="en-US" w:eastAsia="zh-CN"/>
        </w:rPr>
      </w:pPr>
      <w:r>
        <w:rPr>
          <w:rFonts w:hint="eastAsia" w:ascii="仿宋" w:hAnsi="仿宋" w:eastAsia="仿宋" w:cs="仿宋"/>
          <w:b/>
          <w:bCs/>
          <w:color w:val="000000"/>
          <w:sz w:val="32"/>
          <w:szCs w:val="32"/>
          <w:lang w:val="en-US" w:eastAsia="zh-CN"/>
        </w:rPr>
        <w:t>1、部门绩效目标制定情况</w:t>
      </w:r>
    </w:p>
    <w:p>
      <w:pPr>
        <w:spacing w:line="578"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rPr>
        <w:t>年我单位严格按照单位工作实际开展情况制定了绩效目标，编制了年初部门预算</w:t>
      </w:r>
      <w:r>
        <w:rPr>
          <w:rFonts w:hint="eastAsia" w:ascii="仿宋" w:hAnsi="仿宋" w:eastAsia="仿宋" w:cs="仿宋"/>
          <w:color w:val="333333"/>
          <w:sz w:val="32"/>
          <w:szCs w:val="32"/>
          <w:lang w:val="en-US" w:eastAsia="zh-CN"/>
        </w:rPr>
        <w:t>884.52</w:t>
      </w:r>
      <w:r>
        <w:rPr>
          <w:rFonts w:hint="eastAsia" w:ascii="仿宋" w:hAnsi="仿宋" w:eastAsia="仿宋" w:cs="仿宋"/>
          <w:color w:val="000000"/>
          <w:sz w:val="32"/>
          <w:szCs w:val="32"/>
        </w:rPr>
        <w:t>万元，其中：一般公共预算财政拨款</w:t>
      </w:r>
      <w:r>
        <w:rPr>
          <w:rFonts w:hint="eastAsia" w:ascii="仿宋" w:hAnsi="仿宋" w:eastAsia="仿宋" w:cs="仿宋"/>
          <w:color w:val="000000"/>
          <w:sz w:val="32"/>
          <w:szCs w:val="32"/>
          <w:lang w:val="en-US" w:eastAsia="zh-CN"/>
        </w:rPr>
        <w:t>571.37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上年结转结余</w:t>
      </w:r>
      <w:r>
        <w:rPr>
          <w:rFonts w:hint="eastAsia" w:ascii="仿宋" w:hAnsi="仿宋" w:eastAsia="仿宋" w:cs="仿宋"/>
          <w:color w:val="000000"/>
          <w:sz w:val="32"/>
          <w:szCs w:val="32"/>
          <w:lang w:val="en-US" w:eastAsia="zh-CN"/>
        </w:rPr>
        <w:t>313.14万元</w:t>
      </w:r>
      <w:r>
        <w:rPr>
          <w:rFonts w:hint="eastAsia" w:ascii="仿宋" w:hAnsi="仿宋" w:eastAsia="仿宋" w:cs="仿宋"/>
          <w:color w:val="000000"/>
          <w:sz w:val="32"/>
          <w:szCs w:val="32"/>
        </w:rPr>
        <w:t>；一般公共预算财政拨款中基本预算支出</w:t>
      </w:r>
      <w:r>
        <w:rPr>
          <w:rFonts w:hint="eastAsia" w:ascii="仿宋" w:hAnsi="仿宋" w:eastAsia="仿宋" w:cs="仿宋"/>
          <w:color w:val="000000"/>
          <w:sz w:val="32"/>
          <w:szCs w:val="32"/>
          <w:lang w:val="en-US" w:eastAsia="zh-CN"/>
        </w:rPr>
        <w:t>569.45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用于保护森林资源安全，保障单位正常运转，基本支出中人员经费</w:t>
      </w:r>
      <w:r>
        <w:rPr>
          <w:rFonts w:hint="eastAsia" w:ascii="仿宋" w:hAnsi="仿宋" w:eastAsia="仿宋" w:cs="仿宋"/>
          <w:color w:val="000000"/>
          <w:sz w:val="32"/>
          <w:szCs w:val="32"/>
          <w:lang w:val="en-US" w:eastAsia="zh-CN"/>
        </w:rPr>
        <w:t>451.11万元，日常公用经费118.34万元；</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315.06</w:t>
      </w:r>
      <w:r>
        <w:rPr>
          <w:rFonts w:hint="eastAsia" w:ascii="仿宋" w:hAnsi="仿宋" w:eastAsia="仿宋" w:cs="仿宋"/>
          <w:color w:val="000000"/>
          <w:sz w:val="32"/>
          <w:szCs w:val="32"/>
        </w:rPr>
        <w:t>万元，项目支出包括护林防火专项支出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天保公用</w:t>
      </w:r>
      <w:r>
        <w:rPr>
          <w:rFonts w:hint="eastAsia" w:ascii="仿宋" w:hAnsi="仿宋" w:eastAsia="仿宋" w:cs="仿宋"/>
          <w:color w:val="000000"/>
          <w:sz w:val="32"/>
          <w:szCs w:val="32"/>
          <w:lang w:eastAsia="zh-CN"/>
        </w:rPr>
        <w:t>经费</w:t>
      </w:r>
      <w:r>
        <w:rPr>
          <w:rFonts w:hint="eastAsia" w:ascii="仿宋" w:hAnsi="仿宋" w:eastAsia="仿宋" w:cs="仿宋"/>
          <w:color w:val="000000"/>
          <w:sz w:val="32"/>
          <w:szCs w:val="32"/>
        </w:rPr>
        <w:t>支出</w:t>
      </w:r>
      <w:r>
        <w:rPr>
          <w:rFonts w:hint="eastAsia" w:ascii="仿宋" w:hAnsi="仿宋" w:eastAsia="仿宋" w:cs="仿宋"/>
          <w:color w:val="000000"/>
          <w:sz w:val="32"/>
          <w:szCs w:val="32"/>
          <w:lang w:eastAsia="zh-CN"/>
        </w:rPr>
        <w:t>、扶贫项目建设工程和车购税用于公路建设项目、管护站附属工程－挡土墙建设项目</w:t>
      </w:r>
      <w:r>
        <w:rPr>
          <w:rFonts w:hint="eastAsia" w:ascii="仿宋" w:hAnsi="仿宋" w:eastAsia="仿宋" w:cs="仿宋"/>
          <w:color w:val="000000"/>
          <w:sz w:val="32"/>
          <w:szCs w:val="32"/>
        </w:rPr>
        <w:t>。预算编制符合单位实际，编制准确。</w:t>
      </w:r>
    </w:p>
    <w:p>
      <w:pPr>
        <w:pStyle w:val="2"/>
        <w:ind w:firstLine="64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lang w:val="en-US" w:eastAsia="zh-CN"/>
        </w:rPr>
        <w:t>2、绩效目标实现情况</w:t>
      </w:r>
    </w:p>
    <w:p>
      <w:pPr>
        <w:pStyle w:val="2"/>
        <w:ind w:firstLine="640"/>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2021年我场森林资源得到有效保护，无森林火灾、病虫危害、偷砍盗伐等事件发生；单位日常运转正常，安定团结大环境得以保障；护林防火、挡土墙建设等专项工程按期完成。</w:t>
      </w:r>
    </w:p>
    <w:p>
      <w:pPr>
        <w:numPr>
          <w:ilvl w:val="0"/>
          <w:numId w:val="0"/>
        </w:numPr>
        <w:spacing w:line="580" w:lineRule="exact"/>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3、</w:t>
      </w:r>
      <w:r>
        <w:rPr>
          <w:rFonts w:hint="eastAsia" w:ascii="仿宋" w:hAnsi="仿宋" w:eastAsia="仿宋" w:cs="仿宋"/>
          <w:b/>
          <w:bCs/>
          <w:sz w:val="32"/>
          <w:szCs w:val="32"/>
        </w:rPr>
        <w:t>预算编制情况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年初单位严格按照县级财政部门预算编制要求及时、准确编制</w:t>
      </w:r>
      <w:r>
        <w:rPr>
          <w:rFonts w:hint="eastAsia" w:ascii="仿宋" w:hAnsi="仿宋" w:eastAsia="仿宋" w:cs="仿宋"/>
          <w:sz w:val="32"/>
          <w:szCs w:val="32"/>
          <w:lang w:eastAsia="zh-CN"/>
        </w:rPr>
        <w:t>预算</w:t>
      </w:r>
      <w:r>
        <w:rPr>
          <w:rFonts w:hint="eastAsia" w:ascii="仿宋" w:hAnsi="仿宋" w:eastAsia="仿宋" w:cs="仿宋"/>
          <w:sz w:val="32"/>
          <w:szCs w:val="32"/>
        </w:rPr>
        <w:t>，部门整体绩效目标完整，项目绩效目标明确，编制质量按照统筹兼顾，讲求实效和收支平衡的原则，实行“人员经费按标准，公用经费按定额，项目经费按明细”的要求编制，县人代会审议通过后</w:t>
      </w:r>
      <w:r>
        <w:rPr>
          <w:rFonts w:hint="eastAsia" w:ascii="仿宋" w:hAnsi="仿宋" w:eastAsia="仿宋" w:cs="仿宋"/>
          <w:sz w:val="32"/>
          <w:szCs w:val="32"/>
          <w:lang w:eastAsia="zh-CN"/>
        </w:rPr>
        <w:t>按规定在相关</w:t>
      </w:r>
      <w:r>
        <w:rPr>
          <w:rFonts w:hint="eastAsia" w:ascii="仿宋" w:hAnsi="仿宋" w:eastAsia="仿宋" w:cs="仿宋"/>
          <w:sz w:val="32"/>
          <w:szCs w:val="32"/>
        </w:rPr>
        <w:t>网络</w:t>
      </w:r>
      <w:r>
        <w:rPr>
          <w:rFonts w:hint="eastAsia" w:ascii="仿宋" w:hAnsi="仿宋" w:eastAsia="仿宋" w:cs="仿宋"/>
          <w:sz w:val="32"/>
          <w:szCs w:val="32"/>
          <w:lang w:eastAsia="zh-CN"/>
        </w:rPr>
        <w:t>进行长期</w:t>
      </w:r>
      <w:r>
        <w:rPr>
          <w:rFonts w:hint="eastAsia" w:ascii="仿宋" w:hAnsi="仿宋" w:eastAsia="仿宋" w:cs="仿宋"/>
          <w:sz w:val="32"/>
          <w:szCs w:val="32"/>
        </w:rPr>
        <w:t>公开。</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.预算执行情况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严格落实《预算法》和预算管理相关规定，各项支出按照批准的预算审核列支，严格控制在预算额度内使用，支出范围和标准符合相关规定，支出主要用于保障单位正常运转、完成日常工作任务。</w:t>
      </w:r>
    </w:p>
    <w:p>
      <w:pPr>
        <w:spacing w:line="58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.预算动态</w:t>
      </w:r>
      <w:r>
        <w:rPr>
          <w:rFonts w:hint="eastAsia" w:ascii="仿宋" w:hAnsi="仿宋" w:eastAsia="仿宋" w:cs="仿宋"/>
          <w:b/>
          <w:bCs/>
          <w:sz w:val="32"/>
          <w:szCs w:val="32"/>
          <w:lang w:eastAsia="zh-CN"/>
        </w:rPr>
        <w:t>调整</w:t>
      </w:r>
      <w:r>
        <w:rPr>
          <w:rFonts w:hint="eastAsia" w:ascii="仿宋" w:hAnsi="仿宋" w:eastAsia="仿宋" w:cs="仿宋"/>
          <w:b/>
          <w:bCs/>
          <w:sz w:val="32"/>
          <w:szCs w:val="32"/>
        </w:rPr>
        <w:t>。</w:t>
      </w:r>
      <w:r>
        <w:rPr>
          <w:rFonts w:hint="eastAsia" w:ascii="仿宋" w:hAnsi="仿宋" w:eastAsia="仿宋" w:cs="仿宋"/>
          <w:sz w:val="32"/>
          <w:szCs w:val="32"/>
        </w:rPr>
        <w:t>本部门20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人员经费按人员变动情况作相应调整；项目经费按执行进度及资金管理要求做相应调整</w:t>
      </w:r>
      <w:r>
        <w:rPr>
          <w:rFonts w:hint="eastAsia" w:ascii="仿宋" w:hAnsi="仿宋" w:eastAsia="仿宋" w:cs="仿宋"/>
          <w:sz w:val="32"/>
          <w:szCs w:val="32"/>
        </w:rPr>
        <w:t>。</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专项预算管理。</w:t>
      </w:r>
    </w:p>
    <w:p>
      <w:pPr>
        <w:widowControl/>
        <w:adjustRightInd w:val="0"/>
        <w:snapToGrid w:val="0"/>
        <w:spacing w:line="578" w:lineRule="exact"/>
        <w:ind w:firstLine="640" w:firstLineChars="200"/>
        <w:contextualSpacing/>
        <w:jc w:val="left"/>
        <w:rPr>
          <w:rFonts w:hint="eastAsia" w:ascii="仿宋" w:hAnsi="仿宋" w:eastAsia="仿宋" w:cs="仿宋"/>
          <w:bCs/>
          <w:color w:val="000000"/>
          <w:kern w:val="0"/>
          <w:sz w:val="32"/>
          <w:szCs w:val="32"/>
          <w:shd w:val="clear" w:color="auto" w:fill="FFFFFF"/>
        </w:rPr>
      </w:pPr>
      <w:r>
        <w:rPr>
          <w:rFonts w:hint="eastAsia" w:ascii="仿宋" w:hAnsi="仿宋" w:eastAsia="仿宋" w:cs="仿宋"/>
          <w:bCs/>
          <w:color w:val="000000"/>
          <w:kern w:val="0"/>
          <w:sz w:val="32"/>
          <w:szCs w:val="32"/>
          <w:shd w:val="clear" w:color="auto" w:fill="FFFFFF"/>
        </w:rPr>
        <w:t>20</w:t>
      </w:r>
      <w:r>
        <w:rPr>
          <w:rFonts w:hint="eastAsia" w:ascii="仿宋" w:hAnsi="仿宋" w:eastAsia="仿宋" w:cs="仿宋"/>
          <w:bCs/>
          <w:color w:val="000000"/>
          <w:kern w:val="0"/>
          <w:sz w:val="32"/>
          <w:szCs w:val="32"/>
          <w:shd w:val="clear" w:color="auto" w:fill="FFFFFF"/>
          <w:lang w:val="en-US" w:eastAsia="zh-CN"/>
        </w:rPr>
        <w:t>21</w:t>
      </w:r>
      <w:r>
        <w:rPr>
          <w:rFonts w:hint="eastAsia" w:ascii="仿宋" w:hAnsi="仿宋" w:eastAsia="仿宋" w:cs="仿宋"/>
          <w:bCs/>
          <w:color w:val="000000"/>
          <w:kern w:val="0"/>
          <w:sz w:val="32"/>
          <w:szCs w:val="32"/>
          <w:shd w:val="clear" w:color="auto" w:fill="FFFFFF"/>
        </w:rPr>
        <w:t>年我单位共下达专项资金</w:t>
      </w:r>
      <w:r>
        <w:rPr>
          <w:rFonts w:hint="eastAsia" w:ascii="仿宋" w:hAnsi="仿宋" w:eastAsia="仿宋" w:cs="仿宋"/>
          <w:bCs/>
          <w:color w:val="000000"/>
          <w:kern w:val="0"/>
          <w:sz w:val="32"/>
          <w:szCs w:val="32"/>
          <w:shd w:val="clear" w:color="auto" w:fill="FFFFFF"/>
          <w:lang w:val="en-US" w:eastAsia="zh-CN"/>
        </w:rPr>
        <w:t>30万</w:t>
      </w:r>
      <w:r>
        <w:rPr>
          <w:rFonts w:hint="eastAsia" w:ascii="仿宋" w:hAnsi="仿宋" w:eastAsia="仿宋" w:cs="仿宋"/>
          <w:bCs/>
          <w:color w:val="000000"/>
          <w:kern w:val="0"/>
          <w:sz w:val="32"/>
          <w:szCs w:val="32"/>
          <w:shd w:val="clear" w:color="auto" w:fill="FFFFFF"/>
        </w:rPr>
        <w:t>元，其中：护林防火专项经费</w:t>
      </w:r>
      <w:r>
        <w:rPr>
          <w:rFonts w:hint="eastAsia" w:ascii="仿宋" w:hAnsi="仿宋" w:eastAsia="仿宋" w:cs="仿宋"/>
          <w:bCs/>
          <w:color w:val="000000"/>
          <w:kern w:val="0"/>
          <w:sz w:val="32"/>
          <w:szCs w:val="32"/>
          <w:shd w:val="clear" w:color="auto" w:fill="FFFFFF"/>
          <w:lang w:val="en-US" w:eastAsia="zh-CN"/>
        </w:rPr>
        <w:t>15</w:t>
      </w:r>
      <w:r>
        <w:rPr>
          <w:rFonts w:hint="eastAsia" w:ascii="仿宋" w:hAnsi="仿宋" w:eastAsia="仿宋" w:cs="仿宋"/>
          <w:bCs/>
          <w:color w:val="000000"/>
          <w:kern w:val="0"/>
          <w:sz w:val="32"/>
          <w:szCs w:val="32"/>
          <w:shd w:val="clear" w:color="auto" w:fill="FFFFFF"/>
        </w:rPr>
        <w:t>万元，</w:t>
      </w:r>
      <w:r>
        <w:rPr>
          <w:rFonts w:hint="eastAsia" w:ascii="仿宋" w:hAnsi="仿宋" w:eastAsia="仿宋" w:cs="仿宋"/>
          <w:bCs/>
          <w:color w:val="000000"/>
          <w:kern w:val="0"/>
          <w:sz w:val="32"/>
          <w:szCs w:val="32"/>
          <w:shd w:val="clear" w:color="auto" w:fill="FFFFFF"/>
          <w:lang w:eastAsia="zh-CN"/>
        </w:rPr>
        <w:t>与</w:t>
      </w:r>
      <w:r>
        <w:rPr>
          <w:rFonts w:hint="eastAsia" w:ascii="仿宋" w:hAnsi="仿宋" w:eastAsia="仿宋" w:cs="仿宋"/>
          <w:bCs/>
          <w:color w:val="000000"/>
          <w:kern w:val="0"/>
          <w:sz w:val="32"/>
          <w:szCs w:val="32"/>
          <w:shd w:val="clear" w:color="auto" w:fill="FFFFFF"/>
          <w:lang w:val="en-US" w:eastAsia="zh-CN"/>
        </w:rPr>
        <w:t>2020年相比一致；新增一次性项目硝洞管护站附属工程－挡土墙建设项目专项经费15万元</w:t>
      </w:r>
      <w:r>
        <w:rPr>
          <w:rFonts w:hint="eastAsia" w:ascii="仿宋" w:hAnsi="仿宋" w:eastAsia="仿宋" w:cs="仿宋"/>
          <w:bCs/>
          <w:color w:val="000000"/>
          <w:kern w:val="0"/>
          <w:sz w:val="32"/>
          <w:szCs w:val="32"/>
          <w:shd w:val="clear" w:color="auto" w:fill="FFFFFF"/>
        </w:rPr>
        <w:t>。</w:t>
      </w:r>
      <w:r>
        <w:rPr>
          <w:rFonts w:hint="eastAsia" w:ascii="仿宋" w:hAnsi="仿宋" w:eastAsia="仿宋" w:cs="仿宋"/>
          <w:bCs/>
          <w:color w:val="000000"/>
          <w:kern w:val="0"/>
          <w:sz w:val="32"/>
          <w:szCs w:val="32"/>
          <w:shd w:val="clear" w:color="auto" w:fill="FFFFFF"/>
          <w:lang w:val="en-US" w:eastAsia="zh-CN"/>
        </w:rPr>
        <w:t>2020年结转专项资金256.86万元，其中天保公用资金9.87万元，扶贫项目管护站建设资金31.17万元，车购税项目场部通硬化路建设204万元，天保经费弥补社保经费不足10.44万元，天保经费弥补医保经费不足1.38万元。</w:t>
      </w:r>
    </w:p>
    <w:p>
      <w:pPr>
        <w:widowControl/>
        <w:adjustRightInd w:val="0"/>
        <w:snapToGrid w:val="0"/>
        <w:spacing w:line="578" w:lineRule="exact"/>
        <w:ind w:firstLine="640" w:firstLineChars="200"/>
        <w:contextualSpacing/>
        <w:jc w:val="left"/>
        <w:rPr>
          <w:rFonts w:hint="eastAsia" w:ascii="仿宋" w:hAnsi="仿宋" w:eastAsia="仿宋" w:cs="仿宋"/>
          <w:bCs/>
          <w:color w:val="000000"/>
          <w:kern w:val="0"/>
          <w:sz w:val="32"/>
          <w:szCs w:val="32"/>
          <w:shd w:val="clear" w:color="auto" w:fill="FFFFFF"/>
        </w:rPr>
      </w:pPr>
      <w:r>
        <w:rPr>
          <w:rFonts w:hint="eastAsia" w:ascii="仿宋" w:hAnsi="仿宋" w:eastAsia="仿宋" w:cs="仿宋"/>
          <w:bCs/>
          <w:color w:val="000000"/>
          <w:kern w:val="0"/>
          <w:sz w:val="32"/>
          <w:szCs w:val="32"/>
          <w:shd w:val="clear" w:color="auto" w:fill="FFFFFF"/>
          <w:lang w:val="en-US" w:eastAsia="zh-CN"/>
        </w:rPr>
        <w:t>2021年预算</w:t>
      </w:r>
      <w:r>
        <w:rPr>
          <w:rFonts w:hint="eastAsia" w:ascii="仿宋" w:hAnsi="仿宋" w:eastAsia="仿宋" w:cs="仿宋"/>
          <w:bCs/>
          <w:color w:val="000000"/>
          <w:kern w:val="0"/>
          <w:sz w:val="32"/>
          <w:szCs w:val="32"/>
          <w:shd w:val="clear" w:color="auto" w:fill="FFFFFF"/>
        </w:rPr>
        <w:t>护林防火专项经费主要用于</w:t>
      </w:r>
      <w:r>
        <w:rPr>
          <w:rFonts w:hint="eastAsia" w:ascii="仿宋" w:hAnsi="仿宋" w:eastAsia="仿宋" w:cs="仿宋"/>
          <w:bCs/>
          <w:color w:val="000000"/>
          <w:kern w:val="0"/>
          <w:sz w:val="32"/>
          <w:szCs w:val="32"/>
          <w:shd w:val="clear" w:color="auto" w:fill="FFFFFF"/>
          <w:lang w:eastAsia="zh-CN"/>
        </w:rPr>
        <w:t>开展</w:t>
      </w:r>
      <w:r>
        <w:rPr>
          <w:rFonts w:hint="eastAsia" w:ascii="仿宋" w:hAnsi="仿宋" w:eastAsia="仿宋" w:cs="仿宋"/>
          <w:bCs/>
          <w:color w:val="000000"/>
          <w:kern w:val="0"/>
          <w:sz w:val="32"/>
          <w:szCs w:val="32"/>
          <w:shd w:val="clear" w:color="auto" w:fill="FFFFFF"/>
        </w:rPr>
        <w:t>管护</w:t>
      </w:r>
      <w:r>
        <w:rPr>
          <w:rFonts w:hint="eastAsia" w:ascii="仿宋" w:hAnsi="仿宋" w:eastAsia="仿宋" w:cs="仿宋"/>
          <w:bCs/>
          <w:color w:val="000000"/>
          <w:kern w:val="0"/>
          <w:sz w:val="32"/>
          <w:szCs w:val="32"/>
          <w:shd w:val="clear" w:color="auto" w:fill="FFFFFF"/>
          <w:lang w:eastAsia="zh-CN"/>
        </w:rPr>
        <w:t>工作</w:t>
      </w:r>
      <w:r>
        <w:rPr>
          <w:rFonts w:hint="eastAsia" w:ascii="仿宋" w:hAnsi="仿宋" w:eastAsia="仿宋" w:cs="仿宋"/>
          <w:bCs/>
          <w:color w:val="000000"/>
          <w:kern w:val="0"/>
          <w:sz w:val="32"/>
          <w:szCs w:val="32"/>
          <w:shd w:val="clear" w:color="auto" w:fill="FFFFFF"/>
        </w:rPr>
        <w:t>租车、印制</w:t>
      </w:r>
      <w:r>
        <w:rPr>
          <w:rFonts w:hint="eastAsia" w:ascii="仿宋" w:hAnsi="仿宋" w:eastAsia="仿宋" w:cs="仿宋"/>
          <w:bCs/>
          <w:color w:val="000000"/>
          <w:kern w:val="0"/>
          <w:sz w:val="32"/>
          <w:szCs w:val="32"/>
          <w:shd w:val="clear" w:color="auto" w:fill="FFFFFF"/>
          <w:lang w:eastAsia="zh-CN"/>
        </w:rPr>
        <w:t>护林防火</w:t>
      </w:r>
      <w:r>
        <w:rPr>
          <w:rFonts w:hint="eastAsia" w:ascii="仿宋" w:hAnsi="仿宋" w:eastAsia="仿宋" w:cs="仿宋"/>
          <w:bCs/>
          <w:color w:val="000000"/>
          <w:kern w:val="0"/>
          <w:sz w:val="32"/>
          <w:szCs w:val="32"/>
          <w:shd w:val="clear" w:color="auto" w:fill="FFFFFF"/>
        </w:rPr>
        <w:t>宣传资料、护林防火设备购置等</w:t>
      </w:r>
      <w:r>
        <w:rPr>
          <w:rFonts w:hint="eastAsia" w:ascii="仿宋" w:hAnsi="仿宋" w:eastAsia="仿宋" w:cs="仿宋"/>
          <w:bCs/>
          <w:color w:val="000000"/>
          <w:kern w:val="0"/>
          <w:sz w:val="32"/>
          <w:szCs w:val="32"/>
          <w:shd w:val="clear" w:color="auto" w:fill="FFFFFF"/>
          <w:lang w:eastAsia="zh-CN"/>
        </w:rPr>
        <w:t>。</w:t>
      </w:r>
      <w:r>
        <w:rPr>
          <w:rFonts w:hint="eastAsia" w:ascii="仿宋" w:hAnsi="仿宋" w:eastAsia="仿宋" w:cs="仿宋"/>
          <w:bCs/>
          <w:color w:val="000000"/>
          <w:kern w:val="0"/>
          <w:sz w:val="32"/>
          <w:szCs w:val="32"/>
          <w:shd w:val="clear" w:color="auto" w:fill="FFFFFF"/>
        </w:rPr>
        <w:t>严格按照资金使用规定完成预算支出</w:t>
      </w:r>
      <w:r>
        <w:rPr>
          <w:rFonts w:hint="eastAsia" w:ascii="仿宋" w:hAnsi="仿宋" w:eastAsia="仿宋" w:cs="仿宋"/>
          <w:bCs/>
          <w:color w:val="000000"/>
          <w:kern w:val="0"/>
          <w:sz w:val="32"/>
          <w:szCs w:val="32"/>
          <w:shd w:val="clear" w:color="auto" w:fill="FFFFFF"/>
          <w:lang w:eastAsia="zh-CN"/>
        </w:rPr>
        <w:t>，完成率</w:t>
      </w:r>
      <w:r>
        <w:rPr>
          <w:rFonts w:hint="eastAsia" w:ascii="仿宋" w:hAnsi="仿宋" w:eastAsia="仿宋" w:cs="仿宋"/>
          <w:bCs/>
          <w:color w:val="000000"/>
          <w:kern w:val="0"/>
          <w:sz w:val="32"/>
          <w:szCs w:val="32"/>
          <w:shd w:val="clear" w:color="auto" w:fill="FFFFFF"/>
          <w:lang w:val="en-US" w:eastAsia="zh-CN"/>
        </w:rPr>
        <w:t>100%</w:t>
      </w:r>
      <w:r>
        <w:rPr>
          <w:rFonts w:hint="eastAsia" w:ascii="仿宋" w:hAnsi="仿宋" w:eastAsia="仿宋" w:cs="仿宋"/>
          <w:bCs/>
          <w:color w:val="000000"/>
          <w:kern w:val="0"/>
          <w:sz w:val="32"/>
          <w:szCs w:val="32"/>
          <w:shd w:val="clear" w:color="auto" w:fill="FFFFFF"/>
        </w:rPr>
        <w:t>。</w:t>
      </w:r>
    </w:p>
    <w:p>
      <w:pPr>
        <w:widowControl/>
        <w:adjustRightInd w:val="0"/>
        <w:snapToGrid w:val="0"/>
        <w:spacing w:line="578" w:lineRule="exact"/>
        <w:ind w:firstLine="640" w:firstLineChars="200"/>
        <w:contextualSpacing/>
        <w:jc w:val="left"/>
        <w:rPr>
          <w:rFonts w:hint="eastAsia" w:ascii="仿宋" w:hAnsi="仿宋" w:eastAsia="仿宋" w:cs="仿宋"/>
          <w:bCs/>
          <w:color w:val="000000"/>
          <w:kern w:val="0"/>
          <w:sz w:val="32"/>
          <w:szCs w:val="32"/>
          <w:shd w:val="clear" w:color="auto" w:fill="FFFFFF"/>
          <w:lang w:val="en-US" w:eastAsia="zh-CN"/>
        </w:rPr>
      </w:pPr>
      <w:r>
        <w:rPr>
          <w:rFonts w:hint="eastAsia" w:ascii="仿宋" w:hAnsi="仿宋" w:eastAsia="仿宋" w:cs="仿宋"/>
          <w:bCs/>
          <w:color w:val="000000"/>
          <w:kern w:val="0"/>
          <w:sz w:val="32"/>
          <w:szCs w:val="32"/>
          <w:shd w:val="clear" w:color="auto" w:fill="FFFFFF"/>
          <w:lang w:val="en-US" w:eastAsia="zh-CN"/>
        </w:rPr>
        <w:t>2021年硝洞管护站附属工程－挡土墙建设项目按期完成并形成支付，完成率100%。</w:t>
      </w:r>
    </w:p>
    <w:p>
      <w:pPr>
        <w:widowControl/>
        <w:adjustRightInd w:val="0"/>
        <w:snapToGrid w:val="0"/>
        <w:spacing w:line="578" w:lineRule="exact"/>
        <w:ind w:firstLine="640" w:firstLineChars="200"/>
        <w:contextualSpacing/>
        <w:jc w:val="left"/>
        <w:rPr>
          <w:rFonts w:hint="eastAsia" w:ascii="仿宋" w:hAnsi="仿宋" w:eastAsia="仿宋" w:cs="仿宋"/>
          <w:bCs/>
          <w:color w:val="000000"/>
          <w:kern w:val="0"/>
          <w:sz w:val="32"/>
          <w:szCs w:val="32"/>
          <w:shd w:val="clear" w:color="auto" w:fill="FFFFFF"/>
          <w:lang w:val="en-US" w:eastAsia="zh-CN"/>
        </w:rPr>
      </w:pPr>
      <w:r>
        <w:rPr>
          <w:rFonts w:hint="eastAsia" w:ascii="仿宋" w:hAnsi="仿宋" w:eastAsia="仿宋" w:cs="仿宋"/>
          <w:bCs/>
          <w:color w:val="000000"/>
          <w:kern w:val="0"/>
          <w:sz w:val="32"/>
          <w:szCs w:val="32"/>
          <w:shd w:val="clear" w:color="auto" w:fill="FFFFFF"/>
          <w:lang w:val="en-US" w:eastAsia="zh-CN"/>
        </w:rPr>
        <w:t>2020年结转扶贫项目管护站建设项目已全面完成，并形成支付；结余5.09万元用于完善管护站附属工程建设未形成支付，故2020年结专扶贫项目管护站建设项目完成率为83.67%。</w:t>
      </w:r>
    </w:p>
    <w:p>
      <w:pPr>
        <w:spacing w:line="580" w:lineRule="exact"/>
        <w:ind w:firstLine="640" w:firstLineChars="200"/>
        <w:rPr>
          <w:rFonts w:hint="eastAsia" w:ascii="仿宋" w:hAnsi="仿宋" w:eastAsia="仿宋" w:cs="仿宋"/>
          <w:bCs/>
          <w:color w:val="000000"/>
          <w:kern w:val="0"/>
          <w:sz w:val="32"/>
          <w:szCs w:val="32"/>
          <w:shd w:val="clear" w:color="auto" w:fill="FFFFFF"/>
          <w:lang w:val="en-US" w:eastAsia="zh-CN"/>
        </w:rPr>
      </w:pPr>
      <w:r>
        <w:rPr>
          <w:rFonts w:hint="eastAsia" w:ascii="仿宋" w:hAnsi="仿宋" w:eastAsia="仿宋" w:cs="仿宋"/>
          <w:bCs/>
          <w:color w:val="000000"/>
          <w:kern w:val="0"/>
          <w:sz w:val="32"/>
          <w:szCs w:val="32"/>
          <w:shd w:val="clear" w:color="auto" w:fill="FFFFFF"/>
        </w:rPr>
        <w:t>20</w:t>
      </w:r>
      <w:r>
        <w:rPr>
          <w:rFonts w:hint="eastAsia" w:ascii="仿宋" w:hAnsi="仿宋" w:eastAsia="仿宋" w:cs="仿宋"/>
          <w:bCs/>
          <w:color w:val="000000"/>
          <w:kern w:val="0"/>
          <w:sz w:val="32"/>
          <w:szCs w:val="32"/>
          <w:shd w:val="clear" w:color="auto" w:fill="FFFFFF"/>
          <w:lang w:val="en-US" w:eastAsia="zh-CN"/>
        </w:rPr>
        <w:t>20</w:t>
      </w:r>
      <w:r>
        <w:rPr>
          <w:rFonts w:hint="eastAsia" w:ascii="仿宋" w:hAnsi="仿宋" w:eastAsia="仿宋" w:cs="仿宋"/>
          <w:bCs/>
          <w:color w:val="000000"/>
          <w:kern w:val="0"/>
          <w:sz w:val="32"/>
          <w:szCs w:val="32"/>
          <w:shd w:val="clear" w:color="auto" w:fill="FFFFFF"/>
        </w:rPr>
        <w:t>年</w:t>
      </w:r>
      <w:r>
        <w:rPr>
          <w:rFonts w:hint="eastAsia" w:ascii="仿宋" w:hAnsi="仿宋" w:eastAsia="仿宋" w:cs="仿宋"/>
          <w:bCs/>
          <w:color w:val="000000"/>
          <w:kern w:val="0"/>
          <w:sz w:val="32"/>
          <w:szCs w:val="32"/>
          <w:shd w:val="clear" w:color="auto" w:fill="FFFFFF"/>
          <w:lang w:eastAsia="zh-CN"/>
        </w:rPr>
        <w:t>公路建设项目前期规划设计已支付</w:t>
      </w:r>
      <w:r>
        <w:rPr>
          <w:rFonts w:hint="eastAsia" w:ascii="仿宋" w:hAnsi="仿宋" w:eastAsia="仿宋" w:cs="仿宋"/>
          <w:bCs/>
          <w:color w:val="000000"/>
          <w:kern w:val="0"/>
          <w:sz w:val="32"/>
          <w:szCs w:val="32"/>
          <w:shd w:val="clear" w:color="auto" w:fill="FFFFFF"/>
          <w:lang w:val="en-US" w:eastAsia="zh-CN"/>
        </w:rPr>
        <w:t>7.8万元，余196.2万元待主体工程结束后支付，完成率3.82%。</w:t>
      </w:r>
    </w:p>
    <w:p>
      <w:pPr>
        <w:pStyle w:val="2"/>
        <w:ind w:firstLine="640"/>
        <w:rPr>
          <w:rFonts w:hint="eastAsia" w:ascii="仿宋" w:hAnsi="仿宋" w:eastAsia="仿宋" w:cs="仿宋"/>
          <w:bCs/>
          <w:color w:val="000000"/>
          <w:kern w:val="0"/>
          <w:sz w:val="32"/>
          <w:szCs w:val="32"/>
          <w:shd w:val="clear" w:color="auto" w:fill="FFFFFF"/>
          <w:lang w:val="en-US" w:eastAsia="zh-CN"/>
        </w:rPr>
      </w:pPr>
      <w:r>
        <w:rPr>
          <w:rFonts w:hint="eastAsia" w:ascii="仿宋" w:hAnsi="仿宋" w:eastAsia="仿宋" w:cs="仿宋"/>
          <w:bCs/>
          <w:color w:val="000000"/>
          <w:kern w:val="0"/>
          <w:sz w:val="32"/>
          <w:szCs w:val="32"/>
          <w:shd w:val="clear" w:color="auto" w:fill="FFFFFF"/>
          <w:lang w:val="en-US" w:eastAsia="zh-CN"/>
        </w:rPr>
        <w:t>2020年天保弥补社保经费不足已形成支付,完成率100%。</w:t>
      </w:r>
    </w:p>
    <w:p>
      <w:pPr>
        <w:pStyle w:val="2"/>
        <w:ind w:firstLine="640"/>
        <w:rPr>
          <w:rFonts w:hint="eastAsia" w:ascii="仿宋" w:hAnsi="仿宋" w:eastAsia="仿宋" w:cs="仿宋"/>
          <w:bCs/>
          <w:color w:val="000000"/>
          <w:kern w:val="0"/>
          <w:sz w:val="32"/>
          <w:szCs w:val="32"/>
          <w:shd w:val="clear" w:color="auto" w:fill="FFFFFF"/>
          <w:lang w:val="en-US" w:eastAsia="zh-CN"/>
        </w:rPr>
      </w:pPr>
      <w:r>
        <w:rPr>
          <w:rFonts w:hint="eastAsia" w:ascii="仿宋" w:hAnsi="仿宋" w:eastAsia="仿宋" w:cs="仿宋"/>
          <w:bCs/>
          <w:color w:val="000000"/>
          <w:kern w:val="0"/>
          <w:sz w:val="32"/>
          <w:szCs w:val="32"/>
          <w:shd w:val="clear" w:color="auto" w:fill="FFFFFF"/>
          <w:lang w:val="en-US" w:eastAsia="zh-CN"/>
        </w:rPr>
        <w:t>2020年天保弥补医保经费不足已形成支付，完成率100%。</w:t>
      </w:r>
    </w:p>
    <w:p>
      <w:pPr>
        <w:pStyle w:val="2"/>
        <w:ind w:firstLine="640"/>
        <w:rPr>
          <w:rFonts w:hint="eastAsia" w:ascii="仿宋" w:hAnsi="仿宋" w:eastAsia="仿宋" w:cs="仿宋"/>
          <w:bCs/>
          <w:color w:val="000000"/>
          <w:kern w:val="0"/>
          <w:sz w:val="32"/>
          <w:szCs w:val="32"/>
          <w:shd w:val="clear" w:color="auto" w:fill="FFFFFF"/>
          <w:lang w:val="en-US" w:eastAsia="zh-CN"/>
        </w:rPr>
      </w:pPr>
      <w:r>
        <w:rPr>
          <w:rFonts w:hint="eastAsia" w:ascii="仿宋" w:hAnsi="仿宋" w:eastAsia="仿宋" w:cs="仿宋"/>
          <w:bCs/>
          <w:color w:val="000000"/>
          <w:kern w:val="0"/>
          <w:sz w:val="32"/>
          <w:szCs w:val="32"/>
          <w:shd w:val="clear" w:color="auto" w:fill="FFFFFF"/>
          <w:lang w:val="en-US" w:eastAsia="zh-CN"/>
        </w:rPr>
        <w:t>2020年天保公用资金已完成支付4.85万元，余5.02万元待相应工作完成后支付，完成率49.14%。</w:t>
      </w:r>
    </w:p>
    <w:p>
      <w:pPr>
        <w:pStyle w:val="2"/>
        <w:numPr>
          <w:numId w:val="0"/>
        </w:numPr>
        <w:rPr>
          <w:rFonts w:hint="eastAsia" w:ascii="仿宋" w:hAnsi="仿宋" w:eastAsia="仿宋" w:cs="仿宋"/>
          <w:b/>
          <w:bCs w:val="0"/>
          <w:color w:val="000000"/>
          <w:kern w:val="0"/>
          <w:sz w:val="32"/>
          <w:szCs w:val="32"/>
          <w:shd w:val="clear" w:color="auto" w:fill="FFFFFF"/>
          <w:lang w:val="en-US" w:eastAsia="zh-CN"/>
        </w:rPr>
      </w:pPr>
      <w:r>
        <w:rPr>
          <w:rFonts w:hint="eastAsia" w:ascii="仿宋" w:hAnsi="仿宋" w:eastAsia="仿宋" w:cs="仿宋"/>
          <w:b/>
          <w:bCs w:val="0"/>
          <w:color w:val="000000"/>
          <w:kern w:val="0"/>
          <w:sz w:val="32"/>
          <w:szCs w:val="32"/>
          <w:shd w:val="clear" w:color="auto" w:fill="FFFFFF"/>
          <w:lang w:val="en-US" w:eastAsia="zh-CN"/>
        </w:rPr>
        <w:t xml:space="preserve">   7.违规违纪情况</w:t>
      </w:r>
    </w:p>
    <w:p>
      <w:pPr>
        <w:pStyle w:val="2"/>
        <w:numPr>
          <w:ilvl w:val="0"/>
          <w:numId w:val="0"/>
        </w:numPr>
        <w:rPr>
          <w:rFonts w:hint="eastAsia" w:ascii="仿宋" w:hAnsi="仿宋" w:eastAsia="仿宋" w:cs="仿宋"/>
          <w:bCs/>
          <w:color w:val="000000"/>
          <w:kern w:val="0"/>
          <w:sz w:val="32"/>
          <w:szCs w:val="32"/>
          <w:shd w:val="clear" w:color="auto" w:fill="FFFFFF"/>
          <w:lang w:val="en-US" w:eastAsia="zh-CN"/>
        </w:rPr>
      </w:pPr>
      <w:r>
        <w:rPr>
          <w:rFonts w:hint="eastAsia" w:ascii="仿宋" w:hAnsi="仿宋" w:eastAsia="仿宋" w:cs="仿宋"/>
          <w:bCs/>
          <w:color w:val="000000"/>
          <w:kern w:val="0"/>
          <w:sz w:val="32"/>
          <w:szCs w:val="32"/>
          <w:shd w:val="clear" w:color="auto" w:fill="FFFFFF"/>
          <w:lang w:val="en-US" w:eastAsia="zh-CN"/>
        </w:rPr>
        <w:t xml:space="preserve">    2020年我场基本支出和项目支出均按规定执行，无任何违纪违规记录。</w:t>
      </w:r>
    </w:p>
    <w:p>
      <w:pPr>
        <w:widowControl/>
        <w:adjustRightInd w:val="0"/>
        <w:snapToGrid w:val="0"/>
        <w:spacing w:line="580" w:lineRule="exact"/>
        <w:ind w:firstLine="640" w:firstLineChars="200"/>
        <w:contextualSpacing/>
        <w:jc w:val="left"/>
        <w:rPr>
          <w:rFonts w:ascii="仿宋_GB2312" w:hAnsi="宋体" w:eastAsia="仿宋_GB2312" w:cs="宋体"/>
          <w:b/>
          <w:bCs/>
          <w:color w:val="000000"/>
          <w:kern w:val="0"/>
          <w:sz w:val="32"/>
          <w:szCs w:val="32"/>
          <w:shd w:val="clear" w:color="auto" w:fill="FFFFFF"/>
          <w:lang w:val="zh-CN"/>
        </w:rPr>
      </w:pPr>
      <w:r>
        <w:rPr>
          <w:rFonts w:hint="eastAsia" w:ascii="仿宋_GB2312" w:hAnsi="宋体" w:eastAsia="仿宋_GB2312" w:cs="宋体"/>
          <w:b/>
          <w:bCs/>
          <w:color w:val="000000"/>
          <w:kern w:val="0"/>
          <w:sz w:val="32"/>
          <w:szCs w:val="32"/>
          <w:shd w:val="clear" w:color="auto" w:fill="FFFFFF"/>
          <w:lang w:val="zh-CN"/>
        </w:rPr>
        <w:t>（二）结果应用情况。</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部门自评质量较佳，按时主动进行了绩效目标公开和自评公开，评价结果整改持续推进，应用结果反馈良好。。</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rPr>
          <w:rFonts w:hint="eastAsia" w:ascii="仿宋" w:hAnsi="仿宋" w:eastAsia="仿宋" w:cs="仿宋"/>
          <w:sz w:val="32"/>
          <w:szCs w:val="32"/>
        </w:rPr>
      </w:pPr>
      <w:r>
        <w:rPr>
          <w:rFonts w:hint="eastAsia" w:ascii="仿宋_GB2312" w:hAnsi="宋体" w:eastAsia="仿宋_GB2312" w:cs="宋体"/>
          <w:color w:val="000000"/>
          <w:kern w:val="0"/>
          <w:sz w:val="32"/>
          <w:szCs w:val="32"/>
          <w:shd w:val="clear" w:color="auto" w:fill="FFFFFF"/>
          <w:lang w:val="en-US" w:eastAsia="zh-CN"/>
        </w:rPr>
        <w:t xml:space="preserve">   </w:t>
      </w:r>
      <w:r>
        <w:rPr>
          <w:rFonts w:hint="eastAsia" w:ascii="仿宋_GB2312" w:hAnsi="宋体" w:eastAsia="仿宋_GB2312" w:cs="宋体"/>
          <w:color w:val="000000"/>
          <w:kern w:val="0"/>
          <w:sz w:val="32"/>
          <w:szCs w:val="32"/>
          <w:shd w:val="clear" w:color="auto" w:fill="FFFFFF"/>
          <w:lang w:val="zh-CN"/>
        </w:rPr>
        <w:t>（一）</w:t>
      </w:r>
      <w:r>
        <w:rPr>
          <w:rFonts w:hint="eastAsia" w:ascii="仿宋_GB2312" w:hAnsi="宋体" w:eastAsia="仿宋_GB2312" w:cs="宋体"/>
          <w:b/>
          <w:bCs/>
          <w:color w:val="000000"/>
          <w:kern w:val="0"/>
          <w:sz w:val="32"/>
          <w:szCs w:val="32"/>
          <w:shd w:val="clear" w:color="auto" w:fill="FFFFFF"/>
          <w:lang w:val="zh-CN"/>
        </w:rPr>
        <w:t>评价结论</w:t>
      </w:r>
      <w:r>
        <w:rPr>
          <w:rFonts w:hint="eastAsia" w:ascii="仿宋_GB2312" w:hAnsi="宋体" w:eastAsia="仿宋_GB2312" w:cs="宋体"/>
          <w:color w:val="000000"/>
          <w:kern w:val="0"/>
          <w:sz w:val="32"/>
          <w:szCs w:val="32"/>
          <w:shd w:val="clear" w:color="auto" w:fill="FFFFFF"/>
          <w:lang w:val="zh-CN"/>
        </w:rPr>
        <w:t>。</w:t>
      </w:r>
      <w:r>
        <w:rPr>
          <w:rFonts w:hint="eastAsia" w:ascii="仿宋" w:hAnsi="仿宋" w:eastAsia="仿宋" w:cs="仿宋"/>
          <w:sz w:val="32"/>
          <w:szCs w:val="32"/>
        </w:rPr>
        <w:t>本单位整体支出绩效完全实现了</w:t>
      </w:r>
      <w:r>
        <w:rPr>
          <w:rFonts w:hint="eastAsia" w:ascii="仿宋" w:hAnsi="仿宋" w:eastAsia="仿宋" w:cs="仿宋"/>
          <w:sz w:val="32"/>
          <w:szCs w:val="32"/>
          <w:lang w:eastAsia="zh-CN"/>
        </w:rPr>
        <w:t>年初</w:t>
      </w:r>
      <w:r>
        <w:rPr>
          <w:rFonts w:hint="eastAsia" w:ascii="仿宋" w:hAnsi="仿宋" w:eastAsia="仿宋" w:cs="仿宋"/>
          <w:sz w:val="32"/>
          <w:szCs w:val="32"/>
        </w:rPr>
        <w:t>绩效目标：保障</w:t>
      </w:r>
      <w:r>
        <w:rPr>
          <w:rFonts w:hint="eastAsia" w:ascii="仿宋" w:hAnsi="仿宋" w:eastAsia="仿宋" w:cs="仿宋"/>
          <w:sz w:val="32"/>
          <w:szCs w:val="32"/>
          <w:lang w:eastAsia="zh-CN"/>
        </w:rPr>
        <w:t>森林资源安全</w:t>
      </w:r>
      <w:r>
        <w:rPr>
          <w:rFonts w:hint="eastAsia" w:ascii="仿宋" w:hAnsi="仿宋" w:eastAsia="仿宋" w:cs="仿宋"/>
          <w:sz w:val="32"/>
          <w:szCs w:val="32"/>
        </w:rPr>
        <w:t>，</w:t>
      </w:r>
      <w:r>
        <w:rPr>
          <w:rFonts w:hint="eastAsia" w:ascii="仿宋" w:hAnsi="仿宋" w:eastAsia="仿宋" w:cs="仿宋"/>
          <w:sz w:val="32"/>
          <w:szCs w:val="32"/>
          <w:lang w:eastAsia="zh-CN"/>
        </w:rPr>
        <w:t>防止偷砍盗伐和森林</w:t>
      </w:r>
      <w:r>
        <w:rPr>
          <w:rFonts w:hint="eastAsia" w:ascii="仿宋" w:hAnsi="仿宋" w:eastAsia="仿宋" w:cs="仿宋"/>
          <w:sz w:val="32"/>
          <w:szCs w:val="32"/>
        </w:rPr>
        <w:t>火</w:t>
      </w:r>
      <w:r>
        <w:rPr>
          <w:rFonts w:hint="eastAsia" w:ascii="仿宋" w:hAnsi="仿宋" w:eastAsia="仿宋" w:cs="仿宋"/>
          <w:sz w:val="32"/>
          <w:szCs w:val="32"/>
          <w:lang w:eastAsia="zh-CN"/>
        </w:rPr>
        <w:t>灾、有害生物危害发生</w:t>
      </w:r>
      <w:r>
        <w:rPr>
          <w:rFonts w:hint="eastAsia" w:ascii="仿宋" w:hAnsi="仿宋" w:eastAsia="仿宋" w:cs="仿宋"/>
          <w:sz w:val="32"/>
          <w:szCs w:val="32"/>
        </w:rPr>
        <w:t>，全面实现森林的生态及社会效益</w:t>
      </w:r>
      <w:r>
        <w:rPr>
          <w:rFonts w:hint="eastAsia" w:ascii="仿宋" w:hAnsi="仿宋" w:eastAsia="仿宋" w:cs="仿宋"/>
          <w:sz w:val="32"/>
          <w:szCs w:val="32"/>
          <w:lang w:eastAsia="zh-CN"/>
        </w:rPr>
        <w:t>；单位正常运转，维护安定团结的发展大环境。本单位项目绩效按执行进度对项目进行调整、促督，最大限度保障项目按时按质完成。</w:t>
      </w:r>
    </w:p>
    <w:p>
      <w:pPr>
        <w:numPr>
          <w:ilvl w:val="0"/>
          <w:numId w:val="7"/>
        </w:numPr>
        <w:spacing w:line="580" w:lineRule="exact"/>
        <w:ind w:left="-10" w:leftChars="0" w:firstLine="640" w:firstLineChars="0"/>
        <w:rPr>
          <w:rFonts w:hint="eastAsia" w:ascii="仿宋" w:hAnsi="仿宋" w:eastAsia="仿宋" w:cs="仿宋"/>
          <w:b/>
          <w:bCs/>
          <w:sz w:val="32"/>
          <w:szCs w:val="32"/>
        </w:rPr>
      </w:pPr>
      <w:r>
        <w:rPr>
          <w:rFonts w:hint="eastAsia" w:ascii="仿宋" w:hAnsi="仿宋" w:eastAsia="仿宋" w:cs="仿宋"/>
          <w:b/>
          <w:bCs/>
          <w:sz w:val="32"/>
          <w:szCs w:val="32"/>
        </w:rPr>
        <w:t>存在问题。</w:t>
      </w:r>
    </w:p>
    <w:p>
      <w:pPr>
        <w:spacing w:line="600" w:lineRule="atLeas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一是目标任务分解执行不够及时，没有达到时效上的最佳，二是档案资料归集不够细化、科学。</w:t>
      </w:r>
    </w:p>
    <w:p>
      <w:pPr>
        <w:spacing w:line="58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（三）改进建议。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下一步改进措施：一是进一步强化目标意识明确财务工作职责和任务，二是进一步提高业务水平，按质保量完成财务账务处理，三是严格按照绩效考核要求，做到精细化管理。</w:t>
      </w:r>
    </w:p>
    <w:p>
      <w:pPr>
        <w:spacing w:line="580" w:lineRule="exact"/>
        <w:rPr>
          <w:rFonts w:ascii="仿宋_GB2312" w:hAnsi="仿宋_GB2312" w:eastAsia="仿宋_GB2312" w:cs="仿宋_GB2312"/>
          <w:sz w:val="32"/>
          <w:szCs w:val="32"/>
        </w:rPr>
      </w:pPr>
      <w:r>
        <w:rPr>
          <w:rFonts w:hint="eastAsia" w:ascii="仿宋" w:hAnsi="仿宋" w:eastAsia="仿宋" w:cs="仿宋"/>
          <w:sz w:val="32"/>
          <w:szCs w:val="32"/>
        </w:rPr>
        <w:br w:type="page"/>
      </w:r>
    </w:p>
    <w:p>
      <w:pPr>
        <w:spacing w:line="580" w:lineRule="exact"/>
        <w:rPr>
          <w:rFonts w:hint="eastAsia" w:ascii="仿宋_GB2312" w:hAnsi="仿宋_GB2312" w:eastAsia="黑体" w:cs="仿宋_GB2312"/>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XXX</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w:t>
      </w:r>
      <w:r>
        <w:rPr>
          <w:rFonts w:hint="eastAsia" w:ascii="方正小标宋简体" w:hAnsi="宋体" w:eastAsia="方正小标宋简体"/>
          <w:color w:val="000000"/>
          <w:kern w:val="0"/>
          <w:sz w:val="44"/>
          <w:szCs w:val="44"/>
          <w:lang w:val="en-US" w:eastAsia="zh-CN"/>
        </w:rPr>
        <w:t>21</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1．说明项目主管部门（单位）在该项目管理中的职能。</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4．资金分配的原则及考虑因素。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1．项目主要内容。</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说明项目绩效自评采用的组织实施步骤及方法。</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说明项目资金申报、批复及预算调整等程序的相关情况。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_GB2312" w:hAnsi="宋体" w:eastAsia="仿宋_GB2312"/>
          <w:sz w:val="32"/>
          <w:szCs w:val="32"/>
          <w:lang w:val="zh-CN"/>
        </w:rPr>
        <w:t>在说明该项目全省资金计划的基础上，分项目大类或市（州）分别说明各类资金计划情况，包括中央、省、市（州）、县（市、区）财政资金、项目单位自筹、其他渠道资金（包括银行贷款及其他资金等）。</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_GB2312" w:hAnsi="宋体" w:eastAsia="仿宋_GB2312"/>
          <w:sz w:val="32"/>
          <w:szCs w:val="32"/>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3．资金使用。</w:t>
      </w:r>
      <w:r>
        <w:rPr>
          <w:rFonts w:hint="eastAsia" w:ascii="仿宋_GB2312" w:hAnsi="宋体" w:eastAsia="仿宋_GB2312"/>
          <w:sz w:val="32"/>
          <w:szCs w:val="32"/>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总体评价各项目实施单位财务管理制度是否健全，是否严格执行财务管理制度，账务处理是否及时，会计核算是否规范等。</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结合项目特点，总体评价各项目实施单位执行相关法律法规及项目管理制度等情况，如招投标、政府采购、项目公示制等相关规定。</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rPr>
        <w:t>说明项目主管部门为加强项目管理所采取的监管手段、监管程序、监管工作开展情况及实现的效果等。</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lang w:val="zh-CN"/>
        </w:rPr>
      </w:pPr>
      <w:r>
        <w:rPr>
          <w:rFonts w:hint="eastAsia" w:ascii="仿宋_GB2312" w:hAnsi="宋体" w:eastAsia="仿宋_GB2312"/>
          <w:sz w:val="32"/>
          <w:szCs w:val="32"/>
          <w:lang w:val="zh-CN"/>
        </w:rPr>
        <w:t>包括项目完成数量、质量、时效、成本等情况，对照项目计划完成目标，对截止评价时点的任务量完成、质量标准、进度计划、成本控制目标的实现程度进行评价，并进行分析说明。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从项目经济效益、社会效益、生态效益、可持续效益以及服务对象满意度等方面对项目效益进行全面分析评价。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结合项目自身特点、评价重点及管理办法等要求，围绕专项项目支出绩效评价指标体系对项目进行总体评价。</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w:t>
      </w:r>
    </w:p>
    <w:p>
      <w:pPr>
        <w:pStyle w:val="2"/>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52"/>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7"/>
    </w:p>
    <w:p>
      <w:pPr>
        <w:pStyle w:val="4"/>
        <w:rPr>
          <w:rStyle w:val="25"/>
          <w:rFonts w:ascii="仿宋" w:hAnsi="仿宋" w:eastAsia="仿宋"/>
          <w:b w:val="0"/>
          <w:bCs w:val="0"/>
          <w:color w:val="auto"/>
          <w:highlight w:val="none"/>
        </w:rPr>
      </w:pPr>
      <w:bookmarkStart w:id="58"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3"/>
    </w:p>
    <w:p>
      <w:pPr>
        <w:pStyle w:val="4"/>
        <w:rPr>
          <w:rFonts w:ascii="仿宋" w:hAnsi="仿宋" w:eastAsia="仿宋"/>
          <w:color w:val="auto"/>
          <w:highlight w:val="none"/>
        </w:rPr>
      </w:pPr>
      <w:bookmarkStart w:id="64"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4"/>
    </w:p>
    <w:p>
      <w:pPr>
        <w:pStyle w:val="4"/>
        <w:rPr>
          <w:rFonts w:ascii="仿宋" w:hAnsi="仿宋" w:eastAsia="仿宋"/>
          <w:color w:val="auto"/>
          <w:highlight w:val="none"/>
        </w:rPr>
      </w:pPr>
      <w:bookmarkStart w:id="65"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5"/>
    </w:p>
    <w:p>
      <w:pPr>
        <w:pStyle w:val="4"/>
        <w:rPr>
          <w:rStyle w:val="25"/>
          <w:rFonts w:hint="eastAsia" w:ascii="仿宋" w:hAnsi="仿宋" w:eastAsia="仿宋"/>
          <w:b w:val="0"/>
          <w:bCs w:val="0"/>
          <w:color w:val="auto"/>
          <w:highlight w:val="none"/>
        </w:rPr>
      </w:pPr>
      <w:bookmarkStart w:id="66"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6"/>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方正小标宋简体">
    <w:altName w:val="微软雅黑"/>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Arial">
    <w:panose1 w:val="020B0604020202020204"/>
    <w:charset w:val="00"/>
    <w:family w:val="auto"/>
    <w:pitch w:val="default"/>
    <w:sig w:usb0="00007A87" w:usb1="80000000" w:usb2="00000008" w:usb3="00000000" w:csb0="400001FF" w:csb1="FFFF0000"/>
  </w:font>
  <w:font w:name="仿宋">
    <w:altName w:val="仿宋_GB2312"/>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080E0000" w:usb2="00000000"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宋体-PUA">
    <w:panose1 w:val="02010600030101010101"/>
    <w:charset w:val="86"/>
    <w:family w:val="auto"/>
    <w:pitch w:val="default"/>
    <w:sig w:usb0="00000000" w:usb1="1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778B0"/>
    <w:multiLevelType w:val="singleLevel"/>
    <w:tmpl w:val="878778B0"/>
    <w:lvl w:ilvl="0" w:tentative="0">
      <w:start w:val="2"/>
      <w:numFmt w:val="chineseCounting"/>
      <w:suff w:val="nothing"/>
      <w:lvlText w:val="（%1）"/>
      <w:lvlJc w:val="left"/>
      <w:pPr>
        <w:ind w:left="-10"/>
      </w:pPr>
      <w:rPr>
        <w:rFonts w:hint="eastAsia"/>
      </w:rPr>
    </w:lvl>
  </w:abstractNum>
  <w:abstractNum w:abstractNumId="1">
    <w:nsid w:val="C3FB985A"/>
    <w:multiLevelType w:val="singleLevel"/>
    <w:tmpl w:val="C3FB985A"/>
    <w:lvl w:ilvl="0" w:tentative="0">
      <w:start w:val="1"/>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30057B7"/>
    <w:multiLevelType w:val="singleLevel"/>
    <w:tmpl w:val="630057B7"/>
    <w:lvl w:ilvl="0" w:tentative="0">
      <w:start w:val="1"/>
      <w:numFmt w:val="decimal"/>
      <w:suff w:val="nothing"/>
      <w:lvlText w:val="%1、"/>
      <w:lvlJc w:val="left"/>
    </w:lvl>
  </w:abstractNum>
  <w:abstractNum w:abstractNumId="6">
    <w:nsid w:val="6301C826"/>
    <w:multiLevelType w:val="singleLevel"/>
    <w:tmpl w:val="6301C826"/>
    <w:lvl w:ilvl="0" w:tentative="0">
      <w:start w:val="1"/>
      <w:numFmt w:val="decimal"/>
      <w:suff w:val="nothing"/>
      <w:lvlText w:val="%1."/>
      <w:lvlJc w:val="left"/>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00ED"/>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9034C"/>
    <w:rsid w:val="00FA23E8"/>
    <w:rsid w:val="00FD3CC1"/>
    <w:rsid w:val="00FF1E02"/>
    <w:rsid w:val="00FF30B4"/>
    <w:rsid w:val="01121DED"/>
    <w:rsid w:val="018F20E0"/>
    <w:rsid w:val="01F64E8C"/>
    <w:rsid w:val="02B70682"/>
    <w:rsid w:val="02BB4719"/>
    <w:rsid w:val="03D63F02"/>
    <w:rsid w:val="046E5B6F"/>
    <w:rsid w:val="053E647A"/>
    <w:rsid w:val="058E1D66"/>
    <w:rsid w:val="06754831"/>
    <w:rsid w:val="071E4203"/>
    <w:rsid w:val="0891084D"/>
    <w:rsid w:val="0A2032A3"/>
    <w:rsid w:val="0B513CA2"/>
    <w:rsid w:val="0B6B1DBC"/>
    <w:rsid w:val="0B8A37D8"/>
    <w:rsid w:val="0C126946"/>
    <w:rsid w:val="0C651E03"/>
    <w:rsid w:val="0D051CE8"/>
    <w:rsid w:val="0E5171AE"/>
    <w:rsid w:val="0EE42C41"/>
    <w:rsid w:val="0FA65733"/>
    <w:rsid w:val="10A70F26"/>
    <w:rsid w:val="10C055FF"/>
    <w:rsid w:val="118107EC"/>
    <w:rsid w:val="11DD6519"/>
    <w:rsid w:val="12236FC1"/>
    <w:rsid w:val="12986398"/>
    <w:rsid w:val="130D61D3"/>
    <w:rsid w:val="132E0DB3"/>
    <w:rsid w:val="13E901AF"/>
    <w:rsid w:val="15384821"/>
    <w:rsid w:val="15435D4B"/>
    <w:rsid w:val="16BB723D"/>
    <w:rsid w:val="16CC015A"/>
    <w:rsid w:val="171E66D5"/>
    <w:rsid w:val="17C45968"/>
    <w:rsid w:val="18015F3F"/>
    <w:rsid w:val="180F525E"/>
    <w:rsid w:val="187E6F43"/>
    <w:rsid w:val="1A63670D"/>
    <w:rsid w:val="1A85528E"/>
    <w:rsid w:val="1AC203B4"/>
    <w:rsid w:val="1AC32E79"/>
    <w:rsid w:val="1AEC5813"/>
    <w:rsid w:val="1BE60C41"/>
    <w:rsid w:val="1BE8440E"/>
    <w:rsid w:val="1BEE75A9"/>
    <w:rsid w:val="1C2744A8"/>
    <w:rsid w:val="1D027ACC"/>
    <w:rsid w:val="1D155CEE"/>
    <w:rsid w:val="1D2D3FBD"/>
    <w:rsid w:val="1D3837FF"/>
    <w:rsid w:val="1DCC658A"/>
    <w:rsid w:val="1EC92CB1"/>
    <w:rsid w:val="2018665D"/>
    <w:rsid w:val="20C838BD"/>
    <w:rsid w:val="20F57F95"/>
    <w:rsid w:val="21524629"/>
    <w:rsid w:val="217B6949"/>
    <w:rsid w:val="240371BF"/>
    <w:rsid w:val="240E067A"/>
    <w:rsid w:val="24102E34"/>
    <w:rsid w:val="24C2653D"/>
    <w:rsid w:val="24F2735A"/>
    <w:rsid w:val="25A8229A"/>
    <w:rsid w:val="25C741E6"/>
    <w:rsid w:val="27842671"/>
    <w:rsid w:val="27CD0DE5"/>
    <w:rsid w:val="289207F7"/>
    <w:rsid w:val="293E1B3E"/>
    <w:rsid w:val="295669C3"/>
    <w:rsid w:val="29FD04D3"/>
    <w:rsid w:val="2A885ECE"/>
    <w:rsid w:val="2ABE7A3E"/>
    <w:rsid w:val="2B0A1C44"/>
    <w:rsid w:val="2B662A5F"/>
    <w:rsid w:val="2D39715C"/>
    <w:rsid w:val="2E9539DF"/>
    <w:rsid w:val="2EF81A00"/>
    <w:rsid w:val="2EFA178C"/>
    <w:rsid w:val="2F46120B"/>
    <w:rsid w:val="2F9404CC"/>
    <w:rsid w:val="2FEC4F97"/>
    <w:rsid w:val="3054020B"/>
    <w:rsid w:val="30B46D73"/>
    <w:rsid w:val="311225D5"/>
    <w:rsid w:val="315E4521"/>
    <w:rsid w:val="31990F2B"/>
    <w:rsid w:val="319F7F4E"/>
    <w:rsid w:val="32B86680"/>
    <w:rsid w:val="33297132"/>
    <w:rsid w:val="336C6ECA"/>
    <w:rsid w:val="33F03D2F"/>
    <w:rsid w:val="34BB17E1"/>
    <w:rsid w:val="36D10A64"/>
    <w:rsid w:val="387A7A98"/>
    <w:rsid w:val="389A5F65"/>
    <w:rsid w:val="39310E76"/>
    <w:rsid w:val="395827D3"/>
    <w:rsid w:val="39AE70AB"/>
    <w:rsid w:val="3A784852"/>
    <w:rsid w:val="3C0C0783"/>
    <w:rsid w:val="3C485884"/>
    <w:rsid w:val="3DBD5ADF"/>
    <w:rsid w:val="3E7339FA"/>
    <w:rsid w:val="3F5C7D12"/>
    <w:rsid w:val="3F9F3A96"/>
    <w:rsid w:val="408A64EC"/>
    <w:rsid w:val="408F6F6A"/>
    <w:rsid w:val="40C91F9B"/>
    <w:rsid w:val="419F4BB3"/>
    <w:rsid w:val="43206EB9"/>
    <w:rsid w:val="44417F5E"/>
    <w:rsid w:val="445867CB"/>
    <w:rsid w:val="44B13EFC"/>
    <w:rsid w:val="452C1F79"/>
    <w:rsid w:val="45C34954"/>
    <w:rsid w:val="46225A30"/>
    <w:rsid w:val="48674139"/>
    <w:rsid w:val="490B6E2C"/>
    <w:rsid w:val="493C27E9"/>
    <w:rsid w:val="496F39ED"/>
    <w:rsid w:val="49FF41D3"/>
    <w:rsid w:val="4AA129C2"/>
    <w:rsid w:val="4BE068DB"/>
    <w:rsid w:val="4BF6002B"/>
    <w:rsid w:val="4E11668C"/>
    <w:rsid w:val="4ECE2238"/>
    <w:rsid w:val="50426192"/>
    <w:rsid w:val="51DB4B86"/>
    <w:rsid w:val="52693BC6"/>
    <w:rsid w:val="535E2038"/>
    <w:rsid w:val="541009A3"/>
    <w:rsid w:val="54CF5B16"/>
    <w:rsid w:val="55333C3E"/>
    <w:rsid w:val="55404F3C"/>
    <w:rsid w:val="55501DDF"/>
    <w:rsid w:val="55BC1203"/>
    <w:rsid w:val="55E00EF4"/>
    <w:rsid w:val="56C40AEC"/>
    <w:rsid w:val="56F96614"/>
    <w:rsid w:val="57270D20"/>
    <w:rsid w:val="573A2255"/>
    <w:rsid w:val="57644ACC"/>
    <w:rsid w:val="57CE2145"/>
    <w:rsid w:val="57D9497D"/>
    <w:rsid w:val="58812B88"/>
    <w:rsid w:val="5889246E"/>
    <w:rsid w:val="58D9695D"/>
    <w:rsid w:val="591440B4"/>
    <w:rsid w:val="59AF7B4D"/>
    <w:rsid w:val="5B406EB7"/>
    <w:rsid w:val="5C1F320F"/>
    <w:rsid w:val="5C525E9C"/>
    <w:rsid w:val="5CC43624"/>
    <w:rsid w:val="5CC50612"/>
    <w:rsid w:val="5CF36E7D"/>
    <w:rsid w:val="5DE62663"/>
    <w:rsid w:val="5E4D344B"/>
    <w:rsid w:val="5FAC19D9"/>
    <w:rsid w:val="60B654B4"/>
    <w:rsid w:val="60EB4F7F"/>
    <w:rsid w:val="60F277DD"/>
    <w:rsid w:val="618261D6"/>
    <w:rsid w:val="61BF6E1D"/>
    <w:rsid w:val="61F01E8F"/>
    <w:rsid w:val="629B5197"/>
    <w:rsid w:val="637566F0"/>
    <w:rsid w:val="63FD5A4E"/>
    <w:rsid w:val="642A6219"/>
    <w:rsid w:val="64526129"/>
    <w:rsid w:val="64CA39A1"/>
    <w:rsid w:val="65425D45"/>
    <w:rsid w:val="66A906B6"/>
    <w:rsid w:val="66D877BD"/>
    <w:rsid w:val="66DA5878"/>
    <w:rsid w:val="685E00B4"/>
    <w:rsid w:val="68840639"/>
    <w:rsid w:val="689853E7"/>
    <w:rsid w:val="68A15A2D"/>
    <w:rsid w:val="69216230"/>
    <w:rsid w:val="6A4746D0"/>
    <w:rsid w:val="6B5250AE"/>
    <w:rsid w:val="6B6E231B"/>
    <w:rsid w:val="6C461038"/>
    <w:rsid w:val="6C4A05C8"/>
    <w:rsid w:val="6C5B4C74"/>
    <w:rsid w:val="6D2B121A"/>
    <w:rsid w:val="6DBB5CC1"/>
    <w:rsid w:val="6DCE5518"/>
    <w:rsid w:val="6DD811CA"/>
    <w:rsid w:val="6FA95322"/>
    <w:rsid w:val="6FDF7CDF"/>
    <w:rsid w:val="6FF0356E"/>
    <w:rsid w:val="70BD55E9"/>
    <w:rsid w:val="70E3155D"/>
    <w:rsid w:val="72734D90"/>
    <w:rsid w:val="72AC5EF7"/>
    <w:rsid w:val="73EB47A5"/>
    <w:rsid w:val="745F185C"/>
    <w:rsid w:val="74DE32D2"/>
    <w:rsid w:val="753C4D96"/>
    <w:rsid w:val="7620096B"/>
    <w:rsid w:val="76685634"/>
    <w:rsid w:val="76A8297E"/>
    <w:rsid w:val="77294B22"/>
    <w:rsid w:val="784E52C6"/>
    <w:rsid w:val="788F04F9"/>
    <w:rsid w:val="79E7B28D"/>
    <w:rsid w:val="7A21770D"/>
    <w:rsid w:val="7A766E83"/>
    <w:rsid w:val="7D764A3A"/>
    <w:rsid w:val="7E0B0C66"/>
    <w:rsid w:val="7E2E3633"/>
    <w:rsid w:val="7E8A1A29"/>
    <w:rsid w:val="7F023A76"/>
    <w:rsid w:val="7F9F20EE"/>
    <w:rsid w:val="9E3A10E2"/>
    <w:rsid w:val="F2E1F9D4"/>
    <w:rsid w:val="F7880819"/>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3">
    <w:name w:val="List Paragraph"/>
    <w:basedOn w:val="1"/>
    <w:qFormat/>
    <w:uiPriority w:val="34"/>
    <w:pPr>
      <w:ind w:firstLine="420" w:firstLineChars="200"/>
    </w:pPr>
  </w:style>
  <w:style w:type="character" w:customStyle="1" w:styleId="24">
    <w:name w:val="标题 1 Char"/>
    <w:basedOn w:val="12"/>
    <w:link w:val="3"/>
    <w:qFormat/>
    <w:uiPriority w:val="9"/>
    <w:rPr>
      <w:rFonts w:ascii="Times New Roman" w:hAnsi="Times New Roman"/>
      <w:b/>
      <w:bCs/>
      <w:kern w:val="44"/>
      <w:sz w:val="44"/>
      <w:szCs w:val="44"/>
    </w:rPr>
  </w:style>
  <w:style w:type="character" w:customStyle="1" w:styleId="25">
    <w:name w:val="标题 2 Char"/>
    <w:basedOn w:val="12"/>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2"/>
    <w:link w:val="7"/>
    <w:semiHidden/>
    <w:qFormat/>
    <w:uiPriority w:val="99"/>
    <w:rPr>
      <w:rFonts w:ascii="Times New Roman" w:hAnsi="Times New Roman"/>
      <w:kern w:val="2"/>
      <w:sz w:val="18"/>
      <w:szCs w:val="18"/>
    </w:rPr>
  </w:style>
  <w:style w:type="character" w:customStyle="1" w:styleId="28">
    <w:name w:val="标题 3 Char"/>
    <w:basedOn w:val="12"/>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26032;&#24314;&#25991;&#20214;&#22841; (3)\&#30005;&#33041;&#31227;&#25442;E&#30424;\2022\&#25910;&#25991;\2021&#24180;&#20915;&#31639;&#25910;&#20214;\2021&#24180;&#20915;&#31639;&#20844;&#24320;&#20570;\2021&#20915;&#31639;&#20844;&#24320;&#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26032;&#24314;&#25991;&#20214;&#22841; (3)\&#30005;&#33041;&#31227;&#25442;E&#30424;\2022\&#25910;&#25991;\2021&#24180;&#20915;&#31639;&#25910;&#20214;\2021&#24180;&#20915;&#31639;&#20844;&#24320;&#20570;\2021&#20915;&#31639;&#20844;&#24320;&#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26032;&#24314;&#25991;&#20214;&#22841; (3)\&#30005;&#33041;&#31227;&#25442;E&#30424;\2022\&#25910;&#25991;\2021&#24180;&#20915;&#31639;&#25910;&#20214;\2021&#24180;&#20915;&#31639;&#20844;&#24320;&#20570;\2021&#20915;&#31639;&#20844;&#24320;&#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26032;&#24314;&#25991;&#20214;&#22841; (3)\&#30005;&#33041;&#31227;&#25442;E&#30424;\2022\&#25910;&#25991;\2021&#24180;&#20915;&#31639;&#25910;&#20214;\2021&#24180;&#20915;&#31639;&#20844;&#24320;&#20570;\2021&#20915;&#31639;&#20844;&#24320;&#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26032;&#24314;&#25991;&#20214;&#22841; (3)\&#30005;&#33041;&#31227;&#25442;E&#30424;\2022\&#25910;&#25991;\2021&#24180;&#20915;&#31639;&#25910;&#20214;\2021&#24180;&#20915;&#31639;&#20844;&#24320;&#20570;\2021&#20915;&#31639;&#20844;&#24320;&#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26032;&#24314;&#25991;&#20214;&#22841; (3)\&#30005;&#33041;&#31227;&#25442;E&#30424;\2022\&#25910;&#25991;\2021&#24180;&#20915;&#31639;&#25910;&#20214;\2021&#24180;&#20915;&#31639;&#20844;&#24320;&#20570;\2021&#20915;&#31639;&#20844;&#24320;&#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26032;&#24314;&#25991;&#20214;&#22841; (3)\&#30005;&#33041;&#31227;&#25442;E&#30424;\2022\&#25910;&#25991;\2021&#24180;&#20915;&#31639;&#25910;&#20214;\2021&#24180;&#20915;&#31639;&#20844;&#24320;&#20570;\2021&#20915;&#31639;&#20844;&#24320;&#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收入支出决算情况图（单位：万元）</a:t>
            </a:r>
          </a:p>
        </c:rich>
      </c:tx>
      <c:layout/>
      <c:overlay val="0"/>
      <c:spPr>
        <a:noFill/>
        <a:ln>
          <a:noFill/>
        </a:ln>
        <a:effectLst/>
      </c:spPr>
    </c:title>
    <c:autoTitleDeleted val="0"/>
    <c:plotArea>
      <c:layout>
        <c:manualLayout>
          <c:layoutTarget val="inner"/>
          <c:xMode val="edge"/>
          <c:yMode val="edge"/>
          <c:x val="0.098153122901276"/>
          <c:y val="0.148539991536183"/>
          <c:w val="0.857353928811283"/>
          <c:h val="0.640372407955988"/>
        </c:manualLayout>
      </c:layout>
      <c:barChart>
        <c:barDir val="col"/>
        <c:grouping val="clustered"/>
        <c:varyColors val="0"/>
        <c:ser>
          <c:idx val="0"/>
          <c:order val="0"/>
          <c:tx>
            <c:strRef>
              <c:f>[2021决算公开图.xlsx]Sheet1!$A$5</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[2021决算公开图.xlsx]Sheet1!$B$4:$C$4</c:f>
              <c:strCache>
                <c:ptCount val="2"/>
                <c:pt idx="0">
                  <c:v>总收入</c:v>
                </c:pt>
                <c:pt idx="1">
                  <c:v>总支出</c:v>
                </c:pt>
              </c:strCache>
            </c:strRef>
          </c:cat>
          <c:val>
            <c:numRef>
              <c:f>[2021决算公开图.xlsx]Sheet1!$B$5:$C$5</c:f>
              <c:numCache>
                <c:formatCode>General</c:formatCode>
                <c:ptCount val="2"/>
                <c:pt idx="0" c:formatCode="General">
                  <c:v>909.88</c:v>
                </c:pt>
                <c:pt idx="1" c:formatCode="General">
                  <c:v>909.88</c:v>
                </c:pt>
              </c:numCache>
            </c:numRef>
          </c:val>
        </c:ser>
        <c:ser>
          <c:idx val="1"/>
          <c:order val="1"/>
          <c:tx>
            <c:strRef>
              <c:f>[2021决算公开图.xlsx]Sheet1!$A$6</c:f>
              <c:strCache>
                <c:ptCount val="1"/>
                <c:pt idx="0">
                  <c:v>2021年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[2021决算公开图.xlsx]Sheet1!$B$4:$C$4</c:f>
              <c:strCache>
                <c:ptCount val="2"/>
                <c:pt idx="0">
                  <c:v>总收入</c:v>
                </c:pt>
                <c:pt idx="1">
                  <c:v>总支出</c:v>
                </c:pt>
              </c:strCache>
            </c:strRef>
          </c:cat>
          <c:val>
            <c:numRef>
              <c:f>[2021决算公开图.xlsx]Sheet1!$B$6:$C$6</c:f>
              <c:numCache>
                <c:formatCode>General</c:formatCode>
                <c:ptCount val="2"/>
                <c:pt idx="0" c:formatCode="General">
                  <c:v>884.52</c:v>
                </c:pt>
                <c:pt idx="1" c:formatCode="General">
                  <c:v>884.52</c:v>
                </c:pt>
              </c:numCache>
            </c:numRef>
          </c:val>
        </c:ser>
        <c:dLbls>
          <c:showLegendKey val="0"/>
          <c:showVal val="1"/>
          <c:showCatName val="0"/>
          <c:showSerName val="0"/>
          <c:showPercent val="0"/>
          <c:showBubbleSize val="0"/>
        </c:dLbls>
        <c:gapWidth val="219"/>
        <c:overlap val="-27"/>
        <c:axId val="752259670"/>
        <c:axId val="554196344"/>
      </c:barChart>
      <c:catAx>
        <c:axId val="75225967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4196344"/>
        <c:crosses val="autoZero"/>
        <c:auto val="1"/>
        <c:lblAlgn val="ctr"/>
        <c:lblOffset val="100"/>
        <c:noMultiLvlLbl val="0"/>
      </c:catAx>
      <c:valAx>
        <c:axId val="554196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225967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0" i="0" u="none" strike="noStrike" kern="1200" spc="0" baseline="0">
                <a:solidFill>
                  <a:schemeClr val="tx1">
                    <a:lumMod val="65000"/>
                    <a:lumOff val="35000"/>
                  </a:schemeClr>
                </a:solidFill>
                <a:latin typeface="+mn-lt"/>
                <a:ea typeface="+mn-ea"/>
                <a:cs typeface="+mn-cs"/>
              </a:defRPr>
            </a:pPr>
            <a:r>
              <a:rPr sz="1600"/>
              <a:t>收入决算结构图</a:t>
            </a:r>
            <a:r>
              <a:rPr lang="en-US" altLang="zh-CN" sz="1600"/>
              <a:t>(</a:t>
            </a:r>
            <a:r>
              <a:rPr altLang="en-US" sz="1600"/>
              <a:t>单位：万元）</a:t>
            </a:r>
            <a:endParaRPr altLang="en-US" sz="1600"/>
          </a:p>
        </c:rich>
      </c:tx>
      <c:layout>
        <c:manualLayout>
          <c:xMode val="edge"/>
          <c:yMode val="edge"/>
          <c:x val="0.255714769647696"/>
          <c:y val="0.0318655594764652"/>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[2021决算公开图.xlsx]Sheet1!$A$131:$H$132</c:f>
              <c:multiLvlStrCache>
                <c:ptCount val="8"/>
                <c:lvl>
                  <c:pt idx="0">
                    <c:v>一般公共预算财政拨款收入</c:v>
                  </c:pt>
                  <c:pt idx="1">
                    <c:v>政府性基金财政拨款收入</c:v>
                  </c:pt>
                  <c:pt idx="2">
                    <c:v>国有资本预算财政拨款收入</c:v>
                  </c:pt>
                  <c:pt idx="3">
                    <c:v>上级补助收入</c:v>
                  </c:pt>
                  <c:pt idx="4">
                    <c:v>事业收入</c:v>
                  </c:pt>
                  <c:pt idx="5">
                    <c:v>经营收入</c:v>
                  </c:pt>
                  <c:pt idx="6">
                    <c:v>附属单位上缴收入</c:v>
                  </c:pt>
                  <c:pt idx="7">
                    <c:v>其它收入</c:v>
                  </c:pt>
                </c:lvl>
                <c:lvl>
                  <c:pt idx="0">
                    <c:v>图2</c:v>
                  </c:pt>
                  <c:pt idx="1">
                    <c:v>收入结构图</c:v>
                  </c:pt>
                </c:lvl>
              </c:multiLvlStrCache>
            </c:multiLvlStrRef>
          </c:cat>
          <c:val>
            <c:numRef>
              <c:f>[2021决算公开图.xlsx]Sheet1!$A$133:$H$133</c:f>
              <c:numCache>
                <c:formatCode>General</c:formatCode>
                <c:ptCount val="8"/>
                <c:pt idx="0" c:formatCode="General">
                  <c:v>571.37</c:v>
                </c:pt>
                <c:pt idx="1" c:formatCode="General">
                  <c:v>0</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支出决算结构图（单位：万元）</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manualLayout>
                  <c:x val="-0.00208333333333333"/>
                  <c:y val="0"/>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[2021决算公开图.xlsx]Sheet1!$B$153:$F$154</c:f>
              <c:multiLvlStrCache>
                <c:ptCount val="5"/>
                <c:lvl>
                  <c:pt idx="0">
                    <c:v>基本支出</c:v>
                  </c:pt>
                  <c:pt idx="1">
                    <c:v>项目支出</c:v>
                  </c:pt>
                  <c:pt idx="2">
                    <c:v>上缴上级支出</c:v>
                  </c:pt>
                  <c:pt idx="3">
                    <c:v>经营支出</c:v>
                  </c:pt>
                  <c:pt idx="4">
                    <c:v>对附属单位补助支出</c:v>
                  </c:pt>
                </c:lvl>
                <c:lvl>
                  <c:pt idx="0">
                    <c:v>支出决算结构图</c:v>
                  </c:pt>
                </c:lvl>
              </c:multiLvlStrCache>
            </c:multiLvlStrRef>
          </c:cat>
          <c:val>
            <c:numRef>
              <c:f>[2021决算公开图.xlsx]Sheet1!$B$155:$F$155</c:f>
              <c:numCache>
                <c:formatCode>General</c:formatCode>
                <c:ptCount val="5"/>
                <c:pt idx="0" c:formatCode="General">
                  <c:v>513.17</c:v>
                </c:pt>
                <c:pt idx="1" c:formatCode="General">
                  <c:v>108.75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100"/>
              <a:t>财政拨款收、支决算总计变动情况图（单位：万元）</a:t>
            </a:r>
            <a:endParaRPr sz="1100"/>
          </a:p>
        </c:rich>
      </c:tx>
      <c:layout>
        <c:manualLayout>
          <c:xMode val="edge"/>
          <c:yMode val="edge"/>
          <c:x val="0.170426240527988"/>
          <c:y val="0.0204962993844888"/>
        </c:manualLayout>
      </c:layout>
      <c:overlay val="0"/>
      <c:spPr>
        <a:noFill/>
        <a:ln>
          <a:noFill/>
        </a:ln>
        <a:effectLst/>
      </c:spPr>
    </c:title>
    <c:autoTitleDeleted val="0"/>
    <c:plotArea>
      <c:layout/>
      <c:barChart>
        <c:barDir val="col"/>
        <c:grouping val="clustered"/>
        <c:varyColors val="0"/>
        <c:ser>
          <c:idx val="0"/>
          <c:order val="0"/>
          <c:tx>
            <c:strRef>
              <c:f>[2021决算公开图.xlsx]Sheet1!$B$196:$B$197</c:f>
              <c:strCache>
                <c:ptCount val="1"/>
                <c:pt idx="0">
                  <c:v>财政拨款收、支决算总计变动情况图（万元） 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[2021决算公开图.xlsx]Sheet1!$A$198:$A$199</c:f>
              <c:strCache>
                <c:ptCount val="2"/>
                <c:pt idx="0">
                  <c:v>2021年</c:v>
                </c:pt>
                <c:pt idx="1">
                  <c:v>2020年</c:v>
                </c:pt>
              </c:strCache>
            </c:strRef>
          </c:cat>
          <c:val>
            <c:numRef>
              <c:f>[2021决算公开图.xlsx]Sheet1!$B$198:$B$199</c:f>
              <c:numCache>
                <c:formatCode>General</c:formatCode>
                <c:ptCount val="2"/>
                <c:pt idx="0" c:formatCode="General">
                  <c:v>884.52</c:v>
                </c:pt>
                <c:pt idx="1" c:formatCode="General">
                  <c:v>909.88</c:v>
                </c:pt>
              </c:numCache>
            </c:numRef>
          </c:val>
        </c:ser>
        <c:ser>
          <c:idx val="1"/>
          <c:order val="1"/>
          <c:tx>
            <c:strRef>
              <c:f>[2021决算公开图.xlsx]Sheet1!$C$196:$C$197</c:f>
              <c:strCache>
                <c:ptCount val="1"/>
                <c:pt idx="0">
                  <c:v>财政拨款收、支决算总计变动情况图（万元） 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[2021决算公开图.xlsx]Sheet1!$A$198:$A$199</c:f>
              <c:strCache>
                <c:ptCount val="2"/>
                <c:pt idx="0">
                  <c:v>2021年</c:v>
                </c:pt>
                <c:pt idx="1">
                  <c:v>2020年</c:v>
                </c:pt>
              </c:strCache>
            </c:strRef>
          </c:cat>
          <c:val>
            <c:numRef>
              <c:f>[2021决算公开图.xlsx]Sheet1!$C$198:$C$199</c:f>
              <c:numCache>
                <c:formatCode>General</c:formatCode>
                <c:ptCount val="2"/>
                <c:pt idx="0" c:formatCode="General">
                  <c:v>884.52</c:v>
                </c:pt>
                <c:pt idx="1" c:formatCode="General">
                  <c:v>909.88</c:v>
                </c:pt>
              </c:numCache>
            </c:numRef>
          </c:val>
        </c:ser>
        <c:dLbls>
          <c:showLegendKey val="0"/>
          <c:showVal val="1"/>
          <c:showCatName val="0"/>
          <c:showSerName val="0"/>
          <c:showPercent val="0"/>
          <c:showBubbleSize val="0"/>
        </c:dLbls>
        <c:gapWidth val="219"/>
        <c:overlap val="-27"/>
        <c:axId val="773190110"/>
        <c:axId val="480126558"/>
      </c:barChart>
      <c:catAx>
        <c:axId val="77319011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126558"/>
        <c:crosses val="autoZero"/>
        <c:auto val="1"/>
        <c:lblAlgn val="ctr"/>
        <c:lblOffset val="100"/>
        <c:noMultiLvlLbl val="0"/>
      </c:catAx>
      <c:valAx>
        <c:axId val="48012655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31901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spc="0" baseline="0">
                <a:solidFill>
                  <a:schemeClr val="tx1">
                    <a:lumMod val="65000"/>
                    <a:lumOff val="35000"/>
                  </a:schemeClr>
                </a:solidFill>
                <a:latin typeface="+mn-lt"/>
                <a:ea typeface="+mn-ea"/>
                <a:cs typeface="+mn-cs"/>
              </a:defRPr>
            </a:pPr>
            <a:r>
              <a:rPr sz="1000"/>
              <a:t>一般公共预算财政拨款支出决算变动情况图（单位：万元）</a:t>
            </a:r>
            <a:endParaRPr sz="1000"/>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[2021决算公开图.xlsx]Sheet1!$B$69:$C$69</c:f>
              <c:strCache>
                <c:ptCount val="2"/>
                <c:pt idx="0">
                  <c:v>2020年</c:v>
                </c:pt>
                <c:pt idx="1">
                  <c:v>2021年</c:v>
                </c:pt>
              </c:strCache>
            </c:strRef>
          </c:cat>
          <c:val>
            <c:numRef>
              <c:f>[2021决算公开图.xlsx]Sheet1!$B$70:$C$70</c:f>
              <c:numCache>
                <c:formatCode>General</c:formatCode>
                <c:ptCount val="2"/>
                <c:pt idx="0" c:formatCode="General">
                  <c:v>596.73</c:v>
                </c:pt>
                <c:pt idx="1" c:formatCode="General">
                  <c:v>621.92</c:v>
                </c:pt>
              </c:numCache>
            </c:numRef>
          </c:val>
        </c:ser>
        <c:dLbls>
          <c:showLegendKey val="0"/>
          <c:showVal val="1"/>
          <c:showCatName val="0"/>
          <c:showSerName val="0"/>
          <c:showPercent val="0"/>
          <c:showBubbleSize val="0"/>
        </c:dLbls>
        <c:gapWidth val="219"/>
        <c:overlap val="-27"/>
        <c:axId val="398761400"/>
        <c:axId val="327446330"/>
      </c:barChart>
      <c:catAx>
        <c:axId val="39876140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27446330"/>
        <c:crosses val="autoZero"/>
        <c:auto val="1"/>
        <c:lblAlgn val="ctr"/>
        <c:lblOffset val="100"/>
        <c:noMultiLvlLbl val="0"/>
      </c:catAx>
      <c:valAx>
        <c:axId val="3274463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8761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spc="0" baseline="0">
                <a:solidFill>
                  <a:schemeClr val="tx1">
                    <a:lumMod val="65000"/>
                    <a:lumOff val="35000"/>
                  </a:schemeClr>
                </a:solidFill>
                <a:latin typeface="+mn-lt"/>
                <a:ea typeface="+mn-ea"/>
                <a:cs typeface="+mn-cs"/>
              </a:defRPr>
            </a:pPr>
            <a:r>
              <a:rPr sz="1000"/>
              <a:t>一般公共预算财政拨款支出决算结构图（单位：万元）</a:t>
            </a:r>
            <a:endParaRPr sz="1000"/>
          </a:p>
        </c:rich>
      </c:tx>
      <c:layout>
        <c:manualLayout>
          <c:xMode val="edge"/>
          <c:yMode val="edge"/>
          <c:x val="0.132361111111111"/>
          <c:y val="0.0308880308880309"/>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5"/>
              <c:layout>
                <c:manualLayout>
                  <c:x val="0.0458333333333334"/>
                  <c:y val="0.0077220077220077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[2021决算公开图.xlsx]Sheet1!$B$89:$G$89</c:f>
              <c:strCache>
                <c:ptCount val="6"/>
                <c:pt idx="0">
                  <c:v>农林水支出</c:v>
                </c:pt>
                <c:pt idx="1">
                  <c:v>卫生健康支出</c:v>
                </c:pt>
                <c:pt idx="2">
                  <c:v>节能环保支出</c:v>
                </c:pt>
                <c:pt idx="3">
                  <c:v>社会保障和就业支出</c:v>
                </c:pt>
                <c:pt idx="4">
                  <c:v>住房保障支出</c:v>
                </c:pt>
                <c:pt idx="5">
                  <c:v>交能运输支出</c:v>
                </c:pt>
              </c:strCache>
            </c:strRef>
          </c:cat>
          <c:val>
            <c:numRef>
              <c:f>[2021决算公开图.xlsx]Sheet1!$B$90:$G$90</c:f>
              <c:numCache>
                <c:formatCode>General</c:formatCode>
                <c:ptCount val="6"/>
                <c:pt idx="0" c:formatCode="General">
                  <c:v>444.37</c:v>
                </c:pt>
                <c:pt idx="1" c:formatCode="General">
                  <c:v>18.61</c:v>
                </c:pt>
                <c:pt idx="2" c:formatCode="General">
                  <c:v>26.82</c:v>
                </c:pt>
                <c:pt idx="3" c:formatCode="General">
                  <c:v>94.87</c:v>
                </c:pt>
                <c:pt idx="4" c:formatCode="General">
                  <c:v>29.45</c:v>
                </c:pt>
                <c:pt idx="5" c:formatCode="General">
                  <c:v>7.8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三公经费支出结构图（单位：万元）</a:t>
            </a:r>
            <a:endParaRPr altLang="en-US"/>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[2021决算公开图.xlsx]Sheet1!$B$110:$D$110</c:f>
              <c:strCache>
                <c:ptCount val="3"/>
                <c:pt idx="0">
                  <c:v>公务接待费</c:v>
                </c:pt>
                <c:pt idx="1">
                  <c:v>公务用车购置及运行维护费</c:v>
                </c:pt>
                <c:pt idx="2">
                  <c:v>因公出国（境）费</c:v>
                </c:pt>
              </c:strCache>
            </c:strRef>
          </c:cat>
          <c:val>
            <c:numRef>
              <c:f>[2021决算公开图.xlsx]Sheet1!$B$111:$D$111</c:f>
              <c:numCache>
                <c:formatCode>General</c:formatCode>
                <c:ptCount val="3"/>
                <c:pt idx="0" c:formatCode="General">
                  <c:v>0.72</c:v>
                </c:pt>
                <c:pt idx="1" c:formatCode="General">
                  <c:v>0</c:v>
                </c:pt>
                <c:pt idx="2" c:formatCode="General">
                  <c:v>0</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ScaleCrop>false</ScaleCrop>
  <LinksUpToDate>false</LinksUpToDate>
  <CharactersWithSpaces>8692</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2022-08-29T02:45:47Z</cp:lastPrinted>
  <dcterms:modified xsi:type="dcterms:W3CDTF">2022-08-29T02:46:03Z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