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auto"/>
          <w:sz w:val="72"/>
          <w:szCs w:val="72"/>
          <w:highlight w:val="none"/>
        </w:rPr>
      </w:pPr>
      <w:bookmarkStart w:id="0" w:name="_Toc15396597"/>
      <w:bookmarkStart w:id="1" w:name="_Toc15378441"/>
      <w:bookmarkStart w:id="2" w:name="_Toc15377425"/>
      <w:bookmarkStart w:id="3" w:name="_Toc15377193"/>
      <w:bookmarkStart w:id="4" w:name="_Toc15396475"/>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96476"/>
      <w:bookmarkStart w:id="7" w:name="_Toc15396598"/>
      <w:bookmarkStart w:id="8" w:name="_Toc15377426"/>
      <w:bookmarkStart w:id="9" w:name="_Toc15377194"/>
      <w:bookmarkStart w:id="10" w:name="_Toc15378442"/>
      <w:r>
        <w:rPr>
          <w:rFonts w:hint="eastAsia" w:ascii="方正小标宋简体" w:hAnsi="方正小标宋简体" w:eastAsia="方正小标宋简体" w:cs="方正小标宋简体"/>
          <w:color w:val="auto"/>
          <w:sz w:val="72"/>
          <w:szCs w:val="72"/>
          <w:highlight w:val="none"/>
          <w:lang w:eastAsia="zh-CN"/>
        </w:rPr>
        <w:t>大竹县</w:t>
      </w:r>
      <w:bookmarkEnd w:id="5"/>
      <w:bookmarkStart w:id="11" w:name="_Toc15306268"/>
      <w:r>
        <w:rPr>
          <w:rFonts w:hint="eastAsia" w:ascii="方正小标宋简体" w:hAnsi="方正小标宋简体" w:eastAsia="方正小标宋简体" w:cs="方正小标宋简体"/>
          <w:color w:val="auto"/>
          <w:sz w:val="72"/>
          <w:szCs w:val="72"/>
          <w:highlight w:val="none"/>
          <w:lang w:val="en-US" w:eastAsia="zh-CN"/>
        </w:rPr>
        <w:t>高明镇人民政府</w:t>
      </w:r>
      <w:r>
        <w:rPr>
          <w:rFonts w:hint="eastAsia" w:ascii="方正小标宋简体" w:hAnsi="方正小标宋简体" w:eastAsia="方正小标宋简体" w:cs="方正小标宋简体"/>
          <w:color w:val="auto"/>
          <w:sz w:val="72"/>
          <w:szCs w:val="72"/>
          <w:highlight w:val="none"/>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auto"/>
          <w:sz w:val="52"/>
          <w:szCs w:val="52"/>
          <w:highlight w:val="none"/>
        </w:rPr>
      </w:pPr>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1"/>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8</w:t>
      </w:r>
      <w:r>
        <w:rPr>
          <w:rFonts w:hint="eastAsia"/>
          <w:color w:val="auto"/>
          <w:highlight w:val="none"/>
        </w:rPr>
        <w:t>月</w:t>
      </w:r>
      <w:r>
        <w:rPr>
          <w:rFonts w:hint="eastAsia"/>
          <w:color w:val="auto"/>
          <w:highlight w:val="none"/>
          <w:lang w:val="en-US" w:eastAsia="zh-CN"/>
        </w:rPr>
        <w:t>25</w:t>
      </w:r>
      <w:r>
        <w:rPr>
          <w:rFonts w:hint="eastAsia"/>
          <w:color w:val="auto"/>
          <w:highlight w:val="none"/>
        </w:rPr>
        <w:t>日</w:t>
      </w:r>
    </w:p>
    <w:p>
      <w:pPr>
        <w:rPr>
          <w:color w:val="auto"/>
          <w:highlight w:val="none"/>
        </w:rPr>
      </w:pP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rPr>
        <w:t>部门概况</w:t>
      </w:r>
    </w:p>
    <w:p>
      <w:pPr>
        <w:pStyle w:val="12"/>
        <w:adjustRightInd w:val="0"/>
        <w:snapToGrid w:val="0"/>
        <w:spacing w:line="440" w:lineRule="exact"/>
        <w:jc w:val="left"/>
        <w:rPr>
          <w:rFonts w:ascii="仿宋" w:hAnsi="仿宋" w:eastAsia="仿宋"/>
          <w:color w:val="auto"/>
          <w:sz w:val="24"/>
          <w:highlight w:val="none"/>
        </w:rPr>
      </w:pPr>
      <w:r>
        <w:rPr>
          <w:rFonts w:hint="eastAsia"/>
          <w:color w:val="auto"/>
          <w:sz w:val="24"/>
          <w:highlight w:val="none"/>
        </w:rPr>
        <w:t>一、</w:t>
      </w:r>
      <w:r>
        <w:rPr>
          <w:rFonts w:hint="eastAsia"/>
          <w:color w:val="auto"/>
          <w:sz w:val="24"/>
          <w:highlight w:val="none"/>
          <w:lang w:eastAsia="zh-CN"/>
        </w:rPr>
        <w:t>部门职责</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二、机构设置</w:t>
      </w:r>
    </w:p>
    <w:p>
      <w:pPr>
        <w:pStyle w:val="11"/>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2022年度</w:t>
      </w:r>
      <w:r>
        <w:rPr>
          <w:rFonts w:hint="eastAsia"/>
          <w:color w:val="auto"/>
          <w:sz w:val="24"/>
          <w:highlight w:val="none"/>
        </w:rPr>
        <w:t>部门决算情况说明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七、财政拨款</w:t>
      </w:r>
      <w:r>
        <w:rPr>
          <w:rFonts w:hint="eastAsia"/>
          <w:color w:val="auto"/>
          <w:sz w:val="24"/>
          <w:highlight w:val="none"/>
          <w:lang w:eastAsia="zh-CN"/>
        </w:rPr>
        <w:t>“</w:t>
      </w:r>
      <w:r>
        <w:rPr>
          <w:rFonts w:hint="eastAsia"/>
          <w:color w:val="auto"/>
          <w:sz w:val="24"/>
          <w:highlight w:val="none"/>
        </w:rPr>
        <w:t>三公”经费支出决算情况说明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p>
    <w:p>
      <w:pPr>
        <w:pStyle w:val="12"/>
        <w:adjustRightInd w:val="0"/>
        <w:snapToGrid w:val="0"/>
        <w:spacing w:line="440" w:lineRule="exact"/>
        <w:ind w:leftChars="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九、</w:t>
      </w:r>
      <w:r>
        <w:rPr>
          <w:rFonts w:hint="eastAsia" w:asciiTheme="minorEastAsia" w:hAnsiTheme="minorEastAsia" w:eastAsiaTheme="minorEastAsia" w:cstheme="minorEastAsia"/>
          <w:color w:val="auto"/>
          <w:sz w:val="24"/>
          <w:highlight w:val="none"/>
          <w:lang w:eastAsia="zh-CN"/>
        </w:rPr>
        <w:t>国</w:t>
      </w:r>
      <w:r>
        <w:rPr>
          <w:rFonts w:hint="eastAsia" w:asciiTheme="minorEastAsia" w:hAnsiTheme="minorEastAsia" w:eastAsiaTheme="minorEastAsia" w:cstheme="minorEastAsia"/>
          <w:color w:val="auto"/>
          <w:sz w:val="24"/>
          <w:highlight w:val="none"/>
        </w:rPr>
        <w:t>有资本经营预算支出决算情况说明</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175"/>
        <w:jc w:val="left"/>
        <w:textAlignment w:val="auto"/>
        <w:rPr>
          <w:rFonts w:hint="eastAsia" w:asciiTheme="minorEastAsia" w:hAnsiTheme="minorEastAsia" w:eastAsiaTheme="minorEastAsia" w:cstheme="minorEastAsia"/>
          <w:color w:val="auto"/>
          <w:sz w:val="24"/>
          <w:highlight w:val="none"/>
        </w:rPr>
      </w:pPr>
      <w:r>
        <w:rPr>
          <w:rStyle w:val="17"/>
          <w:rFonts w:hint="eastAsia" w:asciiTheme="minorEastAsia" w:hAnsiTheme="minorEastAsia" w:eastAsiaTheme="minorEastAsia" w:cstheme="minorEastAsia"/>
          <w:color w:val="auto"/>
          <w:sz w:val="24"/>
          <w:highlight w:val="none"/>
          <w:u w:val="none"/>
          <w:lang w:eastAsia="zh-CN"/>
        </w:rPr>
        <w:t>十</w:t>
      </w:r>
      <w:r>
        <w:rPr>
          <w:rStyle w:val="17"/>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color w:val="auto"/>
          <w:sz w:val="24"/>
          <w:highlight w:val="none"/>
        </w:rPr>
        <w:t>其他重要事项的情况说明</w:t>
      </w:r>
      <w:r>
        <w:rPr>
          <w:rFonts w:hint="eastAsia" w:asciiTheme="minorEastAsia" w:hAnsiTheme="minorEastAsia" w:eastAsiaTheme="minorEastAsia" w:cstheme="minorEastAsia"/>
          <w:color w:val="auto"/>
          <w:sz w:val="24"/>
          <w:highlight w:val="none"/>
        </w:rPr>
        <w:tab/>
      </w: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w:t>
      </w:r>
      <w:r>
        <w:rPr>
          <w:rFonts w:hint="eastAsia"/>
          <w:color w:val="auto"/>
          <w:sz w:val="24"/>
          <w:highlight w:val="none"/>
          <w:lang w:eastAsia="zh-CN"/>
        </w:rPr>
        <w:t>明细</w:t>
      </w:r>
      <w:r>
        <w:rPr>
          <w:rFonts w:hint="eastAsia"/>
          <w:color w:val="auto"/>
          <w:sz w:val="24"/>
          <w:highlight w:val="none"/>
        </w:rPr>
        <w:t>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十、政府性基金预算财政拨款收入支出决算表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十一、国有资本经营预算财政拨款收入支出决算表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十二、</w:t>
      </w:r>
      <w:r>
        <w:rPr>
          <w:rFonts w:hint="eastAsia"/>
          <w:color w:val="auto"/>
          <w:sz w:val="24"/>
          <w:highlight w:val="none"/>
          <w:lang w:val="en-US" w:eastAsia="zh-CN"/>
        </w:rPr>
        <w:t>国有资本经营预算财政拨款支出决算表</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lang w:val="en-US" w:eastAsia="zh-CN"/>
        </w:rPr>
      </w:pPr>
      <w:r>
        <w:rPr>
          <w:rFonts w:hint="eastAsia"/>
          <w:color w:val="auto"/>
          <w:sz w:val="24"/>
          <w:highlight w:val="none"/>
        </w:rPr>
        <w:t>十三、财政拨款“三公”经费支出决算表</w:t>
      </w:r>
    </w:p>
    <w:p>
      <w:pPr>
        <w:widowControl/>
        <w:spacing w:line="440" w:lineRule="exact"/>
        <w:jc w:val="left"/>
        <w:rPr>
          <w:rFonts w:ascii="仿宋" w:hAnsi="仿宋" w:eastAsia="仿宋"/>
          <w:bCs/>
          <w:color w:val="auto"/>
          <w:kern w:val="44"/>
          <w:sz w:val="24"/>
          <w:highlight w:val="none"/>
        </w:rPr>
      </w:pPr>
      <w:bookmarkStart w:id="12" w:name="_Toc15377196"/>
      <w:bookmarkStart w:id="13" w:name="_Toc15396599"/>
      <w:r>
        <w:rPr>
          <w:rFonts w:ascii="仿宋" w:hAnsi="仿宋" w:eastAsia="仿宋"/>
          <w:b/>
          <w:color w:val="auto"/>
          <w:sz w:val="24"/>
          <w:highlight w:val="none"/>
        </w:rPr>
        <w:br w:type="page"/>
      </w:r>
    </w:p>
    <w:p>
      <w:pPr>
        <w:pStyle w:val="2"/>
        <w:jc w:val="center"/>
        <w:rPr>
          <w:rStyle w:val="27"/>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Style w:val="27"/>
          <w:rFonts w:hint="eastAsia" w:ascii="黑体" w:hAnsi="黑体" w:eastAsia="黑体"/>
          <w:b w:val="0"/>
          <w:bCs w:val="0"/>
          <w:color w:val="auto"/>
          <w:highlight w:val="none"/>
        </w:rPr>
        <w:t>部门概况</w:t>
      </w:r>
      <w:bookmarkEnd w:id="12"/>
      <w:bookmarkEnd w:id="13"/>
    </w:p>
    <w:p>
      <w:pPr>
        <w:widowControl/>
        <w:jc w:val="left"/>
        <w:rPr>
          <w:rFonts w:ascii="黑体" w:eastAsia="黑体"/>
          <w:color w:val="auto"/>
          <w:sz w:val="32"/>
          <w:szCs w:val="32"/>
          <w:highlight w:val="none"/>
        </w:rPr>
      </w:pPr>
    </w:p>
    <w:p>
      <w:pPr>
        <w:pStyle w:val="3"/>
        <w:numPr>
          <w:ilvl w:val="0"/>
          <w:numId w:val="1"/>
        </w:numPr>
        <w:rPr>
          <w:rFonts w:hint="eastAsia" w:ascii="黑体" w:hAnsi="黑体" w:eastAsia="黑体"/>
          <w:b w:val="0"/>
          <w:color w:val="auto"/>
          <w:highlight w:val="none"/>
          <w:lang w:eastAsia="zh-CN"/>
        </w:rPr>
      </w:pPr>
      <w:r>
        <w:rPr>
          <w:rFonts w:hint="eastAsia" w:ascii="黑体" w:hAnsi="黑体" w:eastAsia="黑体"/>
          <w:b w:val="0"/>
          <w:color w:val="auto"/>
          <w:highlight w:val="none"/>
          <w:lang w:eastAsia="zh-CN"/>
        </w:rPr>
        <w:t>部门职责</w:t>
      </w:r>
    </w:p>
    <w:p>
      <w:pPr>
        <w:ind w:firstLine="800" w:firstLineChars="25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宣传落实党的路线、方针、政策和国家的法律、法规，加强社会治安综合治理、社会主义精神文明建设及公共卫生管理，不断提高农村人口素质和农民生活质量。负责党委、政府、人大以及群团组织日常具体工作，乡镇村财务管理及环境综合治理工作。科学制订发展规划，加强农村土地流转承包和农村经营管理；发展和完善农业社会化服务体系，发展农村公益事业。承担经济发展、社会管理职责。</w:t>
      </w:r>
    </w:p>
    <w:p>
      <w:pPr>
        <w:pStyle w:val="3"/>
        <w:rPr>
          <w:rStyle w:val="28"/>
          <w:b w:val="0"/>
          <w:bCs w:val="0"/>
          <w:color w:val="auto"/>
          <w:highlight w:val="none"/>
        </w:rPr>
      </w:pPr>
      <w:bookmarkStart w:id="14" w:name="_Toc15377200"/>
      <w:bookmarkStart w:id="15" w:name="_Toc15396601"/>
      <w:r>
        <w:rPr>
          <w:rFonts w:hint="eastAsia" w:ascii="黑体" w:eastAsia="黑体"/>
          <w:b w:val="0"/>
          <w:color w:val="auto"/>
          <w:highlight w:val="none"/>
        </w:rPr>
        <w:t>二、</w:t>
      </w:r>
      <w:r>
        <w:rPr>
          <w:rFonts w:hint="eastAsia" w:ascii="黑体" w:hAnsi="黑体" w:eastAsia="黑体"/>
          <w:b w:val="0"/>
          <w:color w:val="auto"/>
          <w:highlight w:val="none"/>
        </w:rPr>
        <w:t>机</w:t>
      </w:r>
      <w:r>
        <w:rPr>
          <w:rStyle w:val="28"/>
          <w:rFonts w:hint="eastAsia" w:ascii="黑体" w:hAnsi="黑体" w:eastAsia="黑体"/>
          <w:b w:val="0"/>
          <w:bCs w:val="0"/>
          <w:color w:val="auto"/>
          <w:highlight w:val="none"/>
        </w:rPr>
        <w:t>构设置</w:t>
      </w:r>
      <w:bookmarkEnd w:id="14"/>
      <w:bookmarkEnd w:id="15"/>
    </w:p>
    <w:p>
      <w:pPr>
        <w:ind w:firstLine="800" w:firstLineChars="250"/>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高明镇人民政府</w:t>
      </w:r>
      <w:r>
        <w:rPr>
          <w:rFonts w:hint="eastAsia" w:ascii="仿宋" w:hAnsi="仿宋" w:eastAsia="仿宋"/>
          <w:color w:val="auto"/>
          <w:sz w:val="32"/>
          <w:szCs w:val="32"/>
          <w:highlight w:val="none"/>
        </w:rPr>
        <w:t>下属二级</w:t>
      </w:r>
      <w:r>
        <w:rPr>
          <w:rFonts w:hint="eastAsia" w:ascii="仿宋" w:hAnsi="仿宋" w:eastAsia="仿宋"/>
          <w:color w:val="auto"/>
          <w:sz w:val="32"/>
          <w:szCs w:val="32"/>
          <w:highlight w:val="none"/>
          <w:lang w:eastAsia="zh-CN"/>
        </w:rPr>
        <w:t>预算</w:t>
      </w:r>
      <w:r>
        <w:rPr>
          <w:rFonts w:hint="eastAsia" w:ascii="仿宋" w:hAnsi="仿宋" w:eastAsia="仿宋"/>
          <w:color w:val="auto"/>
          <w:sz w:val="32"/>
          <w:szCs w:val="32"/>
          <w:highlight w:val="none"/>
        </w:rPr>
        <w:t>单位</w:t>
      </w:r>
      <w:r>
        <w:rPr>
          <w:rFonts w:hint="eastAsia" w:ascii="仿宋" w:hAnsi="仿宋" w:eastAsia="仿宋"/>
          <w:color w:val="auto"/>
          <w:sz w:val="32"/>
          <w:szCs w:val="32"/>
          <w:highlight w:val="none"/>
          <w:lang w:val="en-US" w:eastAsia="zh-CN"/>
        </w:rPr>
        <w:t>11</w:t>
      </w:r>
      <w:r>
        <w:rPr>
          <w:rFonts w:hint="eastAsia" w:ascii="仿宋" w:hAnsi="仿宋" w:eastAsia="仿宋"/>
          <w:color w:val="auto"/>
          <w:sz w:val="32"/>
          <w:szCs w:val="32"/>
          <w:highlight w:val="none"/>
        </w:rPr>
        <w:t>个，其中行政单位</w:t>
      </w:r>
      <w:r>
        <w:rPr>
          <w:rFonts w:hint="eastAsia" w:ascii="仿宋" w:hAnsi="仿宋" w:eastAsia="仿宋"/>
          <w:color w:val="auto"/>
          <w:sz w:val="32"/>
          <w:szCs w:val="32"/>
          <w:highlight w:val="none"/>
          <w:lang w:val="en-US" w:eastAsia="zh-CN"/>
        </w:rPr>
        <w:t>7</w:t>
      </w:r>
      <w:r>
        <w:rPr>
          <w:rFonts w:hint="eastAsia" w:ascii="仿宋" w:hAnsi="仿宋" w:eastAsia="仿宋"/>
          <w:color w:val="auto"/>
          <w:sz w:val="32"/>
          <w:szCs w:val="32"/>
          <w:highlight w:val="none"/>
        </w:rPr>
        <w:t>个，其他事业单位</w:t>
      </w:r>
      <w:r>
        <w:rPr>
          <w:rFonts w:hint="eastAsia" w:ascii="仿宋" w:hAnsi="仿宋" w:eastAsia="仿宋"/>
          <w:color w:val="auto"/>
          <w:sz w:val="32"/>
          <w:szCs w:val="32"/>
          <w:highlight w:val="none"/>
          <w:lang w:val="en-US" w:eastAsia="zh-CN"/>
        </w:rPr>
        <w:t>4</w:t>
      </w:r>
      <w:r>
        <w:rPr>
          <w:rFonts w:hint="eastAsia" w:ascii="仿宋" w:hAnsi="仿宋" w:eastAsia="仿宋"/>
          <w:color w:val="auto"/>
          <w:sz w:val="32"/>
          <w:szCs w:val="32"/>
          <w:highlight w:val="none"/>
        </w:rPr>
        <w:t>个。</w:t>
      </w:r>
    </w:p>
    <w:p>
      <w:pPr>
        <w:pStyle w:val="5"/>
        <w:adjustRightInd w:val="0"/>
        <w:snapToGrid w:val="0"/>
        <w:spacing w:before="93" w:line="600" w:lineRule="exact"/>
        <w:ind w:firstLine="672" w:firstLineChars="210"/>
        <w:rPr>
          <w:rFonts w:ascii="仿宋" w:hAnsi="仿宋" w:eastAsia="仿宋"/>
          <w:color w:val="auto"/>
          <w:sz w:val="32"/>
          <w:szCs w:val="32"/>
          <w:highlight w:val="none"/>
        </w:rPr>
      </w:pPr>
      <w:r>
        <w:rPr>
          <w:rFonts w:hint="eastAsia" w:ascii="仿宋" w:hAnsi="仿宋" w:eastAsia="仿宋"/>
          <w:color w:val="auto"/>
          <w:sz w:val="32"/>
          <w:szCs w:val="32"/>
          <w:highlight w:val="none"/>
        </w:rPr>
        <w:t>纳入</w:t>
      </w:r>
      <w:r>
        <w:rPr>
          <w:rFonts w:hint="eastAsia" w:ascii="仿宋" w:hAnsi="仿宋" w:eastAsia="仿宋"/>
          <w:color w:val="auto"/>
          <w:sz w:val="32"/>
          <w:szCs w:val="32"/>
          <w:highlight w:val="none"/>
          <w:lang w:val="en-US" w:eastAsia="zh-CN"/>
        </w:rPr>
        <w:t>高明镇</w:t>
      </w: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年度部门决算编制范围的二级预算单位包括：</w:t>
      </w:r>
    </w:p>
    <w:p>
      <w:pPr>
        <w:pStyle w:val="5"/>
        <w:numPr>
          <w:ilvl w:val="0"/>
          <w:numId w:val="2"/>
        </w:numPr>
        <w:adjustRightInd w:val="0"/>
        <w:snapToGrid w:val="0"/>
        <w:spacing w:before="93" w:line="600" w:lineRule="exact"/>
        <w:outlineLvl w:val="2"/>
        <w:rPr>
          <w:rFonts w:hint="default" w:ascii="Times New Roman" w:hAnsi="Times New Roman" w:eastAsia="仿宋_GB2312" w:cs="Times New Roman"/>
          <w:color w:val="auto"/>
          <w:kern w:val="0"/>
          <w:sz w:val="32"/>
          <w:szCs w:val="32"/>
          <w:highlight w:val="none"/>
          <w:lang w:val="en-US" w:eastAsia="zh-CN" w:bidi="ar-SA"/>
        </w:rPr>
      </w:pPr>
      <w:r>
        <w:rPr>
          <w:rFonts w:hint="eastAsia" w:hAnsi="仿宋_GB2312" w:cs="仿宋_GB2312"/>
          <w:color w:val="333333"/>
          <w:sz w:val="32"/>
          <w:szCs w:val="32"/>
          <w:highlight w:val="none"/>
          <w:lang w:eastAsia="zh-CN"/>
        </w:rPr>
        <w:t>高明镇</w:t>
      </w:r>
      <w:r>
        <w:rPr>
          <w:rFonts w:hint="eastAsia" w:ascii="仿宋_GB2312" w:hAnsi="仿宋_GB2312" w:eastAsia="仿宋_GB2312" w:cs="仿宋_GB2312"/>
          <w:color w:val="333333"/>
          <w:sz w:val="32"/>
          <w:szCs w:val="32"/>
          <w:highlight w:val="none"/>
        </w:rPr>
        <w:t>依法治理办公室</w:t>
      </w:r>
    </w:p>
    <w:p>
      <w:pPr>
        <w:pStyle w:val="5"/>
        <w:numPr>
          <w:ilvl w:val="0"/>
          <w:numId w:val="2"/>
        </w:numPr>
        <w:adjustRightInd w:val="0"/>
        <w:snapToGrid w:val="0"/>
        <w:spacing w:before="93" w:line="600" w:lineRule="exact"/>
        <w:outlineLvl w:val="2"/>
        <w:rPr>
          <w:rFonts w:hint="default" w:ascii="Times New Roman" w:hAnsi="Times New Roman" w:eastAsia="仿宋_GB2312" w:cs="Times New Roman"/>
          <w:color w:val="auto"/>
          <w:kern w:val="0"/>
          <w:sz w:val="32"/>
          <w:szCs w:val="32"/>
          <w:highlight w:val="none"/>
          <w:lang w:val="en-US" w:eastAsia="zh-CN" w:bidi="ar-SA"/>
        </w:rPr>
      </w:pPr>
      <w:r>
        <w:rPr>
          <w:rFonts w:hint="eastAsia" w:hAnsi="仿宋_GB2312" w:cs="仿宋_GB2312"/>
          <w:color w:val="333333"/>
          <w:sz w:val="32"/>
          <w:szCs w:val="32"/>
          <w:highlight w:val="none"/>
          <w:lang w:eastAsia="zh-CN"/>
        </w:rPr>
        <w:t>高明镇</w:t>
      </w:r>
      <w:r>
        <w:rPr>
          <w:rFonts w:hint="eastAsia" w:ascii="仿宋_GB2312" w:hAnsi="仿宋_GB2312" w:eastAsia="仿宋_GB2312" w:cs="仿宋_GB2312"/>
          <w:color w:val="333333"/>
          <w:sz w:val="32"/>
          <w:szCs w:val="32"/>
          <w:highlight w:val="none"/>
        </w:rPr>
        <w:t>党建办公室</w:t>
      </w:r>
    </w:p>
    <w:p>
      <w:pPr>
        <w:pStyle w:val="5"/>
        <w:numPr>
          <w:ilvl w:val="0"/>
          <w:numId w:val="2"/>
        </w:numPr>
        <w:adjustRightInd w:val="0"/>
        <w:snapToGrid w:val="0"/>
        <w:spacing w:before="93" w:line="600" w:lineRule="exact"/>
        <w:outlineLvl w:val="2"/>
        <w:rPr>
          <w:rFonts w:hint="default" w:ascii="Times New Roman" w:hAnsi="Times New Roman" w:eastAsia="仿宋_GB2312" w:cs="Times New Roman"/>
          <w:color w:val="auto"/>
          <w:kern w:val="0"/>
          <w:sz w:val="32"/>
          <w:szCs w:val="32"/>
          <w:highlight w:val="none"/>
          <w:lang w:val="en-US" w:eastAsia="zh-CN" w:bidi="ar-SA"/>
        </w:rPr>
      </w:pPr>
      <w:r>
        <w:rPr>
          <w:rFonts w:hint="eastAsia" w:hAnsi="仿宋_GB2312" w:cs="仿宋_GB2312"/>
          <w:color w:val="333333"/>
          <w:sz w:val="32"/>
          <w:szCs w:val="32"/>
          <w:highlight w:val="none"/>
          <w:lang w:eastAsia="zh-CN"/>
        </w:rPr>
        <w:t>高明镇</w:t>
      </w:r>
      <w:r>
        <w:rPr>
          <w:rFonts w:hint="eastAsia" w:ascii="仿宋_GB2312" w:hAnsi="仿宋_GB2312" w:eastAsia="仿宋_GB2312" w:cs="仿宋_GB2312"/>
          <w:color w:val="333333"/>
          <w:sz w:val="32"/>
          <w:szCs w:val="32"/>
          <w:highlight w:val="none"/>
        </w:rPr>
        <w:t>综合执法办公室</w:t>
      </w:r>
    </w:p>
    <w:p>
      <w:pPr>
        <w:pStyle w:val="5"/>
        <w:numPr>
          <w:ilvl w:val="0"/>
          <w:numId w:val="2"/>
        </w:numPr>
        <w:adjustRightInd w:val="0"/>
        <w:snapToGrid w:val="0"/>
        <w:spacing w:before="93" w:line="600" w:lineRule="exact"/>
        <w:outlineLvl w:val="2"/>
        <w:rPr>
          <w:rFonts w:hint="default" w:ascii="Times New Roman" w:hAnsi="Times New Roman" w:eastAsia="仿宋_GB2312" w:cs="Times New Roman"/>
          <w:color w:val="auto"/>
          <w:kern w:val="0"/>
          <w:sz w:val="32"/>
          <w:szCs w:val="32"/>
          <w:highlight w:val="none"/>
          <w:lang w:val="en-US" w:eastAsia="zh-CN" w:bidi="ar-SA"/>
        </w:rPr>
      </w:pPr>
      <w:r>
        <w:rPr>
          <w:rFonts w:hint="eastAsia" w:hAnsi="仿宋_GB2312" w:cs="仿宋_GB2312"/>
          <w:color w:val="333333"/>
          <w:sz w:val="32"/>
          <w:szCs w:val="32"/>
          <w:highlight w:val="none"/>
          <w:lang w:eastAsia="zh-CN"/>
        </w:rPr>
        <w:t>高明镇</w:t>
      </w:r>
      <w:r>
        <w:rPr>
          <w:rFonts w:hint="eastAsia" w:ascii="仿宋_GB2312" w:hAnsi="仿宋_GB2312" w:eastAsia="仿宋_GB2312" w:cs="仿宋_GB2312"/>
          <w:color w:val="333333"/>
          <w:sz w:val="32"/>
          <w:szCs w:val="32"/>
          <w:highlight w:val="none"/>
        </w:rPr>
        <w:t>经济发展办公室（乡村振兴办公室、统计工作站）</w:t>
      </w:r>
    </w:p>
    <w:p>
      <w:pPr>
        <w:pStyle w:val="5"/>
        <w:numPr>
          <w:ilvl w:val="0"/>
          <w:numId w:val="2"/>
        </w:numPr>
        <w:adjustRightInd w:val="0"/>
        <w:snapToGrid w:val="0"/>
        <w:spacing w:before="93" w:line="600" w:lineRule="exact"/>
        <w:outlineLvl w:val="2"/>
        <w:rPr>
          <w:rFonts w:hint="default" w:ascii="Times New Roman" w:hAnsi="Times New Roman" w:eastAsia="仿宋_GB2312" w:cs="Times New Roman"/>
          <w:color w:val="auto"/>
          <w:kern w:val="0"/>
          <w:sz w:val="32"/>
          <w:szCs w:val="32"/>
          <w:highlight w:val="none"/>
          <w:lang w:val="en-US" w:eastAsia="zh-CN" w:bidi="ar-SA"/>
        </w:rPr>
      </w:pPr>
      <w:r>
        <w:rPr>
          <w:rFonts w:hint="eastAsia" w:hAnsi="仿宋_GB2312" w:cs="仿宋_GB2312"/>
          <w:color w:val="333333"/>
          <w:sz w:val="32"/>
          <w:szCs w:val="32"/>
          <w:highlight w:val="none"/>
          <w:lang w:eastAsia="zh-CN"/>
        </w:rPr>
        <w:t>高明镇</w:t>
      </w:r>
      <w:r>
        <w:rPr>
          <w:rFonts w:hint="eastAsia" w:ascii="仿宋_GB2312" w:hAnsi="仿宋_GB2312" w:eastAsia="仿宋_GB2312" w:cs="仿宋_GB2312"/>
          <w:color w:val="333333"/>
          <w:sz w:val="32"/>
          <w:szCs w:val="32"/>
          <w:highlight w:val="none"/>
        </w:rPr>
        <w:t>社会事务办公室</w:t>
      </w:r>
    </w:p>
    <w:p>
      <w:pPr>
        <w:pStyle w:val="5"/>
        <w:numPr>
          <w:ilvl w:val="0"/>
          <w:numId w:val="2"/>
        </w:numPr>
        <w:adjustRightInd w:val="0"/>
        <w:snapToGrid w:val="0"/>
        <w:spacing w:before="93" w:line="600" w:lineRule="exact"/>
        <w:outlineLvl w:val="2"/>
        <w:rPr>
          <w:rFonts w:hint="default" w:ascii="Times New Roman" w:hAnsi="Times New Roman" w:eastAsia="仿宋_GB2312" w:cs="Times New Roman"/>
          <w:color w:val="auto"/>
          <w:kern w:val="0"/>
          <w:sz w:val="32"/>
          <w:szCs w:val="32"/>
          <w:highlight w:val="none"/>
          <w:lang w:val="en-US" w:eastAsia="zh-CN" w:bidi="ar-SA"/>
        </w:rPr>
      </w:pPr>
      <w:r>
        <w:rPr>
          <w:rFonts w:hint="eastAsia" w:hAnsi="仿宋_GB2312" w:cs="仿宋_GB2312"/>
          <w:color w:val="333333"/>
          <w:sz w:val="32"/>
          <w:szCs w:val="32"/>
          <w:highlight w:val="none"/>
          <w:lang w:eastAsia="zh-CN"/>
        </w:rPr>
        <w:t>高明镇</w:t>
      </w:r>
      <w:r>
        <w:rPr>
          <w:rFonts w:hint="eastAsia" w:ascii="仿宋_GB2312" w:hAnsi="仿宋_GB2312" w:eastAsia="仿宋_GB2312" w:cs="仿宋_GB2312"/>
          <w:color w:val="333333"/>
          <w:sz w:val="32"/>
          <w:szCs w:val="32"/>
          <w:highlight w:val="none"/>
        </w:rPr>
        <w:t>财政所</w:t>
      </w:r>
    </w:p>
    <w:p>
      <w:pPr>
        <w:pStyle w:val="5"/>
        <w:numPr>
          <w:ilvl w:val="0"/>
          <w:numId w:val="2"/>
        </w:numPr>
        <w:adjustRightInd w:val="0"/>
        <w:snapToGrid w:val="0"/>
        <w:spacing w:before="93" w:line="600" w:lineRule="exact"/>
        <w:outlineLvl w:val="2"/>
        <w:rPr>
          <w:rFonts w:hint="default" w:ascii="Times New Roman" w:hAnsi="Times New Roman" w:eastAsia="仿宋_GB2312" w:cs="Times New Roman"/>
          <w:color w:val="auto"/>
          <w:kern w:val="0"/>
          <w:sz w:val="32"/>
          <w:szCs w:val="32"/>
          <w:highlight w:val="none"/>
          <w:lang w:val="en-US" w:eastAsia="zh-CN" w:bidi="ar-SA"/>
        </w:rPr>
      </w:pPr>
      <w:r>
        <w:rPr>
          <w:rFonts w:hint="eastAsia" w:hAnsi="仿宋_GB2312" w:cs="仿宋_GB2312"/>
          <w:color w:val="333333"/>
          <w:sz w:val="32"/>
          <w:szCs w:val="32"/>
          <w:highlight w:val="none"/>
          <w:lang w:eastAsia="zh-CN"/>
        </w:rPr>
        <w:t>高明镇</w:t>
      </w:r>
      <w:r>
        <w:rPr>
          <w:rFonts w:hint="eastAsia" w:ascii="仿宋_GB2312" w:hAnsi="仿宋_GB2312" w:eastAsia="仿宋_GB2312" w:cs="仿宋_GB2312"/>
          <w:color w:val="333333"/>
          <w:sz w:val="32"/>
          <w:szCs w:val="32"/>
          <w:highlight w:val="none"/>
        </w:rPr>
        <w:t>生态环境办公室</w:t>
      </w:r>
    </w:p>
    <w:p>
      <w:pPr>
        <w:pStyle w:val="5"/>
        <w:numPr>
          <w:ilvl w:val="0"/>
          <w:numId w:val="2"/>
        </w:numPr>
        <w:adjustRightInd w:val="0"/>
        <w:snapToGrid w:val="0"/>
        <w:spacing w:before="93" w:line="600" w:lineRule="exact"/>
        <w:outlineLvl w:val="2"/>
        <w:rPr>
          <w:rFonts w:hint="default"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高明镇农业服务中心</w:t>
      </w:r>
    </w:p>
    <w:p>
      <w:pPr>
        <w:pStyle w:val="5"/>
        <w:numPr>
          <w:ilvl w:val="0"/>
          <w:numId w:val="2"/>
        </w:numPr>
        <w:adjustRightInd w:val="0"/>
        <w:snapToGrid w:val="0"/>
        <w:spacing w:before="93" w:line="600" w:lineRule="exact"/>
        <w:outlineLvl w:val="2"/>
        <w:rPr>
          <w:rFonts w:hint="default"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高明镇农民工服务中心</w:t>
      </w:r>
    </w:p>
    <w:p>
      <w:pPr>
        <w:pStyle w:val="5"/>
        <w:numPr>
          <w:ilvl w:val="0"/>
          <w:numId w:val="2"/>
        </w:numPr>
        <w:adjustRightInd w:val="0"/>
        <w:snapToGrid w:val="0"/>
        <w:spacing w:before="93" w:line="600" w:lineRule="exact"/>
        <w:outlineLvl w:val="2"/>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高明镇便民服务中心</w:t>
      </w:r>
    </w:p>
    <w:p>
      <w:pPr>
        <w:pStyle w:val="5"/>
        <w:numPr>
          <w:ilvl w:val="0"/>
          <w:numId w:val="2"/>
        </w:numPr>
        <w:adjustRightInd w:val="0"/>
        <w:snapToGrid w:val="0"/>
        <w:spacing w:before="93" w:line="600" w:lineRule="exact"/>
        <w:outlineLvl w:val="2"/>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高明镇社会事务服务中心</w:t>
      </w: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2"/>
        <w:ind w:right="440"/>
        <w:jc w:val="center"/>
        <w:rPr>
          <w:rStyle w:val="27"/>
          <w:rFonts w:ascii="黑体" w:hAnsi="黑体" w:eastAsia="黑体"/>
          <w:b w:val="0"/>
          <w:bCs/>
          <w:color w:val="auto"/>
          <w:highlight w:val="none"/>
        </w:rPr>
      </w:pPr>
      <w:bookmarkStart w:id="16" w:name="_Toc15377204"/>
      <w:bookmarkStart w:id="17"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7"/>
          <w:rFonts w:hint="eastAsia" w:ascii="黑体" w:hAnsi="黑体" w:eastAsia="黑体"/>
          <w:b w:val="0"/>
          <w:bCs/>
          <w:color w:val="auto"/>
          <w:highlight w:val="none"/>
        </w:rPr>
        <w:t>部门决算情况说明</w:t>
      </w:r>
      <w:bookmarkEnd w:id="16"/>
      <w:bookmarkEnd w:id="17"/>
    </w:p>
    <w:p>
      <w:pPr>
        <w:rPr>
          <w:color w:val="auto"/>
          <w:highlight w:val="none"/>
        </w:rPr>
      </w:pPr>
    </w:p>
    <w:p>
      <w:pPr>
        <w:pStyle w:val="26"/>
        <w:numPr>
          <w:ilvl w:val="0"/>
          <w:numId w:val="3"/>
        </w:numPr>
        <w:spacing w:line="600" w:lineRule="exact"/>
        <w:ind w:firstLineChars="0"/>
        <w:outlineLvl w:val="1"/>
        <w:rPr>
          <w:rStyle w:val="28"/>
          <w:rFonts w:ascii="黑体" w:hAnsi="黑体" w:eastAsia="黑体"/>
          <w:b w:val="0"/>
          <w:color w:val="auto"/>
          <w:highlight w:val="none"/>
        </w:rPr>
      </w:pPr>
      <w:bookmarkStart w:id="18" w:name="_Toc15377205"/>
      <w:bookmarkStart w:id="19" w:name="_Toc15396603"/>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hint="default" w:ascii="仿宋" w:hAnsi="仿宋" w:eastAsia="仿宋"/>
          <w:color w:val="000000"/>
          <w:sz w:val="32"/>
          <w:szCs w:val="32"/>
          <w:highlight w:val="yellow"/>
          <w:lang w:val="en-US" w:eastAsia="zh-CN"/>
        </w:rPr>
      </w:pPr>
      <w:r>
        <w:rPr>
          <w:rFonts w:ascii="仿宋" w:hAnsi="仿宋" w:eastAsia="仿宋"/>
          <w:color w:val="000000"/>
          <w:sz w:val="32"/>
          <w:szCs w:val="32"/>
          <w:highlight w:val="none"/>
        </w:rPr>
        <w:t>202</w:t>
      </w:r>
      <w:r>
        <w:rPr>
          <w:rFonts w:hint="eastAsia" w:ascii="仿宋" w:hAnsi="仿宋" w:eastAsia="仿宋"/>
          <w:color w:val="000000"/>
          <w:sz w:val="32"/>
          <w:szCs w:val="32"/>
          <w:highlight w:val="none"/>
          <w:lang w:val="en-US" w:eastAsia="zh-CN"/>
        </w:rPr>
        <w:t>2</w:t>
      </w:r>
      <w:r>
        <w:rPr>
          <w:rFonts w:hint="eastAsia" w:ascii="仿宋" w:hAnsi="仿宋" w:eastAsia="仿宋"/>
          <w:color w:val="000000"/>
          <w:sz w:val="32"/>
          <w:szCs w:val="32"/>
          <w:highlight w:val="none"/>
        </w:rPr>
        <w:t>年度收</w:t>
      </w:r>
      <w:r>
        <w:rPr>
          <w:rFonts w:hint="default" w:ascii="仿宋" w:hAnsi="仿宋" w:eastAsia="仿宋"/>
          <w:color w:val="000000"/>
          <w:sz w:val="32"/>
          <w:szCs w:val="32"/>
          <w:highlight w:val="none"/>
        </w:rPr>
        <w:t>入</w:t>
      </w:r>
      <w:r>
        <w:rPr>
          <w:rFonts w:hint="eastAsia" w:ascii="仿宋" w:hAnsi="仿宋" w:eastAsia="仿宋"/>
          <w:color w:val="000000"/>
          <w:sz w:val="32"/>
          <w:szCs w:val="32"/>
          <w:highlight w:val="none"/>
        </w:rPr>
        <w:t>总计</w:t>
      </w:r>
      <w:r>
        <w:rPr>
          <w:rFonts w:hint="eastAsia" w:ascii="仿宋" w:hAnsi="仿宋" w:eastAsia="仿宋"/>
          <w:color w:val="000000"/>
          <w:sz w:val="32"/>
          <w:szCs w:val="32"/>
          <w:highlight w:val="none"/>
          <w:lang w:val="en-US" w:eastAsia="zh-CN"/>
        </w:rPr>
        <w:t>1768.3</w:t>
      </w:r>
      <w:r>
        <w:rPr>
          <w:rFonts w:hint="eastAsia" w:ascii="仿宋" w:hAnsi="仿宋" w:eastAsia="仿宋"/>
          <w:color w:val="000000"/>
          <w:sz w:val="32"/>
          <w:szCs w:val="32"/>
          <w:highlight w:val="none"/>
        </w:rPr>
        <w:t>万元。与</w:t>
      </w:r>
      <w:r>
        <w:rPr>
          <w:rFonts w:ascii="仿宋" w:hAnsi="仿宋" w:eastAsia="仿宋"/>
          <w:color w:val="000000"/>
          <w:sz w:val="32"/>
          <w:szCs w:val="32"/>
          <w:highlight w:val="none"/>
        </w:rPr>
        <w:t>20</w:t>
      </w:r>
      <w:r>
        <w:rPr>
          <w:rFonts w:hint="eastAsia" w:ascii="仿宋" w:hAnsi="仿宋" w:eastAsia="仿宋"/>
          <w:color w:val="000000"/>
          <w:sz w:val="32"/>
          <w:szCs w:val="32"/>
          <w:highlight w:val="none"/>
          <w:lang w:val="en-US" w:eastAsia="zh-CN"/>
        </w:rPr>
        <w:t>21</w:t>
      </w:r>
      <w:r>
        <w:rPr>
          <w:rFonts w:hint="eastAsia" w:ascii="仿宋" w:hAnsi="仿宋" w:eastAsia="仿宋"/>
          <w:color w:val="000000"/>
          <w:sz w:val="32"/>
          <w:szCs w:val="32"/>
          <w:highlight w:val="none"/>
        </w:rPr>
        <w:t>年相比，</w:t>
      </w:r>
      <w:r>
        <w:rPr>
          <w:rFonts w:hint="default" w:ascii="仿宋" w:hAnsi="仿宋" w:eastAsia="仿宋"/>
          <w:color w:val="000000"/>
          <w:sz w:val="32"/>
          <w:szCs w:val="32"/>
          <w:highlight w:val="none"/>
        </w:rPr>
        <w:t>收入</w:t>
      </w:r>
      <w:r>
        <w:rPr>
          <w:rFonts w:hint="eastAsia" w:ascii="仿宋" w:hAnsi="仿宋" w:eastAsia="仿宋"/>
          <w:color w:val="000000"/>
          <w:sz w:val="32"/>
          <w:szCs w:val="32"/>
          <w:highlight w:val="none"/>
        </w:rPr>
        <w:t>总计</w:t>
      </w:r>
      <w:r>
        <w:rPr>
          <w:rFonts w:hint="eastAsia" w:ascii="仿宋" w:hAnsi="仿宋" w:eastAsia="仿宋"/>
          <w:color w:val="000000"/>
          <w:sz w:val="32"/>
          <w:szCs w:val="32"/>
          <w:highlight w:val="none"/>
          <w:lang w:val="en-US" w:eastAsia="zh-CN"/>
        </w:rPr>
        <w:t>增加412</w:t>
      </w:r>
      <w:r>
        <w:rPr>
          <w:rFonts w:hint="eastAsia" w:ascii="仿宋" w:hAnsi="仿宋" w:eastAsia="仿宋"/>
          <w:color w:val="000000"/>
          <w:sz w:val="32"/>
          <w:szCs w:val="32"/>
          <w:highlight w:val="none"/>
        </w:rPr>
        <w:t>万元，</w:t>
      </w:r>
      <w:r>
        <w:rPr>
          <w:rFonts w:hint="eastAsia" w:ascii="仿宋" w:hAnsi="仿宋" w:eastAsia="仿宋"/>
          <w:color w:val="000000"/>
          <w:sz w:val="32"/>
          <w:szCs w:val="32"/>
          <w:highlight w:val="none"/>
          <w:lang w:val="en-US" w:eastAsia="zh-CN"/>
        </w:rPr>
        <w:t>增加30.38</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。主要变动原因是</w:t>
      </w:r>
      <w:r>
        <w:rPr>
          <w:rFonts w:hint="eastAsia" w:ascii="仿宋" w:hAnsi="仿宋" w:eastAsia="仿宋"/>
          <w:color w:val="000000"/>
          <w:sz w:val="32"/>
          <w:szCs w:val="32"/>
          <w:highlight w:val="none"/>
          <w:lang w:eastAsia="zh-CN"/>
        </w:rPr>
        <w:t>年初结转和结余，和</w:t>
      </w:r>
      <w:bookmarkStart w:id="67" w:name="_GoBack"/>
      <w:bookmarkEnd w:id="67"/>
      <w:r>
        <w:rPr>
          <w:rFonts w:hint="eastAsia" w:ascii="仿宋" w:hAnsi="仿宋" w:eastAsia="仿宋"/>
          <w:color w:val="000000"/>
          <w:sz w:val="32"/>
          <w:szCs w:val="32"/>
          <w:highlight w:val="none"/>
          <w:lang w:val="en-US" w:eastAsia="zh-CN"/>
        </w:rPr>
        <w:t>2022年发展文化事业及农林水产业,财政拨款及投入支出增加。</w:t>
      </w:r>
    </w:p>
    <w:p>
      <w:pPr>
        <w:spacing w:line="600" w:lineRule="exact"/>
        <w:ind w:firstLine="640" w:firstLineChars="200"/>
        <w:rPr>
          <w:rFonts w:hint="eastAsia" w:ascii="仿宋" w:hAnsi="仿宋" w:eastAsia="仿宋"/>
          <w:color w:val="000000"/>
          <w:sz w:val="32"/>
          <w:szCs w:val="32"/>
          <w:highlight w:val="none"/>
          <w:lang w:eastAsia="zh-CN"/>
        </w:rPr>
      </w:pPr>
      <w:r>
        <w:rPr>
          <w:rFonts w:ascii="仿宋" w:hAnsi="仿宋" w:eastAsia="仿宋"/>
          <w:color w:val="000000"/>
          <w:sz w:val="32"/>
          <w:szCs w:val="32"/>
          <w:highlight w:val="none"/>
        </w:rPr>
        <w:t>202</w:t>
      </w:r>
      <w:r>
        <w:rPr>
          <w:rFonts w:hint="eastAsia" w:ascii="仿宋" w:hAnsi="仿宋" w:eastAsia="仿宋"/>
          <w:color w:val="000000"/>
          <w:sz w:val="32"/>
          <w:szCs w:val="32"/>
          <w:highlight w:val="none"/>
          <w:lang w:val="en-US" w:eastAsia="zh-CN"/>
        </w:rPr>
        <w:t>2</w:t>
      </w:r>
      <w:r>
        <w:rPr>
          <w:rFonts w:hint="eastAsia" w:ascii="仿宋" w:hAnsi="仿宋" w:eastAsia="仿宋"/>
          <w:color w:val="000000"/>
          <w:sz w:val="32"/>
          <w:szCs w:val="32"/>
          <w:highlight w:val="none"/>
        </w:rPr>
        <w:t>年度</w:t>
      </w:r>
      <w:r>
        <w:rPr>
          <w:rFonts w:hint="default" w:ascii="仿宋" w:hAnsi="仿宋" w:eastAsia="仿宋"/>
          <w:color w:val="000000"/>
          <w:sz w:val="32"/>
          <w:szCs w:val="32"/>
          <w:highlight w:val="none"/>
        </w:rPr>
        <w:t>支出</w:t>
      </w:r>
      <w:r>
        <w:rPr>
          <w:rFonts w:hint="eastAsia" w:ascii="仿宋" w:hAnsi="仿宋" w:eastAsia="仿宋"/>
          <w:color w:val="000000"/>
          <w:sz w:val="32"/>
          <w:szCs w:val="32"/>
          <w:highlight w:val="none"/>
        </w:rPr>
        <w:t>总计</w:t>
      </w:r>
      <w:r>
        <w:rPr>
          <w:rFonts w:hint="eastAsia" w:ascii="仿宋" w:hAnsi="仿宋" w:eastAsia="仿宋"/>
          <w:color w:val="000000"/>
          <w:sz w:val="32"/>
          <w:szCs w:val="32"/>
          <w:highlight w:val="none"/>
          <w:lang w:val="en-US" w:eastAsia="zh-CN"/>
        </w:rPr>
        <w:t>1768.3</w:t>
      </w:r>
      <w:r>
        <w:rPr>
          <w:rFonts w:hint="eastAsia" w:ascii="仿宋" w:hAnsi="仿宋" w:eastAsia="仿宋"/>
          <w:color w:val="000000"/>
          <w:sz w:val="32"/>
          <w:szCs w:val="32"/>
          <w:highlight w:val="none"/>
        </w:rPr>
        <w:t>万元。与</w:t>
      </w:r>
      <w:r>
        <w:rPr>
          <w:rFonts w:ascii="仿宋" w:hAnsi="仿宋" w:eastAsia="仿宋"/>
          <w:color w:val="000000"/>
          <w:sz w:val="32"/>
          <w:szCs w:val="32"/>
          <w:highlight w:val="none"/>
        </w:rPr>
        <w:t>20</w:t>
      </w:r>
      <w:r>
        <w:rPr>
          <w:rFonts w:hint="eastAsia" w:ascii="仿宋" w:hAnsi="仿宋" w:eastAsia="仿宋"/>
          <w:color w:val="000000"/>
          <w:sz w:val="32"/>
          <w:szCs w:val="32"/>
          <w:highlight w:val="none"/>
          <w:lang w:val="en-US" w:eastAsia="zh-CN"/>
        </w:rPr>
        <w:t>21</w:t>
      </w:r>
      <w:r>
        <w:rPr>
          <w:rFonts w:hint="eastAsia" w:ascii="仿宋" w:hAnsi="仿宋" w:eastAsia="仿宋"/>
          <w:color w:val="000000"/>
          <w:sz w:val="32"/>
          <w:szCs w:val="32"/>
          <w:highlight w:val="none"/>
        </w:rPr>
        <w:t>年相比，</w:t>
      </w:r>
      <w:r>
        <w:rPr>
          <w:rFonts w:hint="default" w:ascii="仿宋" w:hAnsi="仿宋" w:eastAsia="仿宋"/>
          <w:color w:val="000000"/>
          <w:sz w:val="32"/>
          <w:szCs w:val="32"/>
          <w:highlight w:val="none"/>
        </w:rPr>
        <w:t>支出</w:t>
      </w:r>
      <w:r>
        <w:rPr>
          <w:rFonts w:hint="eastAsia" w:ascii="仿宋" w:hAnsi="仿宋" w:eastAsia="仿宋"/>
          <w:color w:val="000000"/>
          <w:sz w:val="32"/>
          <w:szCs w:val="32"/>
          <w:highlight w:val="none"/>
        </w:rPr>
        <w:t>总计</w:t>
      </w:r>
      <w:r>
        <w:rPr>
          <w:rFonts w:hint="eastAsia" w:ascii="仿宋" w:hAnsi="仿宋" w:eastAsia="仿宋"/>
          <w:color w:val="000000"/>
          <w:sz w:val="32"/>
          <w:szCs w:val="32"/>
          <w:highlight w:val="none"/>
          <w:lang w:val="en-US" w:eastAsia="zh-CN"/>
        </w:rPr>
        <w:t>增加412</w:t>
      </w:r>
      <w:r>
        <w:rPr>
          <w:rFonts w:hint="eastAsia" w:ascii="仿宋" w:hAnsi="仿宋" w:eastAsia="仿宋"/>
          <w:color w:val="000000"/>
          <w:sz w:val="32"/>
          <w:szCs w:val="32"/>
          <w:highlight w:val="none"/>
        </w:rPr>
        <w:t>万元，</w:t>
      </w:r>
      <w:r>
        <w:rPr>
          <w:rFonts w:hint="eastAsia" w:ascii="仿宋" w:hAnsi="仿宋" w:eastAsia="仿宋"/>
          <w:color w:val="000000"/>
          <w:sz w:val="32"/>
          <w:szCs w:val="32"/>
          <w:highlight w:val="none"/>
          <w:lang w:val="en-US" w:eastAsia="zh-CN"/>
        </w:rPr>
        <w:t>增加30.38</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。主要变动原因是</w:t>
      </w:r>
      <w:r>
        <w:rPr>
          <w:rFonts w:hint="eastAsia" w:ascii="仿宋" w:hAnsi="仿宋" w:eastAsia="仿宋"/>
          <w:color w:val="000000"/>
          <w:sz w:val="32"/>
          <w:szCs w:val="32"/>
          <w:highlight w:val="none"/>
          <w:lang w:val="en-US" w:eastAsia="zh-CN"/>
        </w:rPr>
        <w:t>2022年发展文化事业及农林水产业，财政拨款及投入支出增加。</w:t>
      </w:r>
    </w:p>
    <w:p>
      <w:pPr>
        <w:spacing w:line="240" w:lineRule="auto"/>
        <w:ind w:firstLine="640" w:firstLineChars="200"/>
        <w:rPr>
          <w:rFonts w:hint="eastAsia" w:ascii="仿宋" w:hAnsi="仿宋" w:eastAsia="仿宋"/>
          <w:color w:val="000000"/>
          <w:sz w:val="32"/>
          <w:szCs w:val="32"/>
          <w:highlight w:val="none"/>
          <w:lang w:eastAsia="zh-CN"/>
        </w:rPr>
      </w:pPr>
      <w:r>
        <w:rPr>
          <w:rFonts w:hint="eastAsia" w:ascii="仿宋" w:hAnsi="仿宋" w:eastAsia="仿宋"/>
          <w:color w:val="000000"/>
          <w:sz w:val="32"/>
          <w:szCs w:val="32"/>
          <w:highlight w:val="none"/>
          <w:lang w:eastAsia="zh-CN"/>
        </w:rPr>
        <w:drawing>
          <wp:inline distT="0" distB="0" distL="114300" distR="114300">
            <wp:extent cx="4839970" cy="2755265"/>
            <wp:effectExtent l="0" t="0" r="17780" b="6985"/>
            <wp:docPr id="3" name="图片 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3"/>
                    <pic:cNvPicPr>
                      <a:picLocks noChangeAspect="1"/>
                    </pic:cNvPicPr>
                  </pic:nvPicPr>
                  <pic:blipFill>
                    <a:blip r:embed="rId6"/>
                    <a:stretch>
                      <a:fillRect/>
                    </a:stretch>
                  </pic:blipFill>
                  <pic:spPr>
                    <a:xfrm>
                      <a:off x="0" y="0"/>
                      <a:ext cx="4839970" cy="2755265"/>
                    </a:xfrm>
                    <a:prstGeom prst="rect">
                      <a:avLst/>
                    </a:prstGeom>
                  </pic:spPr>
                </pic:pic>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spacing w:line="600" w:lineRule="exact"/>
        <w:ind w:firstLine="640" w:firstLineChars="200"/>
        <w:jc w:val="left"/>
        <w:rPr>
          <w:rFonts w:ascii="仿宋_GB2312" w:eastAsia="仿宋_GB2312"/>
          <w:color w:val="auto"/>
          <w:sz w:val="32"/>
          <w:szCs w:val="32"/>
          <w:highlight w:val="none"/>
        </w:rPr>
      </w:pPr>
    </w:p>
    <w:p>
      <w:pPr>
        <w:pStyle w:val="26"/>
        <w:numPr>
          <w:ilvl w:val="0"/>
          <w:numId w:val="3"/>
        </w:numPr>
        <w:spacing w:line="600" w:lineRule="exact"/>
        <w:ind w:firstLineChars="0"/>
        <w:outlineLvl w:val="1"/>
        <w:rPr>
          <w:rStyle w:val="28"/>
          <w:rFonts w:ascii="黑体" w:hAnsi="黑体" w:eastAsia="黑体"/>
          <w:b w:val="0"/>
          <w:color w:val="auto"/>
          <w:highlight w:val="none"/>
        </w:rPr>
      </w:pPr>
      <w:bookmarkStart w:id="20" w:name="_Toc15377206"/>
      <w:bookmarkStart w:id="21" w:name="_Toc15396604"/>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1574.5</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1574.5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240" w:lineRule="auto"/>
        <w:ind w:firstLine="640" w:firstLineChars="200"/>
        <w:outlineLvl w:val="1"/>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4839970" cy="2755265"/>
            <wp:effectExtent l="0" t="0" r="17780" b="6985"/>
            <wp:docPr id="2"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2"/>
                    <pic:cNvPicPr>
                      <a:picLocks noChangeAspect="1"/>
                    </pic:cNvPicPr>
                  </pic:nvPicPr>
                  <pic:blipFill>
                    <a:blip r:embed="rId7"/>
                    <a:stretch>
                      <a:fillRect/>
                    </a:stretch>
                  </pic:blipFill>
                  <pic:spPr>
                    <a:xfrm>
                      <a:off x="0" y="0"/>
                      <a:ext cx="4839970" cy="2755265"/>
                    </a:xfrm>
                    <a:prstGeom prst="rect">
                      <a:avLst/>
                    </a:prstGeom>
                  </pic:spPr>
                </pic:pic>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spacing w:line="600" w:lineRule="exact"/>
        <w:ind w:firstLine="640" w:firstLineChars="200"/>
        <w:rPr>
          <w:rFonts w:ascii="仿宋_GB2312" w:eastAsia="仿宋_GB2312"/>
          <w:color w:val="auto"/>
          <w:sz w:val="32"/>
          <w:szCs w:val="32"/>
          <w:highlight w:val="none"/>
        </w:rPr>
      </w:pPr>
    </w:p>
    <w:p>
      <w:pPr>
        <w:pStyle w:val="26"/>
        <w:numPr>
          <w:ilvl w:val="0"/>
          <w:numId w:val="3"/>
        </w:numPr>
        <w:spacing w:line="600" w:lineRule="exact"/>
        <w:ind w:firstLineChars="0"/>
        <w:outlineLvl w:val="1"/>
        <w:rPr>
          <w:rStyle w:val="28"/>
          <w:rFonts w:ascii="黑体" w:hAnsi="黑体" w:eastAsia="黑体"/>
          <w:b w:val="0"/>
          <w:color w:val="auto"/>
          <w:highlight w:val="none"/>
        </w:rPr>
      </w:pPr>
      <w:bookmarkStart w:id="22" w:name="_Toc15396605"/>
      <w:bookmarkStart w:id="23" w:name="_Toc15377207"/>
      <w:r>
        <w:rPr>
          <w:rFonts w:hint="eastAsia" w:ascii="黑体" w:hAnsi="黑体" w:eastAsia="黑体"/>
          <w:color w:val="auto"/>
          <w:sz w:val="32"/>
          <w:szCs w:val="32"/>
          <w:highlight w:val="none"/>
        </w:rPr>
        <w:t>支</w:t>
      </w:r>
      <w:r>
        <w:rPr>
          <w:rStyle w:val="28"/>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1768.3</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796.1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45</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972.2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55</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240" w:lineRule="auto"/>
        <w:ind w:firstLine="640"/>
        <w:rPr>
          <w:rFonts w:hint="eastAsia" w:ascii="仿宋" w:hAnsi="仿宋" w:eastAsia="仿宋"/>
          <w:color w:val="auto"/>
          <w:sz w:val="32"/>
          <w:szCs w:val="32"/>
          <w:highlight w:val="none"/>
          <w:shd w:val="pct10" w:color="auto" w:fill="FFFFFF"/>
          <w:lang w:eastAsia="zh-CN"/>
        </w:rPr>
      </w:pPr>
      <w:r>
        <w:rPr>
          <w:rFonts w:hint="eastAsia" w:ascii="仿宋" w:hAnsi="仿宋" w:eastAsia="仿宋"/>
          <w:color w:val="auto"/>
          <w:sz w:val="32"/>
          <w:szCs w:val="32"/>
          <w:highlight w:val="none"/>
          <w:shd w:val="pct10" w:color="auto" w:fill="FFFFFF"/>
          <w:lang w:eastAsia="zh-CN"/>
        </w:rPr>
        <w:drawing>
          <wp:inline distT="0" distB="0" distL="114300" distR="114300">
            <wp:extent cx="4584065" cy="2755265"/>
            <wp:effectExtent l="0" t="0" r="6985" b="6985"/>
            <wp:docPr id="6" name="图片 6"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2"/>
                    <pic:cNvPicPr>
                      <a:picLocks noChangeAspect="1"/>
                    </pic:cNvPicPr>
                  </pic:nvPicPr>
                  <pic:blipFill>
                    <a:blip r:embed="rId8"/>
                    <a:stretch>
                      <a:fillRect/>
                    </a:stretch>
                  </pic:blipFill>
                  <pic:spPr>
                    <a:xfrm>
                      <a:off x="0" y="0"/>
                      <a:ext cx="4584065" cy="2755265"/>
                    </a:xfrm>
                    <a:prstGeom prst="rect">
                      <a:avLst/>
                    </a:prstGeom>
                  </pic:spPr>
                </pic:pic>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8"/>
          <w:rFonts w:ascii="黑体" w:hAnsi="黑体" w:eastAsia="黑体"/>
          <w:b w:val="0"/>
          <w:color w:val="auto"/>
          <w:highlight w:val="none"/>
        </w:rPr>
      </w:pPr>
      <w:bookmarkStart w:id="24" w:name="_Toc15396606"/>
      <w:bookmarkStart w:id="25" w:name="_Toc15377208"/>
      <w:r>
        <w:rPr>
          <w:rFonts w:hint="eastAsia" w:ascii="黑体" w:hAnsi="黑体" w:eastAsia="黑体"/>
          <w:color w:val="auto"/>
          <w:sz w:val="32"/>
          <w:szCs w:val="32"/>
          <w:highlight w:val="none"/>
        </w:rPr>
        <w:t>四、财</w:t>
      </w:r>
      <w:r>
        <w:rPr>
          <w:rStyle w:val="28"/>
          <w:rFonts w:hint="eastAsia" w:ascii="黑体" w:hAnsi="黑体" w:eastAsia="黑体"/>
          <w:b w:val="0"/>
          <w:color w:val="auto"/>
          <w:highlight w:val="none"/>
        </w:rPr>
        <w:t>政拨款收入支出决算总体情况说明</w:t>
      </w:r>
      <w:bookmarkEnd w:id="24"/>
      <w:bookmarkEnd w:id="25"/>
    </w:p>
    <w:p>
      <w:pPr>
        <w:spacing w:line="600" w:lineRule="exact"/>
        <w:ind w:firstLine="640" w:firstLineChars="200"/>
        <w:rPr>
          <w:rFonts w:hint="default" w:ascii="仿宋" w:hAnsi="仿宋" w:eastAsia="仿宋"/>
          <w:color w:val="000000"/>
          <w:sz w:val="32"/>
          <w:szCs w:val="32"/>
          <w:highlight w:val="none"/>
          <w:lang w:val="en-US" w:eastAsia="zh-CN"/>
        </w:rPr>
      </w:pPr>
      <w:r>
        <w:rPr>
          <w:rFonts w:ascii="仿宋" w:hAnsi="仿宋" w:eastAsia="仿宋"/>
          <w:color w:val="000000"/>
          <w:sz w:val="32"/>
          <w:szCs w:val="32"/>
          <w:highlight w:val="none"/>
        </w:rPr>
        <w:t>202</w:t>
      </w:r>
      <w:r>
        <w:rPr>
          <w:rFonts w:hint="eastAsia" w:ascii="仿宋" w:hAnsi="仿宋" w:eastAsia="仿宋"/>
          <w:color w:val="000000"/>
          <w:sz w:val="32"/>
          <w:szCs w:val="32"/>
          <w:highlight w:val="none"/>
          <w:lang w:val="en-US" w:eastAsia="zh-CN"/>
        </w:rPr>
        <w:t>2</w:t>
      </w:r>
      <w:r>
        <w:rPr>
          <w:rFonts w:hint="eastAsia" w:ascii="仿宋" w:hAnsi="仿宋" w:eastAsia="仿宋"/>
          <w:color w:val="000000"/>
          <w:sz w:val="32"/>
          <w:szCs w:val="32"/>
          <w:highlight w:val="none"/>
        </w:rPr>
        <w:t>年财政拨款收</w:t>
      </w:r>
      <w:r>
        <w:rPr>
          <w:rFonts w:hint="eastAsia" w:ascii="仿宋" w:hAnsi="仿宋" w:eastAsia="仿宋"/>
          <w:color w:val="000000"/>
          <w:sz w:val="32"/>
          <w:szCs w:val="32"/>
          <w:highlight w:val="none"/>
          <w:lang w:eastAsia="zh-CN"/>
        </w:rPr>
        <w:t>入</w:t>
      </w:r>
      <w:r>
        <w:rPr>
          <w:rFonts w:hint="eastAsia" w:ascii="仿宋" w:hAnsi="仿宋" w:eastAsia="仿宋"/>
          <w:color w:val="000000"/>
          <w:sz w:val="32"/>
          <w:szCs w:val="32"/>
          <w:highlight w:val="none"/>
        </w:rPr>
        <w:t>总计</w:t>
      </w:r>
      <w:r>
        <w:rPr>
          <w:rFonts w:hint="eastAsia" w:ascii="仿宋" w:hAnsi="仿宋" w:eastAsia="仿宋"/>
          <w:color w:val="000000"/>
          <w:sz w:val="32"/>
          <w:szCs w:val="32"/>
          <w:highlight w:val="none"/>
          <w:lang w:val="en-US" w:eastAsia="zh-CN"/>
        </w:rPr>
        <w:t>1574.5</w:t>
      </w:r>
      <w:r>
        <w:rPr>
          <w:rFonts w:hint="eastAsia" w:ascii="仿宋" w:hAnsi="仿宋" w:eastAsia="仿宋"/>
          <w:color w:val="000000"/>
          <w:sz w:val="32"/>
          <w:szCs w:val="32"/>
          <w:highlight w:val="none"/>
        </w:rPr>
        <w:t>万元。与</w:t>
      </w:r>
      <w:r>
        <w:rPr>
          <w:rFonts w:ascii="仿宋" w:hAnsi="仿宋" w:eastAsia="仿宋"/>
          <w:color w:val="000000"/>
          <w:sz w:val="32"/>
          <w:szCs w:val="32"/>
          <w:highlight w:val="none"/>
        </w:rPr>
        <w:t>20</w:t>
      </w:r>
      <w:r>
        <w:rPr>
          <w:rFonts w:hint="eastAsia" w:ascii="仿宋" w:hAnsi="仿宋" w:eastAsia="仿宋"/>
          <w:color w:val="000000"/>
          <w:sz w:val="32"/>
          <w:szCs w:val="32"/>
          <w:highlight w:val="none"/>
          <w:lang w:val="en-US" w:eastAsia="zh-CN"/>
        </w:rPr>
        <w:t>21</w:t>
      </w:r>
      <w:r>
        <w:rPr>
          <w:rFonts w:hint="eastAsia" w:ascii="仿宋" w:hAnsi="仿宋" w:eastAsia="仿宋"/>
          <w:color w:val="000000"/>
          <w:sz w:val="32"/>
          <w:szCs w:val="32"/>
          <w:highlight w:val="none"/>
        </w:rPr>
        <w:t>年相比，财政拨款</w:t>
      </w:r>
      <w:r>
        <w:rPr>
          <w:rFonts w:hint="default" w:ascii="仿宋" w:hAnsi="仿宋" w:eastAsia="仿宋"/>
          <w:color w:val="000000"/>
          <w:sz w:val="32"/>
          <w:szCs w:val="32"/>
          <w:highlight w:val="none"/>
        </w:rPr>
        <w:t>收入</w:t>
      </w:r>
      <w:r>
        <w:rPr>
          <w:rFonts w:hint="eastAsia" w:ascii="仿宋" w:hAnsi="仿宋" w:eastAsia="仿宋"/>
          <w:color w:val="000000"/>
          <w:sz w:val="32"/>
          <w:szCs w:val="32"/>
          <w:highlight w:val="none"/>
        </w:rPr>
        <w:t>总计增加</w:t>
      </w:r>
      <w:r>
        <w:rPr>
          <w:rFonts w:hint="eastAsia" w:ascii="仿宋" w:hAnsi="仿宋" w:eastAsia="仿宋"/>
          <w:color w:val="000000"/>
          <w:sz w:val="32"/>
          <w:szCs w:val="32"/>
          <w:highlight w:val="none"/>
          <w:lang w:val="en-US" w:eastAsia="zh-CN"/>
        </w:rPr>
        <w:t>218.2</w:t>
      </w:r>
      <w:r>
        <w:rPr>
          <w:rFonts w:hint="eastAsia" w:ascii="仿宋" w:hAnsi="仿宋" w:eastAsia="仿宋"/>
          <w:color w:val="000000"/>
          <w:sz w:val="32"/>
          <w:szCs w:val="32"/>
          <w:highlight w:val="none"/>
        </w:rPr>
        <w:t>万元，增长</w:t>
      </w:r>
      <w:r>
        <w:rPr>
          <w:rFonts w:hint="eastAsia" w:ascii="仿宋" w:hAnsi="仿宋" w:eastAsia="仿宋"/>
          <w:color w:val="000000"/>
          <w:sz w:val="32"/>
          <w:szCs w:val="32"/>
          <w:highlight w:val="none"/>
          <w:lang w:val="en-US" w:eastAsia="zh-CN"/>
        </w:rPr>
        <w:t>16</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。主要</w:t>
      </w:r>
      <w:r>
        <w:rPr>
          <w:rFonts w:hint="eastAsia" w:ascii="仿宋" w:hAnsi="仿宋" w:eastAsia="仿宋"/>
          <w:color w:val="000000"/>
          <w:sz w:val="32"/>
          <w:szCs w:val="32"/>
          <w:highlight w:val="none"/>
          <w:lang w:val="en-US" w:eastAsia="zh-CN"/>
        </w:rPr>
        <w:t>因为2022年巩固脱贫衔接乡村振兴项目的收支。</w:t>
      </w:r>
    </w:p>
    <w:p>
      <w:pPr>
        <w:spacing w:line="600" w:lineRule="exact"/>
        <w:ind w:firstLine="640" w:firstLineChars="200"/>
        <w:rPr>
          <w:rFonts w:hint="eastAsia" w:ascii="仿宋" w:hAnsi="仿宋" w:eastAsia="仿宋"/>
          <w:color w:val="000000"/>
          <w:sz w:val="32"/>
          <w:szCs w:val="32"/>
          <w:highlight w:val="none"/>
          <w:lang w:eastAsia="zh-CN"/>
        </w:rPr>
      </w:pPr>
      <w:r>
        <w:rPr>
          <w:rFonts w:ascii="仿宋" w:hAnsi="仿宋" w:eastAsia="仿宋"/>
          <w:color w:val="000000"/>
          <w:sz w:val="32"/>
          <w:szCs w:val="32"/>
          <w:highlight w:val="none"/>
        </w:rPr>
        <w:t>202</w:t>
      </w:r>
      <w:r>
        <w:rPr>
          <w:rFonts w:hint="eastAsia" w:ascii="仿宋" w:hAnsi="仿宋" w:eastAsia="仿宋"/>
          <w:color w:val="000000"/>
          <w:sz w:val="32"/>
          <w:szCs w:val="32"/>
          <w:highlight w:val="none"/>
          <w:lang w:val="en-US" w:eastAsia="zh-CN"/>
        </w:rPr>
        <w:t>2</w:t>
      </w:r>
      <w:r>
        <w:rPr>
          <w:rFonts w:hint="eastAsia" w:ascii="仿宋" w:hAnsi="仿宋" w:eastAsia="仿宋"/>
          <w:color w:val="000000"/>
          <w:sz w:val="32"/>
          <w:szCs w:val="32"/>
          <w:highlight w:val="none"/>
        </w:rPr>
        <w:t>年财政拨款</w:t>
      </w:r>
      <w:r>
        <w:rPr>
          <w:rFonts w:hint="eastAsia" w:ascii="仿宋" w:hAnsi="仿宋" w:eastAsia="仿宋"/>
          <w:color w:val="000000"/>
          <w:sz w:val="32"/>
          <w:szCs w:val="32"/>
          <w:highlight w:val="none"/>
          <w:lang w:eastAsia="zh-CN"/>
        </w:rPr>
        <w:t>支出</w:t>
      </w:r>
      <w:r>
        <w:rPr>
          <w:rFonts w:hint="eastAsia" w:ascii="仿宋" w:hAnsi="仿宋" w:eastAsia="仿宋"/>
          <w:color w:val="000000"/>
          <w:sz w:val="32"/>
          <w:szCs w:val="32"/>
          <w:highlight w:val="none"/>
        </w:rPr>
        <w:t>总计</w:t>
      </w:r>
      <w:r>
        <w:rPr>
          <w:rFonts w:hint="eastAsia" w:ascii="仿宋" w:hAnsi="仿宋" w:eastAsia="仿宋"/>
          <w:color w:val="000000"/>
          <w:sz w:val="32"/>
          <w:szCs w:val="32"/>
          <w:highlight w:val="none"/>
          <w:lang w:val="en-US" w:eastAsia="zh-CN"/>
        </w:rPr>
        <w:t>1768.3</w:t>
      </w:r>
      <w:r>
        <w:rPr>
          <w:rFonts w:hint="eastAsia" w:ascii="仿宋" w:hAnsi="仿宋" w:eastAsia="仿宋"/>
          <w:color w:val="000000"/>
          <w:sz w:val="32"/>
          <w:szCs w:val="32"/>
          <w:highlight w:val="none"/>
        </w:rPr>
        <w:t>万元。与</w:t>
      </w:r>
      <w:r>
        <w:rPr>
          <w:rFonts w:ascii="仿宋" w:hAnsi="仿宋" w:eastAsia="仿宋"/>
          <w:color w:val="000000"/>
          <w:sz w:val="32"/>
          <w:szCs w:val="32"/>
          <w:highlight w:val="none"/>
        </w:rPr>
        <w:t>20</w:t>
      </w:r>
      <w:r>
        <w:rPr>
          <w:rFonts w:hint="eastAsia" w:ascii="仿宋" w:hAnsi="仿宋" w:eastAsia="仿宋"/>
          <w:color w:val="000000"/>
          <w:sz w:val="32"/>
          <w:szCs w:val="32"/>
          <w:highlight w:val="none"/>
          <w:lang w:val="en-US" w:eastAsia="zh-CN"/>
        </w:rPr>
        <w:t>21</w:t>
      </w:r>
      <w:r>
        <w:rPr>
          <w:rFonts w:hint="eastAsia" w:ascii="仿宋" w:hAnsi="仿宋" w:eastAsia="仿宋"/>
          <w:color w:val="000000"/>
          <w:sz w:val="32"/>
          <w:szCs w:val="32"/>
          <w:highlight w:val="none"/>
        </w:rPr>
        <w:t>年相比，财政拨款</w:t>
      </w:r>
      <w:r>
        <w:rPr>
          <w:rFonts w:hint="default" w:ascii="仿宋" w:hAnsi="仿宋" w:eastAsia="仿宋"/>
          <w:color w:val="000000"/>
          <w:sz w:val="32"/>
          <w:szCs w:val="32"/>
          <w:highlight w:val="none"/>
        </w:rPr>
        <w:t>支出</w:t>
      </w:r>
      <w:r>
        <w:rPr>
          <w:rFonts w:hint="eastAsia" w:ascii="仿宋" w:hAnsi="仿宋" w:eastAsia="仿宋"/>
          <w:color w:val="000000"/>
          <w:sz w:val="32"/>
          <w:szCs w:val="32"/>
          <w:highlight w:val="none"/>
        </w:rPr>
        <w:t>总计</w:t>
      </w:r>
      <w:r>
        <w:rPr>
          <w:rFonts w:hint="eastAsia" w:ascii="仿宋" w:hAnsi="仿宋" w:eastAsia="仿宋"/>
          <w:color w:val="000000"/>
          <w:sz w:val="32"/>
          <w:szCs w:val="32"/>
          <w:highlight w:val="none"/>
          <w:lang w:val="en-US" w:eastAsia="zh-CN"/>
        </w:rPr>
        <w:t>增加412</w:t>
      </w:r>
      <w:r>
        <w:rPr>
          <w:rFonts w:hint="eastAsia" w:ascii="仿宋" w:hAnsi="仿宋" w:eastAsia="仿宋"/>
          <w:color w:val="000000"/>
          <w:sz w:val="32"/>
          <w:szCs w:val="32"/>
          <w:highlight w:val="none"/>
        </w:rPr>
        <w:t>万元，</w:t>
      </w:r>
      <w:r>
        <w:rPr>
          <w:rFonts w:hint="eastAsia" w:ascii="仿宋" w:hAnsi="仿宋" w:eastAsia="仿宋"/>
          <w:color w:val="000000"/>
          <w:sz w:val="32"/>
          <w:szCs w:val="32"/>
          <w:highlight w:val="none"/>
          <w:lang w:val="en-US" w:eastAsia="zh-CN"/>
        </w:rPr>
        <w:t>增长30.38</w:t>
      </w:r>
      <w:r>
        <w:rPr>
          <w:rFonts w:ascii="仿宋" w:hAnsi="仿宋" w:eastAsia="仿宋"/>
          <w:color w:val="000000"/>
          <w:sz w:val="32"/>
          <w:szCs w:val="32"/>
          <w:highlight w:val="none"/>
        </w:rPr>
        <w:t>%</w:t>
      </w:r>
      <w:r>
        <w:rPr>
          <w:rFonts w:hint="eastAsia" w:ascii="仿宋" w:hAnsi="仿宋" w:eastAsia="仿宋"/>
          <w:color w:val="000000"/>
          <w:sz w:val="32"/>
          <w:szCs w:val="32"/>
          <w:highlight w:val="none"/>
          <w:lang w:eastAsia="zh-CN"/>
        </w:rPr>
        <w:t>。</w:t>
      </w:r>
      <w:r>
        <w:rPr>
          <w:rFonts w:hint="eastAsia" w:ascii="仿宋" w:hAnsi="仿宋" w:eastAsia="仿宋"/>
          <w:color w:val="000000"/>
          <w:sz w:val="32"/>
          <w:szCs w:val="32"/>
          <w:highlight w:val="none"/>
        </w:rPr>
        <w:t>主要</w:t>
      </w:r>
      <w:r>
        <w:rPr>
          <w:rFonts w:hint="eastAsia" w:ascii="仿宋" w:hAnsi="仿宋" w:eastAsia="仿宋"/>
          <w:color w:val="000000"/>
          <w:sz w:val="32"/>
          <w:szCs w:val="32"/>
          <w:highlight w:val="none"/>
          <w:lang w:val="en-US" w:eastAsia="zh-CN"/>
        </w:rPr>
        <w:t>因为2022年巩固脱贫衔接乡村振兴项目的收支</w:t>
      </w:r>
      <w:r>
        <w:rPr>
          <w:rFonts w:hint="eastAsia" w:ascii="仿宋" w:hAnsi="仿宋" w:eastAsia="仿宋"/>
          <w:color w:val="000000"/>
          <w:sz w:val="32"/>
          <w:szCs w:val="32"/>
          <w:highlight w:val="none"/>
          <w:lang w:eastAsia="zh-CN"/>
        </w:rPr>
        <w:t>。</w:t>
      </w:r>
    </w:p>
    <w:p>
      <w:pPr>
        <w:spacing w:line="240" w:lineRule="auto"/>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4839970" cy="2755265"/>
            <wp:effectExtent l="0" t="0" r="17780" b="6985"/>
            <wp:docPr id="4" name="图片 4"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4"/>
                    <pic:cNvPicPr>
                      <a:picLocks noChangeAspect="1"/>
                    </pic:cNvPicPr>
                  </pic:nvPicPr>
                  <pic:blipFill>
                    <a:blip r:embed="rId9"/>
                    <a:stretch>
                      <a:fillRect/>
                    </a:stretch>
                  </pic:blipFill>
                  <pic:spPr>
                    <a:xfrm>
                      <a:off x="0" y="0"/>
                      <a:ext cx="4839970" cy="2755265"/>
                    </a:xfrm>
                    <a:prstGeom prst="rect">
                      <a:avLst/>
                    </a:prstGeom>
                  </pic:spPr>
                </pic:pic>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8"/>
          <w:rFonts w:ascii="黑体" w:hAnsi="黑体" w:eastAsia="黑体"/>
          <w:b w:val="0"/>
          <w:color w:val="auto"/>
          <w:highlight w:val="none"/>
        </w:rPr>
      </w:pPr>
      <w:bookmarkStart w:id="26" w:name="_Toc15377209"/>
      <w:bookmarkStart w:id="27"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hint="default" w:ascii="仿宋" w:hAnsi="仿宋" w:eastAsia="仿宋"/>
          <w:color w:val="000000"/>
          <w:sz w:val="32"/>
          <w:szCs w:val="32"/>
          <w:highlight w:val="yellow"/>
          <w:lang w:val="en-US" w:eastAsia="zh-CN"/>
        </w:rPr>
      </w:pPr>
      <w:r>
        <w:rPr>
          <w:rFonts w:ascii="仿宋" w:hAnsi="仿宋" w:eastAsia="仿宋"/>
          <w:color w:val="000000"/>
          <w:sz w:val="32"/>
          <w:szCs w:val="32"/>
          <w:highlight w:val="none"/>
        </w:rPr>
        <w:t>202</w:t>
      </w:r>
      <w:r>
        <w:rPr>
          <w:rFonts w:hint="eastAsia" w:ascii="仿宋" w:hAnsi="仿宋" w:eastAsia="仿宋"/>
          <w:color w:val="000000"/>
          <w:sz w:val="32"/>
          <w:szCs w:val="32"/>
          <w:highlight w:val="none"/>
          <w:lang w:val="en-US" w:eastAsia="zh-CN"/>
        </w:rPr>
        <w:t>2</w:t>
      </w:r>
      <w:r>
        <w:rPr>
          <w:rFonts w:hint="eastAsia" w:ascii="仿宋" w:hAnsi="仿宋" w:eastAsia="仿宋"/>
          <w:color w:val="000000"/>
          <w:sz w:val="32"/>
          <w:szCs w:val="32"/>
          <w:highlight w:val="none"/>
        </w:rPr>
        <w:t>年度</w:t>
      </w:r>
      <w:r>
        <w:rPr>
          <w:rFonts w:hint="eastAsia" w:ascii="仿宋" w:hAnsi="仿宋" w:eastAsia="仿宋"/>
          <w:color w:val="000000"/>
          <w:sz w:val="32"/>
          <w:szCs w:val="32"/>
          <w:highlight w:val="none"/>
          <w:lang w:val="en-US" w:eastAsia="zh-CN"/>
        </w:rPr>
        <w:t>一般公共预算财政拨款支出1768.3</w:t>
      </w:r>
      <w:r>
        <w:rPr>
          <w:rFonts w:hint="eastAsia" w:ascii="仿宋" w:hAnsi="仿宋" w:eastAsia="仿宋"/>
          <w:color w:val="000000"/>
          <w:sz w:val="32"/>
          <w:szCs w:val="32"/>
          <w:highlight w:val="none"/>
        </w:rPr>
        <w:t>万元。与</w:t>
      </w:r>
      <w:r>
        <w:rPr>
          <w:rFonts w:ascii="仿宋" w:hAnsi="仿宋" w:eastAsia="仿宋"/>
          <w:color w:val="000000"/>
          <w:sz w:val="32"/>
          <w:szCs w:val="32"/>
          <w:highlight w:val="none"/>
        </w:rPr>
        <w:t>20</w:t>
      </w:r>
      <w:r>
        <w:rPr>
          <w:rFonts w:hint="eastAsia" w:ascii="仿宋" w:hAnsi="仿宋" w:eastAsia="仿宋"/>
          <w:color w:val="000000"/>
          <w:sz w:val="32"/>
          <w:szCs w:val="32"/>
          <w:highlight w:val="none"/>
          <w:lang w:val="en-US" w:eastAsia="zh-CN"/>
        </w:rPr>
        <w:t>21</w:t>
      </w:r>
      <w:r>
        <w:rPr>
          <w:rFonts w:hint="eastAsia" w:ascii="仿宋" w:hAnsi="仿宋" w:eastAsia="仿宋"/>
          <w:color w:val="000000"/>
          <w:sz w:val="32"/>
          <w:szCs w:val="32"/>
          <w:highlight w:val="none"/>
        </w:rPr>
        <w:t>年相比，</w:t>
      </w:r>
      <w:r>
        <w:rPr>
          <w:rFonts w:hint="eastAsia" w:ascii="仿宋" w:hAnsi="仿宋" w:eastAsia="仿宋"/>
          <w:color w:val="000000"/>
          <w:sz w:val="32"/>
          <w:szCs w:val="32"/>
          <w:highlight w:val="none"/>
          <w:lang w:val="en-US" w:eastAsia="zh-CN"/>
        </w:rPr>
        <w:t>支出</w:t>
      </w:r>
      <w:r>
        <w:rPr>
          <w:rFonts w:hint="eastAsia" w:ascii="仿宋" w:hAnsi="仿宋" w:eastAsia="仿宋"/>
          <w:color w:val="000000"/>
          <w:sz w:val="32"/>
          <w:szCs w:val="32"/>
          <w:highlight w:val="none"/>
        </w:rPr>
        <w:t>总计</w:t>
      </w:r>
      <w:r>
        <w:rPr>
          <w:rFonts w:hint="eastAsia" w:ascii="仿宋" w:hAnsi="仿宋" w:eastAsia="仿宋"/>
          <w:color w:val="000000"/>
          <w:sz w:val="32"/>
          <w:szCs w:val="32"/>
          <w:highlight w:val="none"/>
          <w:lang w:val="en-US" w:eastAsia="zh-CN"/>
        </w:rPr>
        <w:t>增加412</w:t>
      </w:r>
      <w:r>
        <w:rPr>
          <w:rFonts w:hint="eastAsia" w:ascii="仿宋" w:hAnsi="仿宋" w:eastAsia="仿宋"/>
          <w:color w:val="000000"/>
          <w:sz w:val="32"/>
          <w:szCs w:val="32"/>
          <w:highlight w:val="none"/>
        </w:rPr>
        <w:t>万元，</w:t>
      </w:r>
      <w:r>
        <w:rPr>
          <w:rFonts w:hint="eastAsia" w:ascii="仿宋" w:hAnsi="仿宋" w:eastAsia="仿宋"/>
          <w:color w:val="000000"/>
          <w:sz w:val="32"/>
          <w:szCs w:val="32"/>
          <w:highlight w:val="none"/>
          <w:lang w:val="en-US" w:eastAsia="zh-CN"/>
        </w:rPr>
        <w:t>增加30.38</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。主要变动原因是</w:t>
      </w:r>
      <w:r>
        <w:rPr>
          <w:rFonts w:hint="eastAsia" w:ascii="仿宋" w:hAnsi="仿宋" w:eastAsia="仿宋"/>
          <w:color w:val="000000"/>
          <w:sz w:val="32"/>
          <w:szCs w:val="32"/>
          <w:highlight w:val="none"/>
          <w:lang w:val="en-US" w:eastAsia="zh-CN"/>
        </w:rPr>
        <w:t>2022年发展文化事业及农林水产业,财政拨款及投入支出增加。</w:t>
      </w:r>
    </w:p>
    <w:p>
      <w:pPr>
        <w:spacing w:line="600" w:lineRule="exact"/>
        <w:ind w:firstLine="640" w:firstLineChars="200"/>
        <w:rPr>
          <w:rFonts w:hint="eastAsia" w:ascii="仿宋" w:hAnsi="仿宋" w:eastAsia="仿宋"/>
          <w:color w:val="000000"/>
          <w:sz w:val="32"/>
          <w:szCs w:val="32"/>
          <w:highlight w:val="none"/>
          <w:lang w:eastAsia="zh-CN"/>
        </w:rPr>
      </w:pPr>
    </w:p>
    <w:p>
      <w:pPr>
        <w:spacing w:line="240" w:lineRule="auto"/>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4839970" cy="2755265"/>
            <wp:effectExtent l="0" t="0" r="17780" b="6985"/>
            <wp:docPr id="5" name="图片 5"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5"/>
                    <pic:cNvPicPr>
                      <a:picLocks noChangeAspect="1"/>
                    </pic:cNvPicPr>
                  </pic:nvPicPr>
                  <pic:blipFill>
                    <a:blip r:embed="rId10"/>
                    <a:stretch>
                      <a:fillRect/>
                    </a:stretch>
                  </pic:blipFill>
                  <pic:spPr>
                    <a:xfrm>
                      <a:off x="0" y="0"/>
                      <a:ext cx="4839970" cy="2755265"/>
                    </a:xfrm>
                    <a:prstGeom prst="rect">
                      <a:avLst/>
                    </a:prstGeom>
                  </pic:spPr>
                </pic:pic>
              </a:graphicData>
            </a:graphic>
          </wp:inline>
        </w:drawing>
      </w:r>
    </w:p>
    <w:p>
      <w:pPr>
        <w:spacing w:line="600" w:lineRule="exact"/>
        <w:ind w:firstLine="640" w:firstLineChars="200"/>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1768.3</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w:t>
      </w:r>
      <w:r>
        <w:rPr>
          <w:rFonts w:hint="eastAsia" w:ascii="仿宋" w:hAnsi="仿宋" w:eastAsia="仿宋"/>
          <w:b/>
          <w:bCs/>
          <w:color w:val="auto"/>
          <w:sz w:val="32"/>
          <w:szCs w:val="32"/>
          <w:highlight w:val="none"/>
        </w:rPr>
        <w:t>支出</w:t>
      </w:r>
      <w:r>
        <w:rPr>
          <w:rFonts w:hint="eastAsia" w:ascii="仿宋" w:hAnsi="仿宋" w:eastAsia="仿宋"/>
          <w:b w:val="0"/>
          <w:bCs w:val="0"/>
          <w:color w:val="auto"/>
          <w:sz w:val="32"/>
          <w:szCs w:val="32"/>
          <w:highlight w:val="none"/>
          <w:lang w:val="en-US" w:eastAsia="zh-CN"/>
        </w:rPr>
        <w:t>334.1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文化旅游体育与传媒支出</w:t>
      </w:r>
      <w:r>
        <w:rPr>
          <w:rFonts w:hint="eastAsia" w:ascii="仿宋" w:hAnsi="仿宋" w:eastAsia="仿宋"/>
          <w:b w:val="0"/>
          <w:bCs w:val="0"/>
          <w:color w:val="auto"/>
          <w:sz w:val="32"/>
          <w:szCs w:val="32"/>
          <w:highlight w:val="none"/>
          <w:lang w:val="en-US" w:eastAsia="zh-CN"/>
        </w:rPr>
        <w:t>78.8</w:t>
      </w:r>
      <w:r>
        <w:rPr>
          <w:rFonts w:hint="eastAsia" w:ascii="仿宋" w:hAnsi="仿宋" w:eastAsia="仿宋"/>
          <w:b w:val="0"/>
          <w:bCs w:val="0"/>
          <w:color w:val="auto"/>
          <w:sz w:val="32"/>
          <w:szCs w:val="32"/>
          <w:highlight w:val="none"/>
        </w:rPr>
        <w:t>万元，占</w:t>
      </w:r>
      <w:r>
        <w:rPr>
          <w:rFonts w:hint="eastAsia" w:ascii="仿宋" w:hAnsi="仿宋" w:eastAsia="仿宋"/>
          <w:b w:val="0"/>
          <w:bCs w:val="0"/>
          <w:color w:val="auto"/>
          <w:sz w:val="32"/>
          <w:szCs w:val="32"/>
          <w:highlight w:val="none"/>
          <w:lang w:val="en-US" w:eastAsia="zh-CN"/>
        </w:rPr>
        <w:t>4.47</w:t>
      </w:r>
      <w:r>
        <w:rPr>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b w:val="0"/>
          <w:bCs w:val="0"/>
          <w:color w:val="auto"/>
          <w:sz w:val="32"/>
          <w:szCs w:val="32"/>
          <w:highlight w:val="none"/>
          <w:lang w:val="en-US" w:eastAsia="zh-CN"/>
        </w:rPr>
        <w:t>132.6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b w:val="0"/>
          <w:bCs w:val="0"/>
          <w:color w:val="auto"/>
          <w:sz w:val="32"/>
          <w:szCs w:val="32"/>
          <w:highlight w:val="none"/>
          <w:lang w:val="en-US" w:eastAsia="zh-CN"/>
        </w:rPr>
        <w:t>56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3.17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lang w:eastAsia="zh-CN"/>
        </w:rPr>
        <w:t>城乡社区支出</w:t>
      </w:r>
      <w:r>
        <w:rPr>
          <w:rFonts w:hint="eastAsia" w:ascii="仿宋" w:hAnsi="仿宋" w:eastAsia="仿宋"/>
          <w:color w:val="auto"/>
          <w:sz w:val="32"/>
          <w:szCs w:val="32"/>
          <w:highlight w:val="none"/>
          <w:lang w:val="en-US" w:eastAsia="zh-CN"/>
        </w:rPr>
        <w:t>55.7万元，占3.15%;</w:t>
      </w:r>
      <w:r>
        <w:rPr>
          <w:rFonts w:hint="eastAsia" w:ascii="仿宋" w:hAnsi="仿宋" w:eastAsia="仿宋"/>
          <w:b/>
          <w:bCs/>
          <w:color w:val="auto"/>
          <w:sz w:val="32"/>
          <w:szCs w:val="32"/>
          <w:highlight w:val="none"/>
          <w:lang w:val="en-US" w:eastAsia="zh-CN"/>
        </w:rPr>
        <w:t>农林水支出</w:t>
      </w:r>
      <w:r>
        <w:rPr>
          <w:rFonts w:hint="eastAsia" w:ascii="仿宋" w:hAnsi="仿宋" w:eastAsia="仿宋"/>
          <w:color w:val="auto"/>
          <w:sz w:val="32"/>
          <w:szCs w:val="32"/>
          <w:highlight w:val="none"/>
          <w:lang w:val="en-US" w:eastAsia="zh-CN"/>
        </w:rPr>
        <w:t>945.8万元，占53.5%；</w:t>
      </w:r>
      <w:r>
        <w:rPr>
          <w:rFonts w:hint="eastAsia" w:ascii="仿宋" w:hAnsi="仿宋" w:eastAsia="仿宋"/>
          <w:b/>
          <w:bCs/>
          <w:color w:val="auto"/>
          <w:sz w:val="32"/>
          <w:szCs w:val="32"/>
          <w:highlight w:val="none"/>
          <w:lang w:val="en-US" w:eastAsia="zh-CN"/>
        </w:rPr>
        <w:t>交通运输支出</w:t>
      </w:r>
      <w:r>
        <w:rPr>
          <w:rFonts w:hint="eastAsia" w:ascii="仿宋" w:hAnsi="仿宋" w:eastAsia="仿宋"/>
          <w:color w:val="auto"/>
          <w:sz w:val="32"/>
          <w:szCs w:val="32"/>
          <w:highlight w:val="none"/>
          <w:lang w:val="en-US" w:eastAsia="zh-CN"/>
        </w:rPr>
        <w:t>16.6万元，占0.94%</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37.3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2.11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lang w:eastAsia="zh-CN"/>
        </w:rPr>
        <w:t>粮油物资储备支出</w:t>
      </w:r>
      <w:r>
        <w:rPr>
          <w:rFonts w:hint="eastAsia" w:ascii="仿宋" w:hAnsi="仿宋" w:eastAsia="仿宋"/>
          <w:color w:val="auto"/>
          <w:sz w:val="32"/>
          <w:szCs w:val="32"/>
          <w:highlight w:val="none"/>
          <w:lang w:val="en-US" w:eastAsia="zh-CN"/>
        </w:rPr>
        <w:t>100万元，占5.66%；</w:t>
      </w:r>
      <w:r>
        <w:rPr>
          <w:rFonts w:hint="eastAsia" w:ascii="仿宋" w:hAnsi="仿宋" w:eastAsia="仿宋"/>
          <w:b/>
          <w:bCs/>
          <w:color w:val="auto"/>
          <w:sz w:val="32"/>
          <w:szCs w:val="32"/>
          <w:highlight w:val="none"/>
          <w:lang w:val="en-US" w:eastAsia="zh-CN"/>
        </w:rPr>
        <w:t>灾害防治及应急管理支出</w:t>
      </w:r>
      <w:r>
        <w:rPr>
          <w:rFonts w:hint="eastAsia" w:ascii="仿宋" w:hAnsi="仿宋" w:eastAsia="仿宋"/>
          <w:color w:val="auto"/>
          <w:sz w:val="32"/>
          <w:szCs w:val="32"/>
          <w:highlight w:val="none"/>
          <w:lang w:val="en-US" w:eastAsia="zh-CN"/>
        </w:rPr>
        <w:t>6.5万元，占0.37%</w:t>
      </w:r>
      <w:r>
        <w:rPr>
          <w:rFonts w:hint="eastAsia" w:ascii="仿宋" w:hAnsi="仿宋" w:eastAsia="仿宋"/>
          <w:color w:val="auto"/>
          <w:sz w:val="32"/>
          <w:szCs w:val="32"/>
          <w:highlight w:val="none"/>
        </w:rPr>
        <w:t>。</w:t>
      </w:r>
    </w:p>
    <w:p>
      <w:pPr>
        <w:spacing w:line="240" w:lineRule="auto"/>
        <w:ind w:firstLine="64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269865" cy="2983865"/>
            <wp:effectExtent l="0" t="0" r="6985" b="6985"/>
            <wp:docPr id="7" name="图片 7"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3"/>
                    <pic:cNvPicPr>
                      <a:picLocks noChangeAspect="1"/>
                    </pic:cNvPicPr>
                  </pic:nvPicPr>
                  <pic:blipFill>
                    <a:blip r:embed="rId11"/>
                    <a:stretch>
                      <a:fillRect/>
                    </a:stretch>
                  </pic:blipFill>
                  <pic:spPr>
                    <a:xfrm>
                      <a:off x="0" y="0"/>
                      <a:ext cx="5269865" cy="2983865"/>
                    </a:xfrm>
                    <a:prstGeom prst="rect">
                      <a:avLst/>
                    </a:prstGeom>
                  </pic:spPr>
                </pic:pic>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FF0000"/>
          <w:sz w:val="32"/>
          <w:szCs w:val="32"/>
          <w:highlight w:val="none"/>
        </w:rPr>
      </w:pPr>
      <w:bookmarkStart w:id="31" w:name="_Toc15378460"/>
      <w:bookmarkStart w:id="32" w:name="_Toc15377213"/>
      <w:bookmarkStart w:id="33" w:name="_Toc15377444"/>
      <w:r>
        <w:rPr>
          <w:rFonts w:ascii="仿宋" w:hAnsi="仿宋" w:eastAsia="仿宋"/>
          <w:b/>
          <w:color w:val="000000"/>
          <w:sz w:val="32"/>
          <w:szCs w:val="32"/>
          <w:highlight w:val="none"/>
        </w:rPr>
        <w:t>202</w:t>
      </w:r>
      <w:r>
        <w:rPr>
          <w:rFonts w:hint="eastAsia" w:ascii="仿宋" w:hAnsi="仿宋" w:eastAsia="仿宋"/>
          <w:b/>
          <w:color w:val="000000"/>
          <w:sz w:val="32"/>
          <w:szCs w:val="32"/>
          <w:highlight w:val="none"/>
          <w:lang w:val="en-US" w:eastAsia="zh-CN"/>
        </w:rPr>
        <w:t>2</w:t>
      </w:r>
      <w:r>
        <w:rPr>
          <w:rFonts w:hint="eastAsia" w:ascii="仿宋" w:hAnsi="仿宋" w:eastAsia="仿宋"/>
          <w:b/>
          <w:color w:val="000000"/>
          <w:sz w:val="32"/>
          <w:szCs w:val="32"/>
          <w:highlight w:val="none"/>
        </w:rPr>
        <w:t>年一般公共预算支出决算数为</w:t>
      </w:r>
      <w:r>
        <w:rPr>
          <w:rFonts w:hint="eastAsia" w:ascii="仿宋" w:hAnsi="仿宋" w:eastAsia="仿宋" w:cs="Times New Roman"/>
          <w:b/>
          <w:color w:val="000000"/>
          <w:sz w:val="32"/>
          <w:szCs w:val="32"/>
          <w:highlight w:val="none"/>
          <w:lang w:val="en-US" w:eastAsia="zh-CN"/>
        </w:rPr>
        <w:t>1768.30万元</w:t>
      </w:r>
      <w:r>
        <w:rPr>
          <w:rFonts w:hint="eastAsia" w:ascii="仿宋" w:hAnsi="仿宋" w:eastAsia="仿宋"/>
          <w:color w:val="000000"/>
          <w:sz w:val="32"/>
          <w:szCs w:val="32"/>
          <w:highlight w:val="none"/>
        </w:rPr>
        <w:t>，</w:t>
      </w:r>
      <w:r>
        <w:rPr>
          <w:rStyle w:val="16"/>
          <w:rFonts w:hint="eastAsia" w:ascii="仿宋" w:hAnsi="仿宋" w:eastAsia="仿宋"/>
          <w:bCs/>
          <w:color w:val="000000"/>
          <w:sz w:val="32"/>
          <w:szCs w:val="32"/>
          <w:highlight w:val="none"/>
        </w:rPr>
        <w:t>完成预算</w:t>
      </w:r>
      <w:r>
        <w:rPr>
          <w:rStyle w:val="16"/>
          <w:rFonts w:hint="eastAsia" w:ascii="仿宋" w:hAnsi="仿宋" w:eastAsia="仿宋"/>
          <w:bCs/>
          <w:color w:val="000000"/>
          <w:sz w:val="32"/>
          <w:szCs w:val="32"/>
          <w:highlight w:val="none"/>
          <w:lang w:val="en-US" w:eastAsia="zh-CN"/>
        </w:rPr>
        <w:t>100</w:t>
      </w:r>
      <w:r>
        <w:rPr>
          <w:rStyle w:val="16"/>
          <w:rFonts w:ascii="仿宋" w:hAnsi="仿宋" w:eastAsia="仿宋"/>
          <w:bCs/>
          <w:color w:val="000000"/>
          <w:sz w:val="32"/>
          <w:szCs w:val="32"/>
          <w:highlight w:val="none"/>
        </w:rPr>
        <w:t>%</w:t>
      </w:r>
      <w:r>
        <w:rPr>
          <w:rStyle w:val="16"/>
          <w:rFonts w:hint="eastAsia" w:ascii="仿宋" w:hAnsi="仿宋" w:eastAsia="仿宋"/>
          <w:bCs/>
          <w:color w:val="000000"/>
          <w:sz w:val="32"/>
          <w:szCs w:val="32"/>
          <w:highlight w:val="none"/>
        </w:rPr>
        <w:t>。其中：</w:t>
      </w:r>
      <w:bookmarkEnd w:id="31"/>
      <w:bookmarkEnd w:id="32"/>
      <w:bookmarkEnd w:id="33"/>
    </w:p>
    <w:p>
      <w:pPr>
        <w:numPr>
          <w:ilvl w:val="0"/>
          <w:numId w:val="4"/>
        </w:numPr>
        <w:spacing w:line="600" w:lineRule="exact"/>
        <w:ind w:left="-13" w:leftChars="0" w:firstLine="643" w:firstLineChars="0"/>
        <w:rPr>
          <w:rStyle w:val="16"/>
          <w:rFonts w:hint="eastAsia" w:ascii="仿宋" w:hAnsi="仿宋" w:eastAsia="仿宋"/>
          <w:b w:val="0"/>
          <w:bCs/>
          <w:color w:val="000000"/>
          <w:sz w:val="32"/>
          <w:szCs w:val="32"/>
          <w:highlight w:val="none"/>
        </w:rPr>
      </w:pPr>
      <w:r>
        <w:rPr>
          <w:rStyle w:val="16"/>
          <w:rFonts w:hint="eastAsia" w:ascii="仿宋" w:hAnsi="仿宋" w:eastAsia="仿宋"/>
          <w:bCs/>
          <w:color w:val="000000"/>
          <w:sz w:val="32"/>
          <w:szCs w:val="32"/>
          <w:highlight w:val="none"/>
        </w:rPr>
        <w:t>一般公共服务（</w:t>
      </w:r>
      <w:r>
        <w:rPr>
          <w:rStyle w:val="16"/>
          <w:rFonts w:hint="eastAsia" w:ascii="仿宋" w:hAnsi="仿宋" w:eastAsia="仿宋"/>
          <w:bCs/>
          <w:color w:val="000000"/>
          <w:sz w:val="32"/>
          <w:szCs w:val="32"/>
          <w:highlight w:val="none"/>
          <w:lang w:val="en-US" w:eastAsia="zh-CN"/>
        </w:rPr>
        <w:t>201</w:t>
      </w:r>
      <w:r>
        <w:rPr>
          <w:rStyle w:val="16"/>
          <w:rFonts w:hint="eastAsia" w:ascii="仿宋" w:hAnsi="仿宋" w:eastAsia="仿宋"/>
          <w:bCs/>
          <w:color w:val="000000"/>
          <w:sz w:val="32"/>
          <w:szCs w:val="32"/>
          <w:highlight w:val="none"/>
        </w:rPr>
        <w:t xml:space="preserve">） </w:t>
      </w:r>
      <w:r>
        <w:rPr>
          <w:rStyle w:val="16"/>
          <w:rFonts w:hint="eastAsia" w:ascii="仿宋" w:hAnsi="仿宋" w:eastAsia="仿宋" w:cs="Times New Roman"/>
          <w:b/>
          <w:bCs/>
          <w:color w:val="000000"/>
          <w:sz w:val="32"/>
          <w:szCs w:val="32"/>
          <w:highlight w:val="none"/>
        </w:rPr>
        <w:t>政府办公厅（室）及相关机构事务（</w:t>
      </w:r>
      <w:r>
        <w:rPr>
          <w:rStyle w:val="16"/>
          <w:rFonts w:hint="eastAsia" w:ascii="仿宋" w:hAnsi="仿宋" w:eastAsia="仿宋"/>
          <w:bCs/>
          <w:color w:val="000000"/>
          <w:sz w:val="32"/>
          <w:szCs w:val="32"/>
          <w:highlight w:val="none"/>
          <w:lang w:val="en-US" w:eastAsia="zh-CN"/>
        </w:rPr>
        <w:t>03</w:t>
      </w:r>
      <w:r>
        <w:rPr>
          <w:rStyle w:val="16"/>
          <w:rFonts w:hint="eastAsia" w:ascii="仿宋" w:hAnsi="仿宋" w:eastAsia="仿宋"/>
          <w:bCs/>
          <w:color w:val="000000"/>
          <w:sz w:val="32"/>
          <w:szCs w:val="32"/>
          <w:highlight w:val="none"/>
        </w:rPr>
        <w:t>）行政运行（</w:t>
      </w:r>
      <w:r>
        <w:rPr>
          <w:rStyle w:val="16"/>
          <w:rFonts w:hint="eastAsia" w:ascii="仿宋" w:hAnsi="仿宋" w:eastAsia="仿宋"/>
          <w:bCs/>
          <w:color w:val="000000"/>
          <w:sz w:val="32"/>
          <w:szCs w:val="32"/>
          <w:highlight w:val="none"/>
          <w:lang w:val="en-US" w:eastAsia="zh-CN"/>
        </w:rPr>
        <w:t>01</w:t>
      </w:r>
      <w:r>
        <w:rPr>
          <w:rStyle w:val="16"/>
          <w:rFonts w:hint="eastAsia" w:ascii="仿宋" w:hAnsi="仿宋" w:eastAsia="仿宋"/>
          <w:bCs/>
          <w:color w:val="000000"/>
          <w:sz w:val="32"/>
          <w:szCs w:val="32"/>
          <w:highlight w:val="none"/>
        </w:rPr>
        <w:t>）</w:t>
      </w:r>
      <w:r>
        <w:rPr>
          <w:rStyle w:val="16"/>
          <w:rFonts w:ascii="仿宋" w:hAnsi="仿宋" w:eastAsia="仿宋"/>
          <w:bCs/>
          <w:color w:val="000000"/>
          <w:sz w:val="32"/>
          <w:szCs w:val="32"/>
          <w:highlight w:val="none"/>
        </w:rPr>
        <w:t>:</w:t>
      </w:r>
      <w:r>
        <w:rPr>
          <w:rStyle w:val="16"/>
          <w:rFonts w:ascii="仿宋" w:hAnsi="仿宋" w:eastAsia="仿宋"/>
          <w:b w:val="0"/>
          <w:bCs/>
          <w:color w:val="000000"/>
          <w:sz w:val="32"/>
          <w:szCs w:val="32"/>
          <w:highlight w:val="none"/>
        </w:rPr>
        <w:t xml:space="preserve"> </w:t>
      </w:r>
      <w:r>
        <w:rPr>
          <w:rStyle w:val="16"/>
          <w:rFonts w:hint="eastAsia" w:ascii="仿宋" w:hAnsi="仿宋" w:eastAsia="仿宋"/>
          <w:b w:val="0"/>
          <w:bCs/>
          <w:color w:val="000000"/>
          <w:sz w:val="32"/>
          <w:szCs w:val="32"/>
          <w:highlight w:val="none"/>
        </w:rPr>
        <w:t>支出决算为</w:t>
      </w:r>
      <w:r>
        <w:rPr>
          <w:rStyle w:val="16"/>
          <w:rFonts w:hint="eastAsia" w:ascii="仿宋" w:hAnsi="仿宋" w:eastAsia="仿宋"/>
          <w:b w:val="0"/>
          <w:bCs/>
          <w:color w:val="000000"/>
          <w:sz w:val="32"/>
          <w:szCs w:val="32"/>
          <w:highlight w:val="none"/>
          <w:lang w:val="en-US" w:eastAsia="zh-CN"/>
        </w:rPr>
        <w:t>107.26</w:t>
      </w:r>
      <w:r>
        <w:rPr>
          <w:rStyle w:val="16"/>
          <w:rFonts w:hint="eastAsia" w:ascii="仿宋" w:hAnsi="仿宋" w:eastAsia="仿宋"/>
          <w:b w:val="0"/>
          <w:bCs/>
          <w:color w:val="000000"/>
          <w:sz w:val="32"/>
          <w:szCs w:val="32"/>
          <w:highlight w:val="none"/>
        </w:rPr>
        <w:t>万元，完成预算</w:t>
      </w:r>
      <w:r>
        <w:rPr>
          <w:rStyle w:val="16"/>
          <w:rFonts w:hint="eastAsia" w:ascii="仿宋" w:hAnsi="仿宋" w:eastAsia="仿宋"/>
          <w:b w:val="0"/>
          <w:bCs/>
          <w:color w:val="000000"/>
          <w:sz w:val="32"/>
          <w:szCs w:val="32"/>
          <w:highlight w:val="none"/>
          <w:lang w:val="en-US" w:eastAsia="zh-CN"/>
        </w:rPr>
        <w:t>100</w:t>
      </w:r>
      <w:r>
        <w:rPr>
          <w:rStyle w:val="16"/>
          <w:rFonts w:ascii="仿宋" w:hAnsi="仿宋" w:eastAsia="仿宋"/>
          <w:b w:val="0"/>
          <w:bCs/>
          <w:color w:val="000000"/>
          <w:sz w:val="32"/>
          <w:szCs w:val="32"/>
          <w:highlight w:val="none"/>
        </w:rPr>
        <w:t>%</w:t>
      </w:r>
      <w:r>
        <w:rPr>
          <w:rStyle w:val="16"/>
          <w:rFonts w:hint="eastAsia" w:ascii="仿宋" w:hAnsi="仿宋" w:eastAsia="仿宋"/>
          <w:b w:val="0"/>
          <w:bCs/>
          <w:color w:val="000000"/>
          <w:sz w:val="32"/>
          <w:szCs w:val="32"/>
          <w:highlight w:val="none"/>
        </w:rPr>
        <w:t>，决算数等于预算数。</w:t>
      </w:r>
    </w:p>
    <w:p>
      <w:pPr>
        <w:numPr>
          <w:ilvl w:val="0"/>
          <w:numId w:val="4"/>
        </w:numPr>
        <w:spacing w:line="600" w:lineRule="exact"/>
        <w:ind w:left="-13" w:leftChars="0" w:firstLine="643" w:firstLineChars="0"/>
        <w:rPr>
          <w:rFonts w:ascii="仿宋_GB2312" w:hAnsi="仿宋_GB2312" w:eastAsia="仿宋_GB2312" w:cs="仿宋_GB2312"/>
          <w:color w:val="000000"/>
          <w:sz w:val="32"/>
          <w:highlight w:val="none"/>
        </w:rPr>
      </w:pPr>
      <w:r>
        <w:rPr>
          <w:rStyle w:val="16"/>
          <w:rFonts w:hint="eastAsia" w:ascii="仿宋" w:hAnsi="仿宋" w:eastAsia="仿宋"/>
          <w:bCs/>
          <w:color w:val="000000"/>
          <w:sz w:val="32"/>
          <w:szCs w:val="32"/>
          <w:highlight w:val="none"/>
        </w:rPr>
        <w:t>一般公共服务（</w:t>
      </w:r>
      <w:r>
        <w:rPr>
          <w:rStyle w:val="16"/>
          <w:rFonts w:hint="eastAsia" w:ascii="仿宋" w:hAnsi="仿宋" w:eastAsia="仿宋"/>
          <w:bCs/>
          <w:color w:val="000000"/>
          <w:sz w:val="32"/>
          <w:szCs w:val="32"/>
          <w:highlight w:val="none"/>
          <w:lang w:val="en-US" w:eastAsia="zh-CN"/>
        </w:rPr>
        <w:t>201</w:t>
      </w:r>
      <w:r>
        <w:rPr>
          <w:rStyle w:val="16"/>
          <w:rFonts w:hint="eastAsia" w:ascii="仿宋" w:hAnsi="仿宋" w:eastAsia="仿宋"/>
          <w:bCs/>
          <w:color w:val="000000"/>
          <w:sz w:val="32"/>
          <w:szCs w:val="32"/>
          <w:highlight w:val="none"/>
        </w:rPr>
        <w:t>）</w:t>
      </w:r>
      <w:r>
        <w:rPr>
          <w:rStyle w:val="16"/>
          <w:rFonts w:hint="eastAsia" w:ascii="仿宋" w:hAnsi="仿宋" w:eastAsia="仿宋" w:cs="Times New Roman"/>
          <w:b/>
          <w:bCs/>
          <w:color w:val="000000"/>
          <w:sz w:val="32"/>
          <w:szCs w:val="32"/>
          <w:highlight w:val="none"/>
        </w:rPr>
        <w:t>政府办公厅（室）及相关机构事务（</w:t>
      </w:r>
      <w:r>
        <w:rPr>
          <w:rStyle w:val="16"/>
          <w:rFonts w:hint="eastAsia" w:ascii="仿宋" w:hAnsi="仿宋" w:eastAsia="仿宋"/>
          <w:bCs/>
          <w:color w:val="000000"/>
          <w:sz w:val="32"/>
          <w:szCs w:val="32"/>
          <w:highlight w:val="none"/>
          <w:lang w:val="en-US" w:eastAsia="zh-CN"/>
        </w:rPr>
        <w:t>03</w:t>
      </w:r>
      <w:r>
        <w:rPr>
          <w:rStyle w:val="16"/>
          <w:rFonts w:hint="eastAsia" w:ascii="仿宋" w:hAnsi="仿宋" w:eastAsia="仿宋"/>
          <w:bCs/>
          <w:color w:val="000000"/>
          <w:sz w:val="32"/>
          <w:szCs w:val="32"/>
          <w:highlight w:val="none"/>
        </w:rPr>
        <w:t>）行政运行（</w:t>
      </w:r>
      <w:r>
        <w:rPr>
          <w:rStyle w:val="16"/>
          <w:rFonts w:hint="eastAsia" w:ascii="仿宋" w:hAnsi="仿宋" w:eastAsia="仿宋"/>
          <w:bCs/>
          <w:color w:val="000000"/>
          <w:sz w:val="32"/>
          <w:szCs w:val="32"/>
          <w:highlight w:val="none"/>
          <w:lang w:val="en-US" w:eastAsia="zh-CN"/>
        </w:rPr>
        <w:t>08</w:t>
      </w:r>
      <w:r>
        <w:rPr>
          <w:rStyle w:val="16"/>
          <w:rFonts w:hint="eastAsia" w:ascii="仿宋" w:hAnsi="仿宋" w:eastAsia="仿宋"/>
          <w:bCs/>
          <w:color w:val="000000"/>
          <w:sz w:val="32"/>
          <w:szCs w:val="32"/>
          <w:highlight w:val="none"/>
        </w:rPr>
        <w:t>）</w:t>
      </w:r>
      <w:r>
        <w:rPr>
          <w:rStyle w:val="16"/>
          <w:rFonts w:ascii="仿宋" w:hAnsi="仿宋" w:eastAsia="仿宋"/>
          <w:bCs/>
          <w:color w:val="000000"/>
          <w:sz w:val="32"/>
          <w:szCs w:val="32"/>
          <w:highlight w:val="none"/>
        </w:rPr>
        <w:t>:</w:t>
      </w:r>
      <w:r>
        <w:rPr>
          <w:rStyle w:val="16"/>
          <w:rFonts w:ascii="仿宋" w:hAnsi="仿宋" w:eastAsia="仿宋"/>
          <w:b w:val="0"/>
          <w:bCs/>
          <w:color w:val="000000"/>
          <w:sz w:val="32"/>
          <w:szCs w:val="32"/>
          <w:highlight w:val="none"/>
        </w:rPr>
        <w:t xml:space="preserve"> </w:t>
      </w:r>
      <w:r>
        <w:rPr>
          <w:rStyle w:val="16"/>
          <w:rFonts w:hint="eastAsia" w:ascii="仿宋" w:hAnsi="仿宋" w:eastAsia="仿宋"/>
          <w:b w:val="0"/>
          <w:bCs/>
          <w:color w:val="000000"/>
          <w:sz w:val="32"/>
          <w:szCs w:val="32"/>
          <w:highlight w:val="none"/>
        </w:rPr>
        <w:t>支出决算为</w:t>
      </w:r>
      <w:r>
        <w:rPr>
          <w:rStyle w:val="16"/>
          <w:rFonts w:hint="eastAsia" w:ascii="仿宋" w:hAnsi="仿宋" w:eastAsia="仿宋"/>
          <w:b w:val="0"/>
          <w:bCs/>
          <w:color w:val="000000"/>
          <w:sz w:val="32"/>
          <w:szCs w:val="32"/>
          <w:highlight w:val="none"/>
          <w:lang w:val="en-US" w:eastAsia="zh-CN"/>
        </w:rPr>
        <w:t>6</w:t>
      </w:r>
      <w:r>
        <w:rPr>
          <w:rStyle w:val="16"/>
          <w:rFonts w:hint="eastAsia" w:ascii="仿宋" w:hAnsi="仿宋" w:eastAsia="仿宋"/>
          <w:b w:val="0"/>
          <w:bCs/>
          <w:color w:val="000000"/>
          <w:sz w:val="32"/>
          <w:szCs w:val="32"/>
          <w:highlight w:val="none"/>
        </w:rPr>
        <w:t>万元，完成预算</w:t>
      </w:r>
      <w:r>
        <w:rPr>
          <w:rStyle w:val="16"/>
          <w:rFonts w:hint="eastAsia" w:ascii="仿宋" w:hAnsi="仿宋" w:eastAsia="仿宋"/>
          <w:b w:val="0"/>
          <w:bCs/>
          <w:color w:val="000000"/>
          <w:sz w:val="32"/>
          <w:szCs w:val="32"/>
          <w:highlight w:val="none"/>
          <w:lang w:val="en-US" w:eastAsia="zh-CN"/>
        </w:rPr>
        <w:t>100</w:t>
      </w:r>
      <w:r>
        <w:rPr>
          <w:rStyle w:val="16"/>
          <w:rFonts w:ascii="仿宋" w:hAnsi="仿宋" w:eastAsia="仿宋"/>
          <w:b w:val="0"/>
          <w:bCs/>
          <w:color w:val="000000"/>
          <w:sz w:val="32"/>
          <w:szCs w:val="32"/>
          <w:highlight w:val="none"/>
        </w:rPr>
        <w:t>%</w:t>
      </w:r>
      <w:r>
        <w:rPr>
          <w:rStyle w:val="16"/>
          <w:rFonts w:hint="eastAsia" w:ascii="仿宋" w:hAnsi="仿宋" w:eastAsia="仿宋"/>
          <w:b w:val="0"/>
          <w:bCs/>
          <w:color w:val="000000"/>
          <w:sz w:val="32"/>
          <w:szCs w:val="32"/>
          <w:highlight w:val="none"/>
        </w:rPr>
        <w:t>，决算数等于预算数。</w:t>
      </w:r>
    </w:p>
    <w:p>
      <w:pPr>
        <w:numPr>
          <w:ilvl w:val="0"/>
          <w:numId w:val="4"/>
        </w:numPr>
        <w:spacing w:line="600" w:lineRule="exact"/>
        <w:ind w:left="-13" w:leftChars="0" w:firstLine="643" w:firstLineChars="0"/>
        <w:rPr>
          <w:rFonts w:ascii="仿宋_GB2312" w:hAnsi="仿宋_GB2312" w:eastAsia="仿宋_GB2312" w:cs="仿宋_GB2312"/>
          <w:color w:val="000000"/>
          <w:sz w:val="32"/>
          <w:highlight w:val="none"/>
        </w:rPr>
      </w:pPr>
      <w:r>
        <w:rPr>
          <w:rStyle w:val="16"/>
          <w:rFonts w:hint="eastAsia" w:ascii="仿宋" w:hAnsi="仿宋" w:eastAsia="仿宋"/>
          <w:bCs/>
          <w:color w:val="000000"/>
          <w:sz w:val="32"/>
          <w:szCs w:val="32"/>
          <w:highlight w:val="none"/>
        </w:rPr>
        <w:t>一般公共服务（</w:t>
      </w:r>
      <w:r>
        <w:rPr>
          <w:rStyle w:val="16"/>
          <w:rFonts w:hint="eastAsia" w:ascii="仿宋" w:hAnsi="仿宋" w:eastAsia="仿宋"/>
          <w:bCs/>
          <w:color w:val="000000"/>
          <w:sz w:val="32"/>
          <w:szCs w:val="32"/>
          <w:highlight w:val="none"/>
          <w:lang w:val="en-US" w:eastAsia="zh-CN"/>
        </w:rPr>
        <w:t>201</w:t>
      </w:r>
      <w:r>
        <w:rPr>
          <w:rStyle w:val="16"/>
          <w:rFonts w:hint="eastAsia" w:ascii="仿宋" w:hAnsi="仿宋" w:eastAsia="仿宋"/>
          <w:bCs/>
          <w:color w:val="000000"/>
          <w:sz w:val="32"/>
          <w:szCs w:val="32"/>
          <w:highlight w:val="none"/>
        </w:rPr>
        <w:t>）</w:t>
      </w:r>
      <w:r>
        <w:rPr>
          <w:rStyle w:val="16"/>
          <w:rFonts w:hint="eastAsia" w:ascii="仿宋" w:hAnsi="仿宋" w:eastAsia="仿宋" w:cs="Times New Roman"/>
          <w:b/>
          <w:bCs/>
          <w:color w:val="000000"/>
          <w:sz w:val="32"/>
          <w:szCs w:val="32"/>
          <w:highlight w:val="none"/>
        </w:rPr>
        <w:t>政府办公厅（室）及相关机构事务（</w:t>
      </w:r>
      <w:r>
        <w:rPr>
          <w:rStyle w:val="16"/>
          <w:rFonts w:hint="eastAsia" w:ascii="仿宋" w:hAnsi="仿宋" w:eastAsia="仿宋"/>
          <w:bCs/>
          <w:color w:val="000000"/>
          <w:sz w:val="32"/>
          <w:szCs w:val="32"/>
          <w:highlight w:val="none"/>
          <w:lang w:val="en-US" w:eastAsia="zh-CN"/>
        </w:rPr>
        <w:t>03</w:t>
      </w:r>
      <w:r>
        <w:rPr>
          <w:rStyle w:val="16"/>
          <w:rFonts w:hint="eastAsia" w:ascii="仿宋" w:hAnsi="仿宋" w:eastAsia="仿宋"/>
          <w:bCs/>
          <w:color w:val="000000"/>
          <w:sz w:val="32"/>
          <w:szCs w:val="32"/>
          <w:highlight w:val="none"/>
        </w:rPr>
        <w:t>）其他政府办公厅（室）及相关机构事务支出（</w:t>
      </w:r>
      <w:r>
        <w:rPr>
          <w:rStyle w:val="16"/>
          <w:rFonts w:hint="eastAsia" w:ascii="仿宋" w:hAnsi="仿宋" w:eastAsia="仿宋"/>
          <w:bCs/>
          <w:color w:val="000000"/>
          <w:sz w:val="32"/>
          <w:szCs w:val="32"/>
          <w:highlight w:val="none"/>
          <w:lang w:val="en-US" w:eastAsia="zh-CN"/>
        </w:rPr>
        <w:t>99</w:t>
      </w:r>
      <w:r>
        <w:rPr>
          <w:rStyle w:val="16"/>
          <w:rFonts w:hint="eastAsia" w:ascii="仿宋" w:hAnsi="仿宋" w:eastAsia="仿宋"/>
          <w:bCs/>
          <w:color w:val="000000"/>
          <w:sz w:val="32"/>
          <w:szCs w:val="32"/>
          <w:highlight w:val="none"/>
        </w:rPr>
        <w:t>）</w:t>
      </w:r>
      <w:r>
        <w:rPr>
          <w:rStyle w:val="16"/>
          <w:rFonts w:ascii="仿宋" w:hAnsi="仿宋" w:eastAsia="仿宋"/>
          <w:bCs/>
          <w:color w:val="000000"/>
          <w:sz w:val="32"/>
          <w:szCs w:val="32"/>
          <w:highlight w:val="none"/>
        </w:rPr>
        <w:t>:</w:t>
      </w:r>
      <w:r>
        <w:rPr>
          <w:rStyle w:val="16"/>
          <w:rFonts w:ascii="仿宋" w:hAnsi="仿宋" w:eastAsia="仿宋"/>
          <w:b w:val="0"/>
          <w:bCs/>
          <w:color w:val="000000"/>
          <w:sz w:val="32"/>
          <w:szCs w:val="32"/>
          <w:highlight w:val="none"/>
        </w:rPr>
        <w:t xml:space="preserve"> </w:t>
      </w:r>
      <w:r>
        <w:rPr>
          <w:rStyle w:val="16"/>
          <w:rFonts w:hint="eastAsia" w:ascii="仿宋" w:hAnsi="仿宋" w:eastAsia="仿宋"/>
          <w:b w:val="0"/>
          <w:bCs/>
          <w:color w:val="000000"/>
          <w:sz w:val="32"/>
          <w:szCs w:val="32"/>
          <w:highlight w:val="none"/>
        </w:rPr>
        <w:t>支出决算为</w:t>
      </w:r>
      <w:r>
        <w:rPr>
          <w:rStyle w:val="16"/>
          <w:rFonts w:hint="eastAsia" w:ascii="仿宋" w:hAnsi="仿宋" w:eastAsia="仿宋"/>
          <w:b w:val="0"/>
          <w:bCs/>
          <w:color w:val="000000"/>
          <w:sz w:val="32"/>
          <w:szCs w:val="32"/>
          <w:highlight w:val="none"/>
          <w:lang w:val="en-US" w:eastAsia="zh-CN"/>
        </w:rPr>
        <w:t>31.66</w:t>
      </w:r>
      <w:r>
        <w:rPr>
          <w:rStyle w:val="16"/>
          <w:rFonts w:hint="eastAsia" w:ascii="仿宋" w:hAnsi="仿宋" w:eastAsia="仿宋"/>
          <w:b w:val="0"/>
          <w:bCs/>
          <w:color w:val="000000"/>
          <w:sz w:val="32"/>
          <w:szCs w:val="32"/>
          <w:highlight w:val="none"/>
        </w:rPr>
        <w:t>万元，完成预算</w:t>
      </w:r>
      <w:r>
        <w:rPr>
          <w:rStyle w:val="16"/>
          <w:rFonts w:hint="eastAsia" w:ascii="仿宋" w:hAnsi="仿宋" w:eastAsia="仿宋"/>
          <w:b w:val="0"/>
          <w:bCs/>
          <w:color w:val="000000"/>
          <w:sz w:val="32"/>
          <w:szCs w:val="32"/>
          <w:highlight w:val="none"/>
          <w:lang w:val="en-US" w:eastAsia="zh-CN"/>
        </w:rPr>
        <w:t>100</w:t>
      </w:r>
      <w:r>
        <w:rPr>
          <w:rStyle w:val="16"/>
          <w:rFonts w:ascii="仿宋" w:hAnsi="仿宋" w:eastAsia="仿宋"/>
          <w:b w:val="0"/>
          <w:bCs/>
          <w:color w:val="000000"/>
          <w:sz w:val="32"/>
          <w:szCs w:val="32"/>
          <w:highlight w:val="none"/>
        </w:rPr>
        <w:t>%</w:t>
      </w:r>
      <w:r>
        <w:rPr>
          <w:rStyle w:val="16"/>
          <w:rFonts w:hint="eastAsia" w:ascii="仿宋" w:hAnsi="仿宋" w:eastAsia="仿宋"/>
          <w:b w:val="0"/>
          <w:bCs/>
          <w:color w:val="000000"/>
          <w:sz w:val="32"/>
          <w:szCs w:val="32"/>
          <w:highlight w:val="none"/>
        </w:rPr>
        <w:t>，决算数等于预算数。</w:t>
      </w:r>
    </w:p>
    <w:p>
      <w:pPr>
        <w:numPr>
          <w:ilvl w:val="0"/>
          <w:numId w:val="4"/>
        </w:numPr>
        <w:spacing w:line="600" w:lineRule="exact"/>
        <w:ind w:left="-13" w:leftChars="0" w:firstLine="643" w:firstLineChars="0"/>
        <w:rPr>
          <w:rStyle w:val="16"/>
          <w:rFonts w:hint="eastAsia" w:ascii="仿宋" w:hAnsi="仿宋" w:eastAsia="仿宋"/>
          <w:b w:val="0"/>
          <w:bCs/>
          <w:color w:val="000000"/>
          <w:sz w:val="32"/>
          <w:szCs w:val="32"/>
          <w:highlight w:val="none"/>
        </w:rPr>
      </w:pPr>
      <w:r>
        <w:rPr>
          <w:rFonts w:ascii="仿宋_GB2312" w:hAnsi="仿宋_GB2312" w:eastAsia="仿宋_GB2312" w:cs="仿宋_GB2312"/>
          <w:b/>
          <w:color w:val="000000"/>
          <w:sz w:val="32"/>
          <w:highlight w:val="none"/>
        </w:rPr>
        <w:t>一般公共服务（201）</w:t>
      </w:r>
      <w:r>
        <w:rPr>
          <w:rFonts w:hint="eastAsia" w:ascii="仿宋_GB2312" w:hAnsi="仿宋_GB2312" w:eastAsia="仿宋_GB2312" w:cs="仿宋_GB2312"/>
          <w:b/>
          <w:color w:val="000000"/>
          <w:sz w:val="32"/>
          <w:highlight w:val="none"/>
          <w:lang w:eastAsia="zh-CN"/>
        </w:rPr>
        <w:t>财政</w:t>
      </w:r>
      <w:r>
        <w:rPr>
          <w:rFonts w:ascii="仿宋_GB2312" w:hAnsi="仿宋_GB2312" w:eastAsia="仿宋_GB2312" w:cs="仿宋_GB2312"/>
          <w:b/>
          <w:color w:val="000000"/>
          <w:sz w:val="32"/>
          <w:highlight w:val="none"/>
        </w:rPr>
        <w:t>事务（0</w:t>
      </w:r>
      <w:r>
        <w:rPr>
          <w:rFonts w:hint="eastAsia" w:ascii="仿宋_GB2312" w:hAnsi="仿宋_GB2312" w:eastAsia="仿宋_GB2312" w:cs="仿宋_GB2312"/>
          <w:b/>
          <w:color w:val="000000"/>
          <w:sz w:val="32"/>
          <w:highlight w:val="none"/>
          <w:lang w:val="en-US" w:eastAsia="zh-CN"/>
        </w:rPr>
        <w:t>6</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eastAsia="zh-CN"/>
        </w:rPr>
        <w:t>行政运行</w:t>
      </w:r>
      <w:r>
        <w:rPr>
          <w:rFonts w:hint="eastAsia"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val="en-US" w:eastAsia="zh-CN"/>
        </w:rPr>
        <w:t>01</w:t>
      </w:r>
      <w:r>
        <w:rPr>
          <w:rFonts w:hint="eastAsia"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eastAsia="zh-CN"/>
        </w:rPr>
        <w:t>：</w:t>
      </w:r>
      <w:r>
        <w:rPr>
          <w:rStyle w:val="16"/>
          <w:rFonts w:hint="eastAsia" w:ascii="仿宋" w:hAnsi="仿宋" w:eastAsia="仿宋"/>
          <w:b w:val="0"/>
          <w:bCs/>
          <w:color w:val="000000"/>
          <w:sz w:val="32"/>
          <w:szCs w:val="32"/>
          <w:highlight w:val="none"/>
        </w:rPr>
        <w:t>支出决算为</w:t>
      </w:r>
      <w:r>
        <w:rPr>
          <w:rStyle w:val="16"/>
          <w:rFonts w:hint="eastAsia" w:ascii="仿宋" w:hAnsi="仿宋" w:eastAsia="仿宋"/>
          <w:b w:val="0"/>
          <w:bCs/>
          <w:color w:val="000000"/>
          <w:sz w:val="32"/>
          <w:szCs w:val="32"/>
          <w:highlight w:val="none"/>
          <w:lang w:val="en-US" w:eastAsia="zh-CN"/>
        </w:rPr>
        <w:t>147.01</w:t>
      </w:r>
      <w:r>
        <w:rPr>
          <w:rStyle w:val="16"/>
          <w:rFonts w:hint="eastAsia" w:ascii="仿宋" w:hAnsi="仿宋" w:eastAsia="仿宋"/>
          <w:b w:val="0"/>
          <w:bCs/>
          <w:color w:val="000000"/>
          <w:sz w:val="32"/>
          <w:szCs w:val="32"/>
          <w:highlight w:val="none"/>
        </w:rPr>
        <w:t>万元，完成预算</w:t>
      </w:r>
      <w:r>
        <w:rPr>
          <w:rStyle w:val="16"/>
          <w:rFonts w:hint="eastAsia" w:ascii="仿宋" w:hAnsi="仿宋" w:eastAsia="仿宋"/>
          <w:b w:val="0"/>
          <w:bCs/>
          <w:color w:val="000000"/>
          <w:sz w:val="32"/>
          <w:szCs w:val="32"/>
          <w:highlight w:val="none"/>
          <w:lang w:val="en-US" w:eastAsia="zh-CN"/>
        </w:rPr>
        <w:t>100</w:t>
      </w:r>
      <w:r>
        <w:rPr>
          <w:rStyle w:val="16"/>
          <w:rFonts w:ascii="仿宋" w:hAnsi="仿宋" w:eastAsia="仿宋"/>
          <w:b w:val="0"/>
          <w:bCs/>
          <w:color w:val="000000"/>
          <w:sz w:val="32"/>
          <w:szCs w:val="32"/>
          <w:highlight w:val="none"/>
        </w:rPr>
        <w:t>%</w:t>
      </w:r>
      <w:r>
        <w:rPr>
          <w:rStyle w:val="16"/>
          <w:rFonts w:hint="eastAsia" w:ascii="仿宋" w:hAnsi="仿宋" w:eastAsia="仿宋"/>
          <w:b w:val="0"/>
          <w:bCs/>
          <w:color w:val="000000"/>
          <w:sz w:val="32"/>
          <w:szCs w:val="32"/>
          <w:highlight w:val="none"/>
        </w:rPr>
        <w:t>，决算数等于预算数。</w:t>
      </w:r>
    </w:p>
    <w:p>
      <w:pPr>
        <w:numPr>
          <w:ilvl w:val="0"/>
          <w:numId w:val="4"/>
        </w:numPr>
        <w:spacing w:line="600" w:lineRule="exact"/>
        <w:ind w:left="-13" w:leftChars="0" w:firstLine="643" w:firstLineChars="0"/>
        <w:rPr>
          <w:rStyle w:val="16"/>
          <w:rFonts w:hint="eastAsia" w:ascii="仿宋" w:hAnsi="仿宋" w:eastAsia="仿宋"/>
          <w:b w:val="0"/>
          <w:bCs/>
          <w:color w:val="000000"/>
          <w:sz w:val="32"/>
          <w:szCs w:val="32"/>
          <w:highlight w:val="none"/>
        </w:rPr>
      </w:pPr>
      <w:r>
        <w:rPr>
          <w:rFonts w:ascii="仿宋_GB2312" w:hAnsi="仿宋_GB2312" w:eastAsia="仿宋_GB2312" w:cs="仿宋_GB2312"/>
          <w:b/>
          <w:color w:val="000000"/>
          <w:sz w:val="32"/>
          <w:highlight w:val="none"/>
        </w:rPr>
        <w:t>一般公共服务（201）</w:t>
      </w:r>
      <w:r>
        <w:rPr>
          <w:rFonts w:hint="eastAsia" w:ascii="仿宋_GB2312" w:hAnsi="仿宋_GB2312" w:eastAsia="仿宋_GB2312" w:cs="仿宋_GB2312"/>
          <w:b/>
          <w:color w:val="000000"/>
          <w:sz w:val="32"/>
          <w:highlight w:val="none"/>
          <w:lang w:eastAsia="zh-CN"/>
        </w:rPr>
        <w:t>财政</w:t>
      </w:r>
      <w:r>
        <w:rPr>
          <w:rFonts w:ascii="仿宋_GB2312" w:hAnsi="仿宋_GB2312" w:eastAsia="仿宋_GB2312" w:cs="仿宋_GB2312"/>
          <w:b/>
          <w:color w:val="000000"/>
          <w:sz w:val="32"/>
          <w:highlight w:val="none"/>
        </w:rPr>
        <w:t>事务（0</w:t>
      </w:r>
      <w:r>
        <w:rPr>
          <w:rFonts w:hint="eastAsia" w:ascii="仿宋_GB2312" w:hAnsi="仿宋_GB2312" w:eastAsia="仿宋_GB2312" w:cs="仿宋_GB2312"/>
          <w:b/>
          <w:color w:val="000000"/>
          <w:sz w:val="32"/>
          <w:highlight w:val="none"/>
          <w:lang w:val="en-US" w:eastAsia="zh-CN"/>
        </w:rPr>
        <w:t>6</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eastAsia="zh-CN"/>
        </w:rPr>
        <w:t>事业运行运行</w:t>
      </w:r>
      <w:r>
        <w:rPr>
          <w:rFonts w:hint="eastAsia"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val="en-US" w:eastAsia="zh-CN"/>
        </w:rPr>
        <w:t>50</w:t>
      </w:r>
      <w:r>
        <w:rPr>
          <w:rFonts w:hint="eastAsia"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eastAsia="zh-CN"/>
        </w:rPr>
        <w:t>：</w:t>
      </w:r>
      <w:r>
        <w:rPr>
          <w:rStyle w:val="16"/>
          <w:rFonts w:hint="eastAsia" w:ascii="仿宋" w:hAnsi="仿宋" w:eastAsia="仿宋"/>
          <w:b w:val="0"/>
          <w:bCs/>
          <w:color w:val="000000"/>
          <w:sz w:val="32"/>
          <w:szCs w:val="32"/>
          <w:highlight w:val="none"/>
        </w:rPr>
        <w:t>支出决算为</w:t>
      </w:r>
      <w:r>
        <w:rPr>
          <w:rStyle w:val="16"/>
          <w:rFonts w:hint="eastAsia" w:ascii="仿宋" w:hAnsi="仿宋" w:eastAsia="仿宋"/>
          <w:b w:val="0"/>
          <w:bCs/>
          <w:color w:val="000000"/>
          <w:sz w:val="32"/>
          <w:szCs w:val="32"/>
          <w:highlight w:val="none"/>
          <w:lang w:val="en-US" w:eastAsia="zh-CN"/>
        </w:rPr>
        <w:t>10.57</w:t>
      </w:r>
      <w:r>
        <w:rPr>
          <w:rStyle w:val="16"/>
          <w:rFonts w:hint="eastAsia" w:ascii="仿宋" w:hAnsi="仿宋" w:eastAsia="仿宋"/>
          <w:b w:val="0"/>
          <w:bCs/>
          <w:color w:val="000000"/>
          <w:sz w:val="32"/>
          <w:szCs w:val="32"/>
          <w:highlight w:val="none"/>
        </w:rPr>
        <w:t>万元，完成预算</w:t>
      </w:r>
      <w:r>
        <w:rPr>
          <w:rStyle w:val="16"/>
          <w:rFonts w:hint="eastAsia" w:ascii="仿宋" w:hAnsi="仿宋" w:eastAsia="仿宋"/>
          <w:b w:val="0"/>
          <w:bCs/>
          <w:color w:val="000000"/>
          <w:sz w:val="32"/>
          <w:szCs w:val="32"/>
          <w:highlight w:val="none"/>
          <w:lang w:val="en-US" w:eastAsia="zh-CN"/>
        </w:rPr>
        <w:t>100</w:t>
      </w:r>
      <w:r>
        <w:rPr>
          <w:rStyle w:val="16"/>
          <w:rFonts w:ascii="仿宋" w:hAnsi="仿宋" w:eastAsia="仿宋"/>
          <w:b w:val="0"/>
          <w:bCs/>
          <w:color w:val="000000"/>
          <w:sz w:val="32"/>
          <w:szCs w:val="32"/>
          <w:highlight w:val="none"/>
        </w:rPr>
        <w:t>%</w:t>
      </w:r>
      <w:r>
        <w:rPr>
          <w:rStyle w:val="16"/>
          <w:rFonts w:hint="eastAsia" w:ascii="仿宋" w:hAnsi="仿宋" w:eastAsia="仿宋"/>
          <w:b w:val="0"/>
          <w:bCs/>
          <w:color w:val="000000"/>
          <w:sz w:val="32"/>
          <w:szCs w:val="32"/>
          <w:highlight w:val="none"/>
        </w:rPr>
        <w:t>，决算数等于预算数。</w:t>
      </w:r>
    </w:p>
    <w:p>
      <w:pPr>
        <w:numPr>
          <w:ilvl w:val="0"/>
          <w:numId w:val="4"/>
        </w:numPr>
        <w:spacing w:line="600" w:lineRule="exact"/>
        <w:ind w:left="-13" w:leftChars="0" w:firstLine="643" w:firstLineChars="0"/>
        <w:rPr>
          <w:rFonts w:ascii="仿宋_GB2312" w:hAnsi="仿宋_GB2312" w:eastAsia="仿宋_GB2312" w:cs="仿宋_GB2312"/>
          <w:color w:val="000000"/>
          <w:sz w:val="32"/>
          <w:highlight w:val="none"/>
        </w:rPr>
      </w:pPr>
      <w:r>
        <w:rPr>
          <w:rFonts w:ascii="仿宋_GB2312" w:hAnsi="仿宋_GB2312" w:eastAsia="仿宋_GB2312" w:cs="仿宋_GB2312"/>
          <w:b/>
          <w:color w:val="000000"/>
          <w:sz w:val="32"/>
          <w:highlight w:val="none"/>
        </w:rPr>
        <w:t>一般公共服务（201）</w:t>
      </w:r>
      <w:r>
        <w:rPr>
          <w:rFonts w:hint="eastAsia" w:ascii="仿宋_GB2312" w:hAnsi="仿宋_GB2312" w:eastAsia="仿宋_GB2312" w:cs="仿宋_GB2312"/>
          <w:b/>
          <w:color w:val="000000"/>
          <w:sz w:val="32"/>
          <w:highlight w:val="none"/>
          <w:lang w:eastAsia="zh-CN"/>
        </w:rPr>
        <w:t>财政</w:t>
      </w:r>
      <w:r>
        <w:rPr>
          <w:rFonts w:ascii="仿宋_GB2312" w:hAnsi="仿宋_GB2312" w:eastAsia="仿宋_GB2312" w:cs="仿宋_GB2312"/>
          <w:b/>
          <w:color w:val="000000"/>
          <w:sz w:val="32"/>
          <w:highlight w:val="none"/>
        </w:rPr>
        <w:t>事务（0</w:t>
      </w:r>
      <w:r>
        <w:rPr>
          <w:rFonts w:hint="eastAsia" w:ascii="仿宋_GB2312" w:hAnsi="仿宋_GB2312" w:eastAsia="仿宋_GB2312" w:cs="仿宋_GB2312"/>
          <w:b/>
          <w:color w:val="000000"/>
          <w:sz w:val="32"/>
          <w:highlight w:val="none"/>
          <w:lang w:val="en-US" w:eastAsia="zh-CN"/>
        </w:rPr>
        <w:t>6</w:t>
      </w:r>
      <w:r>
        <w:rPr>
          <w:rFonts w:ascii="仿宋_GB2312" w:hAnsi="仿宋_GB2312" w:eastAsia="仿宋_GB2312" w:cs="仿宋_GB2312"/>
          <w:b/>
          <w:color w:val="000000"/>
          <w:sz w:val="32"/>
          <w:highlight w:val="none"/>
        </w:rPr>
        <w:t>）其他</w:t>
      </w:r>
      <w:r>
        <w:rPr>
          <w:rFonts w:hint="eastAsia" w:ascii="仿宋_GB2312" w:hAnsi="仿宋_GB2312" w:eastAsia="仿宋_GB2312" w:cs="仿宋_GB2312"/>
          <w:b/>
          <w:color w:val="000000"/>
          <w:sz w:val="32"/>
          <w:highlight w:val="none"/>
          <w:lang w:eastAsia="zh-CN"/>
        </w:rPr>
        <w:t>其他财政事务</w:t>
      </w:r>
      <w:r>
        <w:rPr>
          <w:rFonts w:ascii="仿宋_GB2312" w:hAnsi="仿宋_GB2312" w:eastAsia="仿宋_GB2312" w:cs="仿宋_GB2312"/>
          <w:b/>
          <w:color w:val="000000"/>
          <w:sz w:val="32"/>
          <w:highlight w:val="none"/>
        </w:rPr>
        <w:t>支出（99）:</w:t>
      </w:r>
      <w:r>
        <w:rPr>
          <w:rFonts w:ascii="仿宋_GB2312" w:hAnsi="仿宋_GB2312" w:eastAsia="仿宋_GB2312" w:cs="仿宋_GB2312"/>
          <w:color w:val="000000"/>
          <w:sz w:val="32"/>
          <w:highlight w:val="none"/>
        </w:rPr>
        <w:t xml:space="preserve"> 支出决算为</w:t>
      </w:r>
      <w:r>
        <w:rPr>
          <w:rFonts w:hint="eastAsia" w:ascii="仿宋_GB2312" w:hAnsi="仿宋_GB2312" w:eastAsia="仿宋_GB2312" w:cs="仿宋_GB2312"/>
          <w:color w:val="000000"/>
          <w:sz w:val="32"/>
          <w:highlight w:val="none"/>
          <w:lang w:val="en-US" w:eastAsia="zh-CN"/>
        </w:rPr>
        <w:t>4</w:t>
      </w:r>
      <w:r>
        <w:rPr>
          <w:rFonts w:ascii="仿宋_GB2312" w:hAnsi="仿宋_GB2312" w:eastAsia="仿宋_GB2312" w:cs="仿宋_GB2312"/>
          <w:color w:val="000000"/>
          <w:sz w:val="32"/>
          <w:highlight w:val="none"/>
        </w:rPr>
        <w:t>万元，完成预算100%，决算数等于预算数</w:t>
      </w:r>
      <w:r>
        <w:rPr>
          <w:rFonts w:hint="eastAsia" w:ascii="仿宋_GB2312" w:hAnsi="仿宋_GB2312" w:eastAsia="仿宋_GB2312" w:cs="仿宋_GB2312"/>
          <w:color w:val="000000"/>
          <w:sz w:val="32"/>
          <w:highlight w:val="none"/>
          <w:lang w:eastAsia="zh-CN"/>
        </w:rPr>
        <w:t>。</w:t>
      </w:r>
    </w:p>
    <w:p>
      <w:pPr>
        <w:numPr>
          <w:ilvl w:val="0"/>
          <w:numId w:val="4"/>
        </w:numPr>
        <w:spacing w:line="600" w:lineRule="exact"/>
        <w:ind w:left="-13" w:leftChars="0" w:firstLine="643" w:firstLineChars="0"/>
        <w:rPr>
          <w:rFonts w:ascii="仿宋_GB2312" w:hAnsi="仿宋_GB2312" w:eastAsia="仿宋_GB2312" w:cs="仿宋_GB2312"/>
          <w:b/>
          <w:color w:val="000000"/>
          <w:sz w:val="32"/>
          <w:highlight w:val="none"/>
        </w:rPr>
      </w:pPr>
      <w:r>
        <w:rPr>
          <w:rFonts w:ascii="仿宋_GB2312" w:hAnsi="仿宋_GB2312" w:eastAsia="仿宋_GB2312" w:cs="仿宋_GB2312"/>
          <w:b/>
          <w:color w:val="000000"/>
          <w:sz w:val="32"/>
          <w:highlight w:val="none"/>
        </w:rPr>
        <w:t>一般公共服务（201）</w:t>
      </w:r>
      <w:r>
        <w:rPr>
          <w:rFonts w:hint="eastAsia" w:ascii="仿宋_GB2312" w:hAnsi="仿宋_GB2312" w:eastAsia="仿宋_GB2312" w:cs="仿宋_GB2312"/>
          <w:b/>
          <w:color w:val="000000"/>
          <w:sz w:val="32"/>
          <w:highlight w:val="none"/>
          <w:lang w:eastAsia="zh-CN"/>
        </w:rPr>
        <w:t>纪检监察事务</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val="en-US" w:eastAsia="zh-CN"/>
        </w:rPr>
        <w:t>11</w:t>
      </w:r>
      <w:r>
        <w:rPr>
          <w:rFonts w:ascii="仿宋_GB2312" w:hAnsi="仿宋_GB2312" w:eastAsia="仿宋_GB2312" w:cs="仿宋_GB2312"/>
          <w:b/>
          <w:color w:val="000000"/>
          <w:sz w:val="32"/>
          <w:highlight w:val="none"/>
        </w:rPr>
        <w:t>）一般行政管理事务支出（</w:t>
      </w:r>
      <w:r>
        <w:rPr>
          <w:rFonts w:hint="eastAsia" w:ascii="仿宋_GB2312" w:hAnsi="仿宋_GB2312" w:eastAsia="仿宋_GB2312" w:cs="仿宋_GB2312"/>
          <w:b/>
          <w:color w:val="000000"/>
          <w:sz w:val="32"/>
          <w:highlight w:val="none"/>
          <w:lang w:val="en-US" w:eastAsia="zh-CN"/>
        </w:rPr>
        <w:t>02</w:t>
      </w:r>
      <w:r>
        <w:rPr>
          <w:rFonts w:ascii="仿宋_GB2312" w:hAnsi="仿宋_GB2312" w:eastAsia="仿宋_GB2312" w:cs="仿宋_GB2312"/>
          <w:b/>
          <w:color w:val="000000"/>
          <w:sz w:val="32"/>
          <w:highlight w:val="none"/>
        </w:rPr>
        <w:t>）:</w:t>
      </w:r>
      <w:r>
        <w:rPr>
          <w:rFonts w:ascii="仿宋_GB2312" w:hAnsi="仿宋_GB2312" w:eastAsia="仿宋_GB2312" w:cs="仿宋_GB2312"/>
          <w:color w:val="000000"/>
          <w:sz w:val="32"/>
          <w:highlight w:val="none"/>
        </w:rPr>
        <w:t xml:space="preserve"> 支出决算为</w:t>
      </w:r>
      <w:r>
        <w:rPr>
          <w:rFonts w:hint="eastAsia" w:ascii="仿宋_GB2312" w:hAnsi="仿宋_GB2312" w:eastAsia="仿宋_GB2312" w:cs="仿宋_GB2312"/>
          <w:color w:val="000000"/>
          <w:sz w:val="32"/>
          <w:highlight w:val="none"/>
          <w:lang w:val="en-US" w:eastAsia="zh-CN"/>
        </w:rPr>
        <w:t>2</w:t>
      </w:r>
      <w:r>
        <w:rPr>
          <w:rFonts w:ascii="仿宋_GB2312" w:hAnsi="仿宋_GB2312" w:eastAsia="仿宋_GB2312" w:cs="仿宋_GB2312"/>
          <w:color w:val="000000"/>
          <w:sz w:val="32"/>
          <w:highlight w:val="none"/>
        </w:rPr>
        <w:t>万元，完成预算100%，决算数等于预算数。</w:t>
      </w:r>
    </w:p>
    <w:p>
      <w:pPr>
        <w:numPr>
          <w:ilvl w:val="0"/>
          <w:numId w:val="4"/>
        </w:numPr>
        <w:spacing w:line="600" w:lineRule="exact"/>
        <w:ind w:left="-13" w:leftChars="0" w:firstLine="643" w:firstLineChars="0"/>
        <w:rPr>
          <w:rFonts w:ascii="仿宋_GB2312" w:hAnsi="仿宋_GB2312" w:eastAsia="仿宋_GB2312" w:cs="仿宋_GB2312"/>
          <w:b/>
          <w:color w:val="000000"/>
          <w:sz w:val="32"/>
          <w:highlight w:val="none"/>
        </w:rPr>
      </w:pPr>
      <w:r>
        <w:rPr>
          <w:rFonts w:ascii="仿宋_GB2312" w:hAnsi="仿宋_GB2312" w:eastAsia="仿宋_GB2312" w:cs="仿宋_GB2312"/>
          <w:b/>
          <w:color w:val="000000"/>
          <w:sz w:val="32"/>
          <w:highlight w:val="none"/>
        </w:rPr>
        <w:t>一般公共服务（201）</w:t>
      </w:r>
      <w:r>
        <w:rPr>
          <w:rFonts w:hint="eastAsia" w:ascii="仿宋_GB2312" w:hAnsi="仿宋_GB2312" w:eastAsia="仿宋_GB2312" w:cs="仿宋_GB2312"/>
          <w:b/>
          <w:color w:val="000000"/>
          <w:sz w:val="32"/>
          <w:highlight w:val="none"/>
          <w:lang w:eastAsia="zh-CN"/>
        </w:rPr>
        <w:t>纪检监察事务</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val="en-US" w:eastAsia="zh-CN"/>
        </w:rPr>
        <w:t>11</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eastAsia="zh-CN"/>
        </w:rPr>
        <w:t>其他纪检监察事务支出</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val="en-US" w:eastAsia="zh-CN"/>
        </w:rPr>
        <w:t>99</w:t>
      </w:r>
      <w:r>
        <w:rPr>
          <w:rFonts w:ascii="仿宋_GB2312" w:hAnsi="仿宋_GB2312" w:eastAsia="仿宋_GB2312" w:cs="仿宋_GB2312"/>
          <w:b/>
          <w:color w:val="000000"/>
          <w:sz w:val="32"/>
          <w:highlight w:val="none"/>
        </w:rPr>
        <w:t>）:</w:t>
      </w:r>
      <w:r>
        <w:rPr>
          <w:rFonts w:ascii="仿宋_GB2312" w:hAnsi="仿宋_GB2312" w:eastAsia="仿宋_GB2312" w:cs="仿宋_GB2312"/>
          <w:color w:val="000000"/>
          <w:sz w:val="32"/>
          <w:highlight w:val="none"/>
        </w:rPr>
        <w:t xml:space="preserve"> 支出决算为</w:t>
      </w:r>
      <w:r>
        <w:rPr>
          <w:rFonts w:hint="eastAsia" w:ascii="仿宋_GB2312" w:hAnsi="仿宋_GB2312" w:eastAsia="仿宋_GB2312" w:cs="仿宋_GB2312"/>
          <w:color w:val="000000"/>
          <w:sz w:val="32"/>
          <w:highlight w:val="none"/>
          <w:lang w:val="en-US" w:eastAsia="zh-CN"/>
        </w:rPr>
        <w:t>6</w:t>
      </w:r>
      <w:r>
        <w:rPr>
          <w:rFonts w:ascii="仿宋_GB2312" w:hAnsi="仿宋_GB2312" w:eastAsia="仿宋_GB2312" w:cs="仿宋_GB2312"/>
          <w:color w:val="000000"/>
          <w:sz w:val="32"/>
          <w:highlight w:val="none"/>
        </w:rPr>
        <w:t>万元，完成预算100%，决算数等于预算数。</w:t>
      </w:r>
    </w:p>
    <w:p>
      <w:pPr>
        <w:numPr>
          <w:ilvl w:val="0"/>
          <w:numId w:val="4"/>
        </w:numPr>
        <w:spacing w:line="600" w:lineRule="exact"/>
        <w:ind w:left="-13" w:leftChars="0" w:firstLine="643" w:firstLineChars="0"/>
        <w:rPr>
          <w:rFonts w:ascii="仿宋_GB2312" w:hAnsi="仿宋_GB2312" w:eastAsia="仿宋_GB2312" w:cs="仿宋_GB2312"/>
          <w:b/>
          <w:color w:val="000000"/>
          <w:sz w:val="32"/>
          <w:highlight w:val="none"/>
        </w:rPr>
      </w:pPr>
      <w:r>
        <w:rPr>
          <w:rFonts w:ascii="仿宋_GB2312" w:hAnsi="仿宋_GB2312" w:eastAsia="仿宋_GB2312" w:cs="仿宋_GB2312"/>
          <w:b/>
          <w:color w:val="000000"/>
          <w:sz w:val="32"/>
          <w:highlight w:val="none"/>
        </w:rPr>
        <w:t>一般公共服务（201）</w:t>
      </w:r>
      <w:r>
        <w:rPr>
          <w:rFonts w:hint="eastAsia" w:ascii="仿宋_GB2312" w:hAnsi="仿宋_GB2312" w:eastAsia="仿宋_GB2312" w:cs="仿宋_GB2312"/>
          <w:b/>
          <w:color w:val="000000"/>
          <w:sz w:val="32"/>
          <w:highlight w:val="none"/>
          <w:lang w:eastAsia="zh-CN"/>
        </w:rPr>
        <w:t>群众团体事务</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val="en-US" w:eastAsia="zh-CN"/>
        </w:rPr>
        <w:t>29</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eastAsia="zh-CN"/>
        </w:rPr>
        <w:t>工会事务</w:t>
      </w:r>
      <w:r>
        <w:rPr>
          <w:rFonts w:ascii="仿宋_GB2312" w:hAnsi="仿宋_GB2312" w:eastAsia="仿宋_GB2312" w:cs="仿宋_GB2312"/>
          <w:b/>
          <w:color w:val="000000"/>
          <w:sz w:val="32"/>
          <w:highlight w:val="none"/>
        </w:rPr>
        <w:t>事务支出（</w:t>
      </w:r>
      <w:r>
        <w:rPr>
          <w:rFonts w:hint="eastAsia" w:ascii="仿宋_GB2312" w:hAnsi="仿宋_GB2312" w:eastAsia="仿宋_GB2312" w:cs="仿宋_GB2312"/>
          <w:b/>
          <w:color w:val="000000"/>
          <w:sz w:val="32"/>
          <w:highlight w:val="none"/>
          <w:lang w:val="en-US" w:eastAsia="zh-CN"/>
        </w:rPr>
        <w:t>06</w:t>
      </w:r>
      <w:r>
        <w:rPr>
          <w:rFonts w:ascii="仿宋_GB2312" w:hAnsi="仿宋_GB2312" w:eastAsia="仿宋_GB2312" w:cs="仿宋_GB2312"/>
          <w:b/>
          <w:color w:val="000000"/>
          <w:sz w:val="32"/>
          <w:highlight w:val="none"/>
        </w:rPr>
        <w:t>）</w:t>
      </w:r>
      <w:r>
        <w:rPr>
          <w:rFonts w:ascii="仿宋_GB2312" w:hAnsi="仿宋_GB2312" w:eastAsia="仿宋_GB2312" w:cs="仿宋_GB2312"/>
          <w:color w:val="000000"/>
          <w:sz w:val="32"/>
          <w:highlight w:val="none"/>
        </w:rPr>
        <w:t>支出决算为</w:t>
      </w:r>
      <w:r>
        <w:rPr>
          <w:rFonts w:hint="eastAsia" w:ascii="仿宋_GB2312" w:hAnsi="仿宋_GB2312" w:eastAsia="仿宋_GB2312" w:cs="仿宋_GB2312"/>
          <w:color w:val="000000"/>
          <w:sz w:val="32"/>
          <w:highlight w:val="none"/>
          <w:lang w:val="en-US" w:eastAsia="zh-CN"/>
        </w:rPr>
        <w:t>10.11</w:t>
      </w:r>
      <w:r>
        <w:rPr>
          <w:rFonts w:ascii="仿宋_GB2312" w:hAnsi="仿宋_GB2312" w:eastAsia="仿宋_GB2312" w:cs="仿宋_GB2312"/>
          <w:color w:val="000000"/>
          <w:sz w:val="32"/>
          <w:highlight w:val="none"/>
        </w:rPr>
        <w:t>万元，完成预算100%，决算数等于预算数。</w:t>
      </w:r>
    </w:p>
    <w:p>
      <w:pPr>
        <w:numPr>
          <w:ilvl w:val="0"/>
          <w:numId w:val="4"/>
        </w:numPr>
        <w:spacing w:line="600" w:lineRule="exact"/>
        <w:ind w:left="-13" w:leftChars="0" w:firstLine="643" w:firstLineChars="0"/>
        <w:rPr>
          <w:rFonts w:ascii="仿宋_GB2312" w:hAnsi="仿宋_GB2312" w:eastAsia="仿宋_GB2312" w:cs="仿宋_GB2312"/>
          <w:b/>
          <w:color w:val="000000"/>
          <w:sz w:val="32"/>
          <w:highlight w:val="none"/>
        </w:rPr>
      </w:pPr>
      <w:r>
        <w:rPr>
          <w:rFonts w:ascii="仿宋_GB2312" w:hAnsi="仿宋_GB2312" w:eastAsia="仿宋_GB2312" w:cs="仿宋_GB2312"/>
          <w:b/>
          <w:color w:val="000000"/>
          <w:sz w:val="32"/>
          <w:highlight w:val="none"/>
        </w:rPr>
        <w:t>一般公共服务（201）</w:t>
      </w:r>
      <w:r>
        <w:rPr>
          <w:rFonts w:hint="eastAsia" w:ascii="仿宋_GB2312" w:hAnsi="仿宋_GB2312" w:eastAsia="仿宋_GB2312" w:cs="仿宋_GB2312"/>
          <w:b/>
          <w:color w:val="000000"/>
          <w:sz w:val="32"/>
          <w:highlight w:val="none"/>
          <w:lang w:eastAsia="zh-CN"/>
        </w:rPr>
        <w:t>群众团体事务</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val="en-US" w:eastAsia="zh-CN"/>
        </w:rPr>
        <w:t>29</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eastAsia="zh-CN"/>
        </w:rPr>
        <w:t>其他群众团体事务</w:t>
      </w:r>
      <w:r>
        <w:rPr>
          <w:rFonts w:ascii="仿宋_GB2312" w:hAnsi="仿宋_GB2312" w:eastAsia="仿宋_GB2312" w:cs="仿宋_GB2312"/>
          <w:b/>
          <w:color w:val="000000"/>
          <w:sz w:val="32"/>
          <w:highlight w:val="none"/>
        </w:rPr>
        <w:t>事务支出（</w:t>
      </w:r>
      <w:r>
        <w:rPr>
          <w:rFonts w:hint="eastAsia" w:ascii="仿宋_GB2312" w:hAnsi="仿宋_GB2312" w:eastAsia="仿宋_GB2312" w:cs="仿宋_GB2312"/>
          <w:b/>
          <w:color w:val="000000"/>
          <w:sz w:val="32"/>
          <w:highlight w:val="none"/>
          <w:lang w:val="en-US" w:eastAsia="zh-CN"/>
        </w:rPr>
        <w:t>99</w:t>
      </w:r>
      <w:r>
        <w:rPr>
          <w:rFonts w:ascii="仿宋_GB2312" w:hAnsi="仿宋_GB2312" w:eastAsia="仿宋_GB2312" w:cs="仿宋_GB2312"/>
          <w:b/>
          <w:color w:val="000000"/>
          <w:sz w:val="32"/>
          <w:highlight w:val="none"/>
        </w:rPr>
        <w:t>）:</w:t>
      </w:r>
      <w:r>
        <w:rPr>
          <w:rFonts w:ascii="仿宋_GB2312" w:hAnsi="仿宋_GB2312" w:eastAsia="仿宋_GB2312" w:cs="仿宋_GB2312"/>
          <w:color w:val="000000"/>
          <w:sz w:val="32"/>
          <w:highlight w:val="none"/>
        </w:rPr>
        <w:t xml:space="preserve"> 支出决算为</w:t>
      </w:r>
      <w:r>
        <w:rPr>
          <w:rFonts w:hint="eastAsia" w:ascii="仿宋_GB2312" w:hAnsi="仿宋_GB2312" w:eastAsia="仿宋_GB2312" w:cs="仿宋_GB2312"/>
          <w:color w:val="000000"/>
          <w:sz w:val="32"/>
          <w:highlight w:val="none"/>
          <w:lang w:val="en-US" w:eastAsia="zh-CN"/>
        </w:rPr>
        <w:t>3.34</w:t>
      </w:r>
      <w:r>
        <w:rPr>
          <w:rFonts w:ascii="仿宋_GB2312" w:hAnsi="仿宋_GB2312" w:eastAsia="仿宋_GB2312" w:cs="仿宋_GB2312"/>
          <w:color w:val="000000"/>
          <w:sz w:val="32"/>
          <w:highlight w:val="none"/>
        </w:rPr>
        <w:t>万元，完成预算100%，决算数等于预算数。</w:t>
      </w:r>
    </w:p>
    <w:p>
      <w:pPr>
        <w:numPr>
          <w:ilvl w:val="0"/>
          <w:numId w:val="4"/>
        </w:numPr>
        <w:spacing w:line="600" w:lineRule="exact"/>
        <w:ind w:left="-13" w:leftChars="0" w:firstLine="643" w:firstLineChars="0"/>
        <w:rPr>
          <w:rFonts w:ascii="仿宋_GB2312" w:hAnsi="仿宋_GB2312" w:eastAsia="仿宋_GB2312" w:cs="仿宋_GB2312"/>
          <w:color w:val="000000"/>
          <w:sz w:val="32"/>
          <w:highlight w:val="none"/>
        </w:rPr>
      </w:pPr>
      <w:r>
        <w:rPr>
          <w:rFonts w:ascii="仿宋_GB2312" w:hAnsi="仿宋_GB2312" w:eastAsia="仿宋_GB2312" w:cs="仿宋_GB2312"/>
          <w:b/>
          <w:color w:val="000000"/>
          <w:sz w:val="32"/>
          <w:highlight w:val="none"/>
        </w:rPr>
        <w:t>一般公共服务（201）</w:t>
      </w:r>
      <w:r>
        <w:rPr>
          <w:rFonts w:hint="eastAsia" w:ascii="仿宋_GB2312" w:hAnsi="仿宋_GB2312" w:eastAsia="仿宋_GB2312" w:cs="仿宋_GB2312"/>
          <w:b/>
          <w:color w:val="000000"/>
          <w:sz w:val="32"/>
          <w:highlight w:val="none"/>
          <w:lang w:eastAsia="zh-CN"/>
        </w:rPr>
        <w:t>组织事务</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val="en-US" w:eastAsia="zh-CN"/>
        </w:rPr>
        <w:t>32</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eastAsia="zh-CN"/>
        </w:rPr>
        <w:t>其他组织事务</w:t>
      </w:r>
      <w:r>
        <w:rPr>
          <w:rFonts w:ascii="仿宋_GB2312" w:hAnsi="仿宋_GB2312" w:eastAsia="仿宋_GB2312" w:cs="仿宋_GB2312"/>
          <w:b/>
          <w:color w:val="000000"/>
          <w:sz w:val="32"/>
          <w:highlight w:val="none"/>
        </w:rPr>
        <w:t>支出（</w:t>
      </w:r>
      <w:r>
        <w:rPr>
          <w:rFonts w:hint="eastAsia" w:ascii="仿宋_GB2312" w:hAnsi="仿宋_GB2312" w:eastAsia="仿宋_GB2312" w:cs="仿宋_GB2312"/>
          <w:b/>
          <w:color w:val="000000"/>
          <w:sz w:val="32"/>
          <w:highlight w:val="none"/>
          <w:lang w:val="en-US" w:eastAsia="zh-CN"/>
        </w:rPr>
        <w:t>99</w:t>
      </w:r>
      <w:r>
        <w:rPr>
          <w:rFonts w:ascii="仿宋_GB2312" w:hAnsi="仿宋_GB2312" w:eastAsia="仿宋_GB2312" w:cs="仿宋_GB2312"/>
          <w:b/>
          <w:color w:val="000000"/>
          <w:sz w:val="32"/>
          <w:highlight w:val="none"/>
        </w:rPr>
        <w:t>）:</w:t>
      </w:r>
      <w:r>
        <w:rPr>
          <w:rFonts w:ascii="仿宋_GB2312" w:hAnsi="仿宋_GB2312" w:eastAsia="仿宋_GB2312" w:cs="仿宋_GB2312"/>
          <w:color w:val="000000"/>
          <w:sz w:val="32"/>
          <w:highlight w:val="none"/>
        </w:rPr>
        <w:t xml:space="preserve"> 支出决算为</w:t>
      </w:r>
      <w:r>
        <w:rPr>
          <w:rFonts w:hint="eastAsia" w:ascii="仿宋_GB2312" w:hAnsi="仿宋_GB2312" w:eastAsia="仿宋_GB2312" w:cs="仿宋_GB2312"/>
          <w:color w:val="000000"/>
          <w:sz w:val="32"/>
          <w:highlight w:val="none"/>
          <w:lang w:val="en-US" w:eastAsia="zh-CN"/>
        </w:rPr>
        <w:t>9.47</w:t>
      </w:r>
      <w:r>
        <w:rPr>
          <w:rFonts w:ascii="仿宋_GB2312" w:hAnsi="仿宋_GB2312" w:eastAsia="仿宋_GB2312" w:cs="仿宋_GB2312"/>
          <w:color w:val="000000"/>
          <w:sz w:val="32"/>
          <w:highlight w:val="none"/>
        </w:rPr>
        <w:t>万元，完成预算100%，决算数等于预算数。</w:t>
      </w:r>
    </w:p>
    <w:p>
      <w:pPr>
        <w:numPr>
          <w:ilvl w:val="0"/>
          <w:numId w:val="4"/>
        </w:numPr>
        <w:spacing w:line="600" w:lineRule="exact"/>
        <w:ind w:left="-13" w:leftChars="0" w:firstLine="643" w:firstLineChars="0"/>
        <w:rPr>
          <w:rFonts w:ascii="仿宋_GB2312" w:hAnsi="仿宋_GB2312" w:eastAsia="仿宋_GB2312" w:cs="仿宋_GB2312"/>
          <w:color w:val="000000"/>
          <w:sz w:val="32"/>
          <w:highlight w:val="none"/>
        </w:rPr>
      </w:pPr>
      <w:r>
        <w:rPr>
          <w:rFonts w:ascii="仿宋_GB2312" w:hAnsi="仿宋_GB2312" w:eastAsia="仿宋_GB2312" w:cs="仿宋_GB2312"/>
          <w:b/>
          <w:color w:val="000000"/>
          <w:sz w:val="32"/>
          <w:highlight w:val="none"/>
        </w:rPr>
        <w:t>文化体育与传媒支出（207）文化和旅游（01）群众文化支出（09）:</w:t>
      </w:r>
      <w:r>
        <w:rPr>
          <w:rFonts w:ascii="仿宋_GB2312" w:hAnsi="仿宋_GB2312" w:eastAsia="仿宋_GB2312" w:cs="仿宋_GB2312"/>
          <w:color w:val="000000"/>
          <w:sz w:val="32"/>
          <w:highlight w:val="none"/>
        </w:rPr>
        <w:t xml:space="preserve"> 支出决算为</w:t>
      </w:r>
      <w:r>
        <w:rPr>
          <w:rFonts w:hint="eastAsia" w:ascii="仿宋_GB2312" w:hAnsi="仿宋_GB2312" w:eastAsia="仿宋_GB2312" w:cs="仿宋_GB2312"/>
          <w:color w:val="000000"/>
          <w:sz w:val="32"/>
          <w:highlight w:val="none"/>
          <w:lang w:val="en-US" w:eastAsia="zh-CN"/>
        </w:rPr>
        <w:t>65.03</w:t>
      </w:r>
      <w:r>
        <w:rPr>
          <w:rFonts w:ascii="仿宋_GB2312" w:hAnsi="仿宋_GB2312" w:eastAsia="仿宋_GB2312" w:cs="仿宋_GB2312"/>
          <w:color w:val="000000"/>
          <w:sz w:val="32"/>
          <w:highlight w:val="none"/>
        </w:rPr>
        <w:t>万元，完成预算100%，决算数等于预算数。</w:t>
      </w:r>
    </w:p>
    <w:p>
      <w:pPr>
        <w:numPr>
          <w:ilvl w:val="0"/>
          <w:numId w:val="4"/>
        </w:numPr>
        <w:spacing w:line="600" w:lineRule="exact"/>
        <w:ind w:left="-13" w:leftChars="0" w:firstLine="643" w:firstLineChars="0"/>
        <w:rPr>
          <w:rFonts w:ascii="仿宋_GB2312" w:hAnsi="仿宋_GB2312" w:eastAsia="仿宋_GB2312" w:cs="仿宋_GB2312"/>
          <w:color w:val="000000"/>
          <w:sz w:val="32"/>
          <w:highlight w:val="none"/>
        </w:rPr>
      </w:pPr>
      <w:r>
        <w:rPr>
          <w:rFonts w:ascii="仿宋_GB2312" w:hAnsi="仿宋_GB2312" w:eastAsia="仿宋_GB2312" w:cs="仿宋_GB2312"/>
          <w:b/>
          <w:color w:val="000000"/>
          <w:sz w:val="32"/>
          <w:highlight w:val="none"/>
        </w:rPr>
        <w:t>文化体育与传媒支出（207）文化和旅游（01）其他文化和旅游支出（99）:</w:t>
      </w:r>
      <w:r>
        <w:rPr>
          <w:rFonts w:ascii="仿宋_GB2312" w:hAnsi="仿宋_GB2312" w:eastAsia="仿宋_GB2312" w:cs="仿宋_GB2312"/>
          <w:color w:val="000000"/>
          <w:sz w:val="32"/>
          <w:highlight w:val="none"/>
        </w:rPr>
        <w:t xml:space="preserve"> 支出决算为</w:t>
      </w:r>
      <w:r>
        <w:rPr>
          <w:rFonts w:hint="eastAsia" w:ascii="仿宋_GB2312" w:hAnsi="仿宋_GB2312" w:eastAsia="仿宋_GB2312" w:cs="仿宋_GB2312"/>
          <w:color w:val="000000"/>
          <w:sz w:val="32"/>
          <w:highlight w:val="none"/>
          <w:lang w:val="en-US" w:eastAsia="zh-CN"/>
        </w:rPr>
        <w:t>13.8</w:t>
      </w:r>
      <w:r>
        <w:rPr>
          <w:rFonts w:ascii="仿宋_GB2312" w:hAnsi="仿宋_GB2312" w:eastAsia="仿宋_GB2312" w:cs="仿宋_GB2312"/>
          <w:color w:val="000000"/>
          <w:sz w:val="32"/>
          <w:highlight w:val="none"/>
        </w:rPr>
        <w:t>万元，完成预算100%，决算数等于预算数。</w:t>
      </w:r>
    </w:p>
    <w:p>
      <w:pPr>
        <w:numPr>
          <w:ilvl w:val="0"/>
          <w:numId w:val="4"/>
        </w:numPr>
        <w:spacing w:line="600" w:lineRule="exact"/>
        <w:ind w:left="-13" w:leftChars="0" w:firstLine="643" w:firstLineChars="0"/>
        <w:rPr>
          <w:rFonts w:ascii="仿宋_GB2312" w:hAnsi="仿宋_GB2312" w:eastAsia="仿宋_GB2312" w:cs="仿宋_GB2312"/>
          <w:color w:val="000000"/>
          <w:sz w:val="32"/>
          <w:highlight w:val="none"/>
        </w:rPr>
      </w:pPr>
      <w:r>
        <w:rPr>
          <w:rFonts w:ascii="仿宋_GB2312" w:hAnsi="仿宋_GB2312" w:eastAsia="仿宋_GB2312" w:cs="仿宋_GB2312"/>
          <w:b/>
          <w:color w:val="000000"/>
          <w:sz w:val="32"/>
          <w:highlight w:val="none"/>
        </w:rPr>
        <w:t>社会保障和就业支出（208）</w:t>
      </w:r>
      <w:r>
        <w:rPr>
          <w:rFonts w:hint="eastAsia" w:ascii="仿宋_GB2312" w:hAnsi="仿宋_GB2312" w:eastAsia="仿宋_GB2312" w:cs="仿宋_GB2312"/>
          <w:b/>
          <w:color w:val="000000"/>
          <w:sz w:val="32"/>
          <w:highlight w:val="none"/>
          <w:lang w:eastAsia="zh-CN"/>
        </w:rPr>
        <w:t>行政事业单位养老支出</w:t>
      </w:r>
      <w:r>
        <w:rPr>
          <w:rFonts w:ascii="仿宋_GB2312" w:hAnsi="仿宋_GB2312" w:eastAsia="仿宋_GB2312" w:cs="仿宋_GB2312"/>
          <w:b/>
          <w:color w:val="000000"/>
          <w:sz w:val="32"/>
          <w:highlight w:val="none"/>
        </w:rPr>
        <w:t>（05）</w:t>
      </w:r>
      <w:r>
        <w:rPr>
          <w:rFonts w:hint="eastAsia" w:ascii="仿宋_GB2312" w:hAnsi="仿宋_GB2312" w:eastAsia="仿宋_GB2312" w:cs="仿宋_GB2312"/>
          <w:b/>
          <w:color w:val="000000"/>
          <w:sz w:val="32"/>
          <w:highlight w:val="none"/>
          <w:lang w:eastAsia="zh-CN"/>
        </w:rPr>
        <w:t>行政事业单位基本养老保险缴费支出</w:t>
      </w:r>
      <w:r>
        <w:rPr>
          <w:rFonts w:ascii="仿宋_GB2312" w:hAnsi="仿宋_GB2312" w:eastAsia="仿宋_GB2312" w:cs="仿宋_GB2312"/>
          <w:b/>
          <w:color w:val="000000"/>
          <w:sz w:val="32"/>
          <w:highlight w:val="none"/>
        </w:rPr>
        <w:t>（0</w:t>
      </w:r>
      <w:r>
        <w:rPr>
          <w:rFonts w:hint="eastAsia" w:ascii="仿宋_GB2312" w:hAnsi="仿宋_GB2312" w:eastAsia="仿宋_GB2312" w:cs="仿宋_GB2312"/>
          <w:b/>
          <w:color w:val="000000"/>
          <w:sz w:val="32"/>
          <w:highlight w:val="none"/>
          <w:lang w:val="en-US" w:eastAsia="zh-CN"/>
        </w:rPr>
        <w:t>5</w:t>
      </w:r>
      <w:r>
        <w:rPr>
          <w:rFonts w:ascii="仿宋_GB2312" w:hAnsi="仿宋_GB2312" w:eastAsia="仿宋_GB2312" w:cs="仿宋_GB2312"/>
          <w:b/>
          <w:color w:val="000000"/>
          <w:sz w:val="32"/>
          <w:highlight w:val="none"/>
        </w:rPr>
        <w:t>）:</w:t>
      </w:r>
      <w:r>
        <w:rPr>
          <w:rFonts w:ascii="仿宋_GB2312" w:hAnsi="仿宋_GB2312" w:eastAsia="仿宋_GB2312" w:cs="仿宋_GB2312"/>
          <w:color w:val="000000"/>
          <w:sz w:val="32"/>
          <w:highlight w:val="none"/>
        </w:rPr>
        <w:t xml:space="preserve"> 支出决算为</w:t>
      </w:r>
      <w:r>
        <w:rPr>
          <w:rFonts w:hint="eastAsia" w:ascii="仿宋_GB2312" w:hAnsi="仿宋_GB2312" w:eastAsia="仿宋_GB2312" w:cs="仿宋_GB2312"/>
          <w:color w:val="000000"/>
          <w:sz w:val="32"/>
          <w:highlight w:val="none"/>
          <w:lang w:val="en-US" w:eastAsia="zh-CN"/>
        </w:rPr>
        <w:t>60.9</w:t>
      </w:r>
      <w:r>
        <w:rPr>
          <w:rFonts w:ascii="仿宋_GB2312" w:hAnsi="仿宋_GB2312" w:eastAsia="仿宋_GB2312" w:cs="仿宋_GB2312"/>
          <w:color w:val="000000"/>
          <w:sz w:val="32"/>
          <w:highlight w:val="none"/>
        </w:rPr>
        <w:t>万元，完成预算100%，决算数等于预算数。</w:t>
      </w:r>
    </w:p>
    <w:p>
      <w:pPr>
        <w:numPr>
          <w:ilvl w:val="0"/>
          <w:numId w:val="4"/>
        </w:numPr>
        <w:spacing w:line="600" w:lineRule="exact"/>
        <w:ind w:left="-13" w:leftChars="0" w:firstLine="643" w:firstLineChars="0"/>
        <w:rPr>
          <w:rFonts w:ascii="仿宋_GB2312" w:hAnsi="仿宋_GB2312" w:eastAsia="仿宋_GB2312" w:cs="仿宋_GB2312"/>
          <w:color w:val="000000"/>
          <w:sz w:val="32"/>
          <w:highlight w:val="none"/>
        </w:rPr>
      </w:pPr>
      <w:r>
        <w:rPr>
          <w:rFonts w:ascii="仿宋_GB2312" w:hAnsi="仿宋_GB2312" w:eastAsia="仿宋_GB2312" w:cs="仿宋_GB2312"/>
          <w:b/>
          <w:color w:val="000000"/>
          <w:sz w:val="32"/>
          <w:highlight w:val="none"/>
        </w:rPr>
        <w:t>社会保障和就业支出（208）行政事业单位离退休（05）机关事业单位</w:t>
      </w:r>
      <w:r>
        <w:rPr>
          <w:rFonts w:hint="eastAsia" w:ascii="仿宋_GB2312" w:hAnsi="仿宋_GB2312" w:eastAsia="仿宋_GB2312" w:cs="仿宋_GB2312"/>
          <w:b/>
          <w:color w:val="000000"/>
          <w:sz w:val="32"/>
          <w:highlight w:val="none"/>
          <w:lang w:eastAsia="zh-CN"/>
        </w:rPr>
        <w:t>职业年金</w:t>
      </w:r>
      <w:r>
        <w:rPr>
          <w:rFonts w:ascii="仿宋_GB2312" w:hAnsi="仿宋_GB2312" w:eastAsia="仿宋_GB2312" w:cs="仿宋_GB2312"/>
          <w:b/>
          <w:color w:val="000000"/>
          <w:sz w:val="32"/>
          <w:highlight w:val="none"/>
        </w:rPr>
        <w:t>缴费支出（0</w:t>
      </w:r>
      <w:r>
        <w:rPr>
          <w:rFonts w:hint="eastAsia" w:ascii="仿宋_GB2312" w:hAnsi="仿宋_GB2312" w:eastAsia="仿宋_GB2312" w:cs="仿宋_GB2312"/>
          <w:b/>
          <w:color w:val="000000"/>
          <w:sz w:val="32"/>
          <w:highlight w:val="none"/>
          <w:lang w:val="en-US" w:eastAsia="zh-CN"/>
        </w:rPr>
        <w:t>6</w:t>
      </w:r>
      <w:r>
        <w:rPr>
          <w:rFonts w:ascii="仿宋_GB2312" w:hAnsi="仿宋_GB2312" w:eastAsia="仿宋_GB2312" w:cs="仿宋_GB2312"/>
          <w:b/>
          <w:color w:val="000000"/>
          <w:sz w:val="32"/>
          <w:highlight w:val="none"/>
        </w:rPr>
        <w:t>）:</w:t>
      </w:r>
      <w:r>
        <w:rPr>
          <w:rFonts w:ascii="仿宋_GB2312" w:hAnsi="仿宋_GB2312" w:eastAsia="仿宋_GB2312" w:cs="仿宋_GB2312"/>
          <w:color w:val="000000"/>
          <w:sz w:val="32"/>
          <w:highlight w:val="none"/>
        </w:rPr>
        <w:t xml:space="preserve"> 支出决算为</w:t>
      </w:r>
      <w:r>
        <w:rPr>
          <w:rFonts w:hint="eastAsia" w:ascii="仿宋_GB2312" w:hAnsi="仿宋_GB2312" w:eastAsia="仿宋_GB2312" w:cs="仿宋_GB2312"/>
          <w:color w:val="000000"/>
          <w:sz w:val="32"/>
          <w:highlight w:val="none"/>
          <w:lang w:val="en-US" w:eastAsia="zh-CN"/>
        </w:rPr>
        <w:t>1.78</w:t>
      </w:r>
      <w:r>
        <w:rPr>
          <w:rFonts w:ascii="仿宋_GB2312" w:hAnsi="仿宋_GB2312" w:eastAsia="仿宋_GB2312" w:cs="仿宋_GB2312"/>
          <w:color w:val="000000"/>
          <w:sz w:val="32"/>
          <w:highlight w:val="none"/>
        </w:rPr>
        <w:t>万元，完成预算100%，决算数等于预算数。</w:t>
      </w:r>
    </w:p>
    <w:p>
      <w:pPr>
        <w:numPr>
          <w:ilvl w:val="0"/>
          <w:numId w:val="4"/>
        </w:numPr>
        <w:spacing w:line="600" w:lineRule="exact"/>
        <w:ind w:left="-13" w:leftChars="0" w:firstLine="643" w:firstLineChars="0"/>
        <w:rPr>
          <w:rFonts w:ascii="仿宋_GB2312" w:hAnsi="仿宋_GB2312" w:eastAsia="仿宋_GB2312" w:cs="仿宋_GB2312"/>
          <w:color w:val="000000"/>
          <w:sz w:val="32"/>
          <w:highlight w:val="none"/>
        </w:rPr>
      </w:pPr>
      <w:r>
        <w:rPr>
          <w:rFonts w:ascii="仿宋_GB2312" w:hAnsi="仿宋_GB2312" w:eastAsia="仿宋_GB2312" w:cs="仿宋_GB2312"/>
          <w:b/>
          <w:color w:val="000000"/>
          <w:sz w:val="32"/>
          <w:highlight w:val="none"/>
        </w:rPr>
        <w:t>社会保障和就业支出（208）行政事业单位离退休（05）</w:t>
      </w:r>
      <w:r>
        <w:rPr>
          <w:rFonts w:hint="eastAsia" w:ascii="仿宋_GB2312" w:hAnsi="仿宋_GB2312" w:eastAsia="仿宋_GB2312" w:cs="仿宋_GB2312"/>
          <w:b/>
          <w:color w:val="000000"/>
          <w:sz w:val="32"/>
          <w:highlight w:val="none"/>
          <w:lang w:eastAsia="zh-CN"/>
        </w:rPr>
        <w:t>其他行政事业单位养老支出</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val="en-US" w:eastAsia="zh-CN"/>
        </w:rPr>
        <w:t>99</w:t>
      </w:r>
      <w:r>
        <w:rPr>
          <w:rFonts w:ascii="仿宋_GB2312" w:hAnsi="仿宋_GB2312" w:eastAsia="仿宋_GB2312" w:cs="仿宋_GB2312"/>
          <w:b/>
          <w:color w:val="000000"/>
          <w:sz w:val="32"/>
          <w:highlight w:val="none"/>
        </w:rPr>
        <w:t>）:</w:t>
      </w:r>
      <w:r>
        <w:rPr>
          <w:rFonts w:ascii="仿宋_GB2312" w:hAnsi="仿宋_GB2312" w:eastAsia="仿宋_GB2312" w:cs="仿宋_GB2312"/>
          <w:color w:val="000000"/>
          <w:sz w:val="32"/>
          <w:highlight w:val="none"/>
        </w:rPr>
        <w:t xml:space="preserve"> 支出决算为</w:t>
      </w:r>
      <w:r>
        <w:rPr>
          <w:rFonts w:hint="eastAsia" w:ascii="仿宋_GB2312" w:hAnsi="仿宋_GB2312" w:eastAsia="仿宋_GB2312" w:cs="仿宋_GB2312"/>
          <w:color w:val="000000"/>
          <w:sz w:val="32"/>
          <w:highlight w:val="none"/>
          <w:lang w:val="en-US" w:eastAsia="zh-CN"/>
        </w:rPr>
        <w:t>21.83</w:t>
      </w:r>
      <w:r>
        <w:rPr>
          <w:rFonts w:ascii="仿宋_GB2312" w:hAnsi="仿宋_GB2312" w:eastAsia="仿宋_GB2312" w:cs="仿宋_GB2312"/>
          <w:color w:val="000000"/>
          <w:sz w:val="32"/>
          <w:highlight w:val="none"/>
        </w:rPr>
        <w:t>万元，完成预算100%，决算数等于预算数。</w:t>
      </w:r>
    </w:p>
    <w:p>
      <w:pPr>
        <w:numPr>
          <w:ilvl w:val="0"/>
          <w:numId w:val="4"/>
        </w:numPr>
        <w:spacing w:line="600" w:lineRule="exact"/>
        <w:ind w:left="-13" w:leftChars="0" w:firstLine="643" w:firstLineChars="0"/>
        <w:rPr>
          <w:rFonts w:ascii="仿宋_GB2312" w:hAnsi="仿宋_GB2312" w:eastAsia="仿宋_GB2312" w:cs="仿宋_GB2312"/>
          <w:color w:val="000000"/>
          <w:sz w:val="32"/>
          <w:highlight w:val="none"/>
        </w:rPr>
      </w:pPr>
      <w:r>
        <w:rPr>
          <w:rFonts w:ascii="仿宋_GB2312" w:hAnsi="仿宋_GB2312" w:eastAsia="仿宋_GB2312" w:cs="仿宋_GB2312"/>
          <w:b/>
          <w:color w:val="000000"/>
          <w:sz w:val="32"/>
          <w:highlight w:val="none"/>
        </w:rPr>
        <w:t>社会保障和就业支出（208）就业补助（07）公益性岗位补贴（05）:</w:t>
      </w:r>
      <w:r>
        <w:rPr>
          <w:rFonts w:ascii="仿宋_GB2312" w:hAnsi="仿宋_GB2312" w:eastAsia="仿宋_GB2312" w:cs="仿宋_GB2312"/>
          <w:color w:val="000000"/>
          <w:sz w:val="32"/>
          <w:highlight w:val="none"/>
        </w:rPr>
        <w:t xml:space="preserve"> 支出决算为</w:t>
      </w:r>
      <w:r>
        <w:rPr>
          <w:rFonts w:hint="eastAsia" w:ascii="仿宋_GB2312" w:hAnsi="仿宋_GB2312" w:eastAsia="仿宋_GB2312" w:cs="仿宋_GB2312"/>
          <w:color w:val="000000"/>
          <w:sz w:val="32"/>
          <w:highlight w:val="none"/>
          <w:lang w:val="en-US" w:eastAsia="zh-CN"/>
        </w:rPr>
        <w:t>20.20</w:t>
      </w:r>
      <w:r>
        <w:rPr>
          <w:rFonts w:ascii="仿宋_GB2312" w:hAnsi="仿宋_GB2312" w:eastAsia="仿宋_GB2312" w:cs="仿宋_GB2312"/>
          <w:color w:val="000000"/>
          <w:sz w:val="32"/>
          <w:highlight w:val="none"/>
        </w:rPr>
        <w:t>万元，完成预算100%，决算数等于预算数。</w:t>
      </w:r>
    </w:p>
    <w:p>
      <w:pPr>
        <w:numPr>
          <w:ilvl w:val="0"/>
          <w:numId w:val="4"/>
        </w:numPr>
        <w:spacing w:line="600" w:lineRule="exact"/>
        <w:ind w:left="-13" w:leftChars="0" w:firstLine="643" w:firstLineChars="0"/>
        <w:rPr>
          <w:rFonts w:ascii="仿宋_GB2312" w:hAnsi="仿宋_GB2312" w:eastAsia="仿宋_GB2312" w:cs="仿宋_GB2312"/>
          <w:color w:val="000000"/>
          <w:sz w:val="32"/>
          <w:highlight w:val="none"/>
        </w:rPr>
      </w:pPr>
      <w:r>
        <w:rPr>
          <w:rFonts w:ascii="仿宋_GB2312" w:hAnsi="仿宋_GB2312" w:eastAsia="仿宋_GB2312" w:cs="仿宋_GB2312"/>
          <w:b/>
          <w:color w:val="000000"/>
          <w:sz w:val="32"/>
          <w:highlight w:val="none"/>
        </w:rPr>
        <w:t>社会保障和就业支出（208）抚恤（08） 死亡抚恤（01）:</w:t>
      </w:r>
      <w:r>
        <w:rPr>
          <w:rFonts w:ascii="仿宋_GB2312" w:hAnsi="仿宋_GB2312" w:eastAsia="仿宋_GB2312" w:cs="仿宋_GB2312"/>
          <w:color w:val="000000"/>
          <w:sz w:val="32"/>
          <w:highlight w:val="none"/>
        </w:rPr>
        <w:t xml:space="preserve"> 支出决算为</w:t>
      </w:r>
      <w:r>
        <w:rPr>
          <w:rFonts w:hint="eastAsia" w:ascii="仿宋_GB2312" w:hAnsi="仿宋_GB2312" w:eastAsia="仿宋_GB2312" w:cs="仿宋_GB2312"/>
          <w:color w:val="000000"/>
          <w:sz w:val="32"/>
          <w:highlight w:val="none"/>
          <w:lang w:val="en-US" w:eastAsia="zh-CN"/>
        </w:rPr>
        <w:t>26.88</w:t>
      </w:r>
      <w:r>
        <w:rPr>
          <w:rFonts w:ascii="仿宋_GB2312" w:hAnsi="仿宋_GB2312" w:eastAsia="仿宋_GB2312" w:cs="仿宋_GB2312"/>
          <w:color w:val="000000"/>
          <w:sz w:val="32"/>
          <w:highlight w:val="none"/>
        </w:rPr>
        <w:t>万元，完成预算100%，决算数等于预算数。</w:t>
      </w:r>
    </w:p>
    <w:p>
      <w:pPr>
        <w:numPr>
          <w:ilvl w:val="0"/>
          <w:numId w:val="4"/>
        </w:numPr>
        <w:spacing w:line="600" w:lineRule="exact"/>
        <w:ind w:left="-13" w:leftChars="0" w:firstLine="643" w:firstLineChars="0"/>
        <w:rPr>
          <w:rFonts w:ascii="仿宋_GB2312" w:hAnsi="仿宋_GB2312" w:eastAsia="仿宋_GB2312" w:cs="仿宋_GB2312"/>
          <w:color w:val="000000"/>
          <w:sz w:val="32"/>
          <w:highlight w:val="none"/>
        </w:rPr>
      </w:pPr>
      <w:r>
        <w:rPr>
          <w:rFonts w:ascii="仿宋_GB2312" w:hAnsi="仿宋_GB2312" w:eastAsia="仿宋_GB2312" w:cs="仿宋_GB2312"/>
          <w:b/>
          <w:color w:val="000000"/>
          <w:sz w:val="32"/>
          <w:highlight w:val="none"/>
        </w:rPr>
        <w:t>社会保障和就业支出（208）</w:t>
      </w:r>
      <w:r>
        <w:rPr>
          <w:rFonts w:hint="eastAsia" w:ascii="仿宋_GB2312" w:hAnsi="仿宋_GB2312" w:eastAsia="仿宋_GB2312" w:cs="仿宋_GB2312"/>
          <w:b/>
          <w:color w:val="000000"/>
          <w:sz w:val="32"/>
          <w:highlight w:val="none"/>
          <w:lang w:eastAsia="zh-CN"/>
        </w:rPr>
        <w:t>其他社会保障和就业支出</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val="en-US" w:eastAsia="zh-CN"/>
        </w:rPr>
        <w:t>9</w:t>
      </w:r>
      <w:r>
        <w:rPr>
          <w:rFonts w:ascii="仿宋_GB2312" w:hAnsi="仿宋_GB2312" w:eastAsia="仿宋_GB2312" w:cs="仿宋_GB2312"/>
          <w:b/>
          <w:color w:val="000000"/>
          <w:sz w:val="32"/>
          <w:highlight w:val="none"/>
        </w:rPr>
        <w:t>9）</w:t>
      </w:r>
      <w:r>
        <w:rPr>
          <w:rFonts w:hint="eastAsia" w:ascii="仿宋_GB2312" w:hAnsi="仿宋_GB2312" w:eastAsia="仿宋_GB2312" w:cs="仿宋_GB2312"/>
          <w:b/>
          <w:color w:val="000000"/>
          <w:sz w:val="32"/>
          <w:highlight w:val="none"/>
          <w:lang w:eastAsia="zh-CN"/>
        </w:rPr>
        <w:t>其他社会保障和就业支出</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val="en-US" w:eastAsia="zh-CN"/>
        </w:rPr>
        <w:t>99</w:t>
      </w:r>
      <w:r>
        <w:rPr>
          <w:rFonts w:ascii="仿宋_GB2312" w:hAnsi="仿宋_GB2312" w:eastAsia="仿宋_GB2312" w:cs="仿宋_GB2312"/>
          <w:b/>
          <w:color w:val="000000"/>
          <w:sz w:val="32"/>
          <w:highlight w:val="none"/>
        </w:rPr>
        <w:t>）:</w:t>
      </w:r>
      <w:r>
        <w:rPr>
          <w:rFonts w:ascii="仿宋_GB2312" w:hAnsi="仿宋_GB2312" w:eastAsia="仿宋_GB2312" w:cs="仿宋_GB2312"/>
          <w:color w:val="000000"/>
          <w:sz w:val="32"/>
          <w:highlight w:val="none"/>
        </w:rPr>
        <w:t xml:space="preserve"> 支出决算为</w:t>
      </w:r>
      <w:r>
        <w:rPr>
          <w:rFonts w:hint="eastAsia" w:ascii="仿宋_GB2312" w:hAnsi="仿宋_GB2312" w:eastAsia="仿宋_GB2312" w:cs="仿宋_GB2312"/>
          <w:color w:val="000000"/>
          <w:sz w:val="32"/>
          <w:highlight w:val="none"/>
          <w:lang w:val="en-US" w:eastAsia="zh-CN"/>
        </w:rPr>
        <w:t>0.96</w:t>
      </w:r>
      <w:r>
        <w:rPr>
          <w:rFonts w:ascii="仿宋_GB2312" w:hAnsi="仿宋_GB2312" w:eastAsia="仿宋_GB2312" w:cs="仿宋_GB2312"/>
          <w:color w:val="000000"/>
          <w:sz w:val="32"/>
          <w:highlight w:val="none"/>
        </w:rPr>
        <w:t>万元，完成预算100%，决算数等于预算数。</w:t>
      </w:r>
    </w:p>
    <w:p>
      <w:pPr>
        <w:numPr>
          <w:ilvl w:val="0"/>
          <w:numId w:val="4"/>
        </w:numPr>
        <w:spacing w:line="600" w:lineRule="exact"/>
        <w:ind w:left="-13" w:leftChars="0" w:firstLine="643" w:firstLineChars="0"/>
        <w:rPr>
          <w:rFonts w:ascii="仿宋_GB2312" w:hAnsi="仿宋_GB2312" w:eastAsia="仿宋_GB2312" w:cs="仿宋_GB2312"/>
          <w:color w:val="000000"/>
          <w:sz w:val="32"/>
          <w:highlight w:val="none"/>
        </w:rPr>
      </w:pPr>
      <w:r>
        <w:rPr>
          <w:rFonts w:ascii="仿宋_GB2312" w:hAnsi="仿宋_GB2312" w:eastAsia="仿宋_GB2312" w:cs="仿宋_GB2312"/>
          <w:b/>
          <w:color w:val="000000"/>
          <w:sz w:val="32"/>
          <w:highlight w:val="none"/>
        </w:rPr>
        <w:t>卫生健康支出（210）</w:t>
      </w:r>
      <w:r>
        <w:rPr>
          <w:rFonts w:hint="eastAsia" w:ascii="仿宋_GB2312" w:hAnsi="仿宋_GB2312" w:eastAsia="仿宋_GB2312" w:cs="仿宋_GB2312"/>
          <w:b/>
          <w:color w:val="000000"/>
          <w:sz w:val="32"/>
          <w:highlight w:val="none"/>
          <w:lang w:eastAsia="zh-CN"/>
        </w:rPr>
        <w:t>计划生育事务</w:t>
      </w:r>
      <w:r>
        <w:rPr>
          <w:rFonts w:ascii="仿宋_GB2312" w:hAnsi="仿宋_GB2312" w:eastAsia="仿宋_GB2312" w:cs="仿宋_GB2312"/>
          <w:b/>
          <w:color w:val="000000"/>
          <w:sz w:val="32"/>
          <w:highlight w:val="none"/>
        </w:rPr>
        <w:t>（0</w:t>
      </w:r>
      <w:r>
        <w:rPr>
          <w:rFonts w:hint="eastAsia" w:ascii="仿宋_GB2312" w:hAnsi="仿宋_GB2312" w:eastAsia="仿宋_GB2312" w:cs="仿宋_GB2312"/>
          <w:b/>
          <w:color w:val="000000"/>
          <w:sz w:val="32"/>
          <w:highlight w:val="none"/>
          <w:lang w:val="en-US" w:eastAsia="zh-CN"/>
        </w:rPr>
        <w:t>7</w:t>
      </w:r>
      <w:r>
        <w:rPr>
          <w:rFonts w:ascii="仿宋_GB2312" w:hAnsi="仿宋_GB2312" w:eastAsia="仿宋_GB2312" w:cs="仿宋_GB2312"/>
          <w:b/>
          <w:color w:val="000000"/>
          <w:sz w:val="32"/>
          <w:highlight w:val="none"/>
        </w:rPr>
        <w:t xml:space="preserve">） </w:t>
      </w:r>
      <w:r>
        <w:rPr>
          <w:rFonts w:hint="eastAsia" w:ascii="仿宋_GB2312" w:hAnsi="仿宋_GB2312" w:eastAsia="仿宋_GB2312" w:cs="仿宋_GB2312"/>
          <w:b/>
          <w:color w:val="000000"/>
          <w:sz w:val="32"/>
          <w:highlight w:val="none"/>
          <w:lang w:eastAsia="zh-CN"/>
        </w:rPr>
        <w:t>计划生育机构</w:t>
      </w:r>
      <w:r>
        <w:rPr>
          <w:rFonts w:ascii="仿宋_GB2312" w:hAnsi="仿宋_GB2312" w:eastAsia="仿宋_GB2312" w:cs="仿宋_GB2312"/>
          <w:b/>
          <w:color w:val="000000"/>
          <w:sz w:val="32"/>
          <w:highlight w:val="none"/>
        </w:rPr>
        <w:t>（1</w:t>
      </w:r>
      <w:r>
        <w:rPr>
          <w:rFonts w:hint="eastAsia" w:ascii="仿宋_GB2312" w:hAnsi="仿宋_GB2312" w:eastAsia="仿宋_GB2312" w:cs="仿宋_GB2312"/>
          <w:b/>
          <w:color w:val="000000"/>
          <w:sz w:val="32"/>
          <w:highlight w:val="none"/>
          <w:lang w:val="en-US" w:eastAsia="zh-CN"/>
        </w:rPr>
        <w:t>6</w:t>
      </w:r>
      <w:r>
        <w:rPr>
          <w:rFonts w:ascii="仿宋_GB2312" w:hAnsi="仿宋_GB2312" w:eastAsia="仿宋_GB2312" w:cs="仿宋_GB2312"/>
          <w:b/>
          <w:color w:val="000000"/>
          <w:sz w:val="32"/>
          <w:highlight w:val="none"/>
        </w:rPr>
        <w:t>）:</w:t>
      </w:r>
      <w:r>
        <w:rPr>
          <w:rFonts w:ascii="仿宋_GB2312" w:hAnsi="仿宋_GB2312" w:eastAsia="仿宋_GB2312" w:cs="仿宋_GB2312"/>
          <w:color w:val="000000"/>
          <w:sz w:val="32"/>
          <w:highlight w:val="none"/>
        </w:rPr>
        <w:t xml:space="preserve"> 支出决算为</w:t>
      </w:r>
      <w:r>
        <w:rPr>
          <w:rFonts w:hint="eastAsia" w:ascii="仿宋_GB2312" w:hAnsi="仿宋_GB2312" w:eastAsia="仿宋_GB2312" w:cs="仿宋_GB2312"/>
          <w:color w:val="000000"/>
          <w:sz w:val="32"/>
          <w:highlight w:val="none"/>
          <w:lang w:val="en-US" w:eastAsia="zh-CN"/>
        </w:rPr>
        <w:t>19.72</w:t>
      </w:r>
      <w:r>
        <w:rPr>
          <w:rFonts w:ascii="仿宋_GB2312" w:hAnsi="仿宋_GB2312" w:eastAsia="仿宋_GB2312" w:cs="仿宋_GB2312"/>
          <w:color w:val="000000"/>
          <w:sz w:val="32"/>
          <w:highlight w:val="none"/>
        </w:rPr>
        <w:t>万元，完成预算100%，决算数等于预算数。</w:t>
      </w:r>
    </w:p>
    <w:p>
      <w:pPr>
        <w:numPr>
          <w:ilvl w:val="0"/>
          <w:numId w:val="4"/>
        </w:numPr>
        <w:spacing w:line="600" w:lineRule="exact"/>
        <w:ind w:left="-13" w:leftChars="0" w:firstLine="643" w:firstLineChars="0"/>
        <w:rPr>
          <w:rFonts w:ascii="仿宋_GB2312" w:hAnsi="仿宋_GB2312" w:eastAsia="仿宋_GB2312" w:cs="仿宋_GB2312"/>
          <w:color w:val="000000"/>
          <w:sz w:val="32"/>
          <w:highlight w:val="none"/>
        </w:rPr>
      </w:pPr>
      <w:r>
        <w:rPr>
          <w:rFonts w:ascii="仿宋_GB2312" w:hAnsi="仿宋_GB2312" w:eastAsia="仿宋_GB2312" w:cs="仿宋_GB2312"/>
          <w:b/>
          <w:color w:val="000000"/>
          <w:sz w:val="32"/>
          <w:highlight w:val="none"/>
        </w:rPr>
        <w:t>卫生健康支出（210）</w:t>
      </w:r>
      <w:r>
        <w:rPr>
          <w:rFonts w:hint="eastAsia" w:ascii="仿宋_GB2312" w:hAnsi="仿宋_GB2312" w:eastAsia="仿宋_GB2312" w:cs="仿宋_GB2312"/>
          <w:b/>
          <w:color w:val="000000"/>
          <w:sz w:val="32"/>
          <w:highlight w:val="none"/>
          <w:lang w:eastAsia="zh-CN"/>
        </w:rPr>
        <w:t>行政事业单位医疗</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val="en-US" w:eastAsia="zh-CN"/>
        </w:rPr>
        <w:t>11</w:t>
      </w:r>
      <w:r>
        <w:rPr>
          <w:rFonts w:ascii="仿宋_GB2312" w:hAnsi="仿宋_GB2312" w:eastAsia="仿宋_GB2312" w:cs="仿宋_GB2312"/>
          <w:b/>
          <w:color w:val="000000"/>
          <w:sz w:val="32"/>
          <w:highlight w:val="none"/>
        </w:rPr>
        <w:t xml:space="preserve">） </w:t>
      </w:r>
      <w:r>
        <w:rPr>
          <w:rFonts w:hint="eastAsia" w:ascii="仿宋_GB2312" w:hAnsi="仿宋_GB2312" w:eastAsia="仿宋_GB2312" w:cs="仿宋_GB2312"/>
          <w:b/>
          <w:color w:val="000000"/>
          <w:sz w:val="32"/>
          <w:highlight w:val="none"/>
          <w:lang w:eastAsia="zh-CN"/>
        </w:rPr>
        <w:t>行政单位医疗</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val="en-US" w:eastAsia="zh-CN"/>
        </w:rPr>
        <w:t>01</w:t>
      </w:r>
      <w:r>
        <w:rPr>
          <w:rFonts w:ascii="仿宋_GB2312" w:hAnsi="仿宋_GB2312" w:eastAsia="仿宋_GB2312" w:cs="仿宋_GB2312"/>
          <w:b/>
          <w:color w:val="000000"/>
          <w:sz w:val="32"/>
          <w:highlight w:val="none"/>
        </w:rPr>
        <w:t>）:</w:t>
      </w:r>
      <w:r>
        <w:rPr>
          <w:rFonts w:ascii="仿宋_GB2312" w:hAnsi="仿宋_GB2312" w:eastAsia="仿宋_GB2312" w:cs="仿宋_GB2312"/>
          <w:color w:val="000000"/>
          <w:sz w:val="32"/>
          <w:highlight w:val="none"/>
        </w:rPr>
        <w:t xml:space="preserve"> 支出决算为</w:t>
      </w:r>
      <w:r>
        <w:rPr>
          <w:rFonts w:hint="eastAsia" w:ascii="仿宋_GB2312" w:hAnsi="仿宋_GB2312" w:eastAsia="仿宋_GB2312" w:cs="仿宋_GB2312"/>
          <w:color w:val="000000"/>
          <w:sz w:val="32"/>
          <w:highlight w:val="none"/>
          <w:lang w:val="en-US" w:eastAsia="zh-CN"/>
        </w:rPr>
        <w:t>9.12</w:t>
      </w:r>
      <w:r>
        <w:rPr>
          <w:rFonts w:ascii="仿宋_GB2312" w:hAnsi="仿宋_GB2312" w:eastAsia="仿宋_GB2312" w:cs="仿宋_GB2312"/>
          <w:color w:val="000000"/>
          <w:sz w:val="32"/>
          <w:highlight w:val="none"/>
        </w:rPr>
        <w:t>万元，完成预算100%，决算数等于预算数。</w:t>
      </w:r>
    </w:p>
    <w:p>
      <w:pPr>
        <w:numPr>
          <w:ilvl w:val="0"/>
          <w:numId w:val="4"/>
        </w:numPr>
        <w:spacing w:line="600" w:lineRule="exact"/>
        <w:ind w:left="-13" w:leftChars="0" w:firstLine="643" w:firstLineChars="0"/>
        <w:rPr>
          <w:rFonts w:ascii="仿宋_GB2312" w:hAnsi="仿宋_GB2312" w:eastAsia="仿宋_GB2312" w:cs="仿宋_GB2312"/>
          <w:color w:val="000000"/>
          <w:sz w:val="32"/>
          <w:highlight w:val="none"/>
        </w:rPr>
      </w:pPr>
      <w:r>
        <w:rPr>
          <w:rFonts w:ascii="仿宋_GB2312" w:hAnsi="仿宋_GB2312" w:eastAsia="仿宋_GB2312" w:cs="仿宋_GB2312"/>
          <w:b/>
          <w:color w:val="000000"/>
          <w:sz w:val="32"/>
          <w:highlight w:val="none"/>
        </w:rPr>
        <w:t>卫生健康支出（210）</w:t>
      </w:r>
      <w:r>
        <w:rPr>
          <w:rFonts w:hint="eastAsia" w:ascii="仿宋_GB2312" w:hAnsi="仿宋_GB2312" w:eastAsia="仿宋_GB2312" w:cs="仿宋_GB2312"/>
          <w:b/>
          <w:color w:val="000000"/>
          <w:sz w:val="32"/>
          <w:highlight w:val="none"/>
          <w:lang w:eastAsia="zh-CN"/>
        </w:rPr>
        <w:t>行政事业单位医疗</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val="en-US" w:eastAsia="zh-CN"/>
        </w:rPr>
        <w:t>11</w:t>
      </w:r>
      <w:r>
        <w:rPr>
          <w:rFonts w:ascii="仿宋_GB2312" w:hAnsi="仿宋_GB2312" w:eastAsia="仿宋_GB2312" w:cs="仿宋_GB2312"/>
          <w:b/>
          <w:color w:val="000000"/>
          <w:sz w:val="32"/>
          <w:highlight w:val="none"/>
        </w:rPr>
        <w:t xml:space="preserve">） </w:t>
      </w:r>
      <w:r>
        <w:rPr>
          <w:rFonts w:hint="eastAsia" w:ascii="仿宋_GB2312" w:hAnsi="仿宋_GB2312" w:eastAsia="仿宋_GB2312" w:cs="仿宋_GB2312"/>
          <w:b/>
          <w:color w:val="000000"/>
          <w:sz w:val="32"/>
          <w:highlight w:val="none"/>
          <w:lang w:eastAsia="zh-CN"/>
        </w:rPr>
        <w:t>事业单位医疗</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val="en-US" w:eastAsia="zh-CN"/>
        </w:rPr>
        <w:t>02</w:t>
      </w:r>
      <w:r>
        <w:rPr>
          <w:rFonts w:ascii="仿宋_GB2312" w:hAnsi="仿宋_GB2312" w:eastAsia="仿宋_GB2312" w:cs="仿宋_GB2312"/>
          <w:b/>
          <w:color w:val="000000"/>
          <w:sz w:val="32"/>
          <w:highlight w:val="none"/>
        </w:rPr>
        <w:t>）:</w:t>
      </w:r>
      <w:r>
        <w:rPr>
          <w:rFonts w:ascii="仿宋_GB2312" w:hAnsi="仿宋_GB2312" w:eastAsia="仿宋_GB2312" w:cs="仿宋_GB2312"/>
          <w:color w:val="000000"/>
          <w:sz w:val="32"/>
          <w:highlight w:val="none"/>
        </w:rPr>
        <w:t xml:space="preserve"> 支出决算为</w:t>
      </w:r>
      <w:r>
        <w:rPr>
          <w:rFonts w:hint="eastAsia" w:ascii="仿宋_GB2312" w:hAnsi="仿宋_GB2312" w:eastAsia="仿宋_GB2312" w:cs="仿宋_GB2312"/>
          <w:color w:val="000000"/>
          <w:sz w:val="32"/>
          <w:highlight w:val="none"/>
          <w:lang w:val="en-US" w:eastAsia="zh-CN"/>
        </w:rPr>
        <w:t>11.87</w:t>
      </w:r>
      <w:r>
        <w:rPr>
          <w:rFonts w:ascii="仿宋_GB2312" w:hAnsi="仿宋_GB2312" w:eastAsia="仿宋_GB2312" w:cs="仿宋_GB2312"/>
          <w:color w:val="000000"/>
          <w:sz w:val="32"/>
          <w:highlight w:val="none"/>
        </w:rPr>
        <w:t>万元，完成预算100%，决算数等于预算数。</w:t>
      </w:r>
    </w:p>
    <w:p>
      <w:pPr>
        <w:numPr>
          <w:ilvl w:val="0"/>
          <w:numId w:val="4"/>
        </w:numPr>
        <w:spacing w:line="600" w:lineRule="exact"/>
        <w:ind w:left="-13" w:leftChars="0" w:firstLine="643" w:firstLineChars="0"/>
        <w:rPr>
          <w:rFonts w:ascii="仿宋_GB2312" w:hAnsi="仿宋_GB2312" w:eastAsia="仿宋_GB2312" w:cs="仿宋_GB2312"/>
          <w:color w:val="000000"/>
          <w:sz w:val="32"/>
          <w:highlight w:val="none"/>
        </w:rPr>
      </w:pPr>
      <w:r>
        <w:rPr>
          <w:rFonts w:ascii="仿宋_GB2312" w:hAnsi="仿宋_GB2312" w:eastAsia="仿宋_GB2312" w:cs="仿宋_GB2312"/>
          <w:b/>
          <w:color w:val="000000"/>
          <w:sz w:val="32"/>
          <w:highlight w:val="none"/>
        </w:rPr>
        <w:t>卫生健康支出（210）</w:t>
      </w:r>
      <w:r>
        <w:rPr>
          <w:rFonts w:hint="eastAsia" w:ascii="仿宋_GB2312" w:hAnsi="仿宋_GB2312" w:eastAsia="仿宋_GB2312" w:cs="仿宋_GB2312"/>
          <w:b/>
          <w:color w:val="000000"/>
          <w:sz w:val="32"/>
          <w:highlight w:val="none"/>
          <w:lang w:eastAsia="zh-CN"/>
        </w:rPr>
        <w:t>行政事业单位医疗</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val="en-US" w:eastAsia="zh-CN"/>
        </w:rPr>
        <w:t>11</w:t>
      </w:r>
      <w:r>
        <w:rPr>
          <w:rFonts w:ascii="仿宋_GB2312" w:hAnsi="仿宋_GB2312" w:eastAsia="仿宋_GB2312" w:cs="仿宋_GB2312"/>
          <w:b/>
          <w:color w:val="000000"/>
          <w:sz w:val="32"/>
          <w:highlight w:val="none"/>
        </w:rPr>
        <w:t xml:space="preserve">） </w:t>
      </w:r>
      <w:r>
        <w:rPr>
          <w:rFonts w:hint="eastAsia" w:ascii="仿宋_GB2312" w:hAnsi="仿宋_GB2312" w:eastAsia="仿宋_GB2312" w:cs="仿宋_GB2312"/>
          <w:b/>
          <w:color w:val="000000"/>
          <w:sz w:val="32"/>
          <w:highlight w:val="none"/>
          <w:lang w:eastAsia="zh-CN"/>
        </w:rPr>
        <w:t>公务员医疗补助</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val="en-US" w:eastAsia="zh-CN"/>
        </w:rPr>
        <w:t>03</w:t>
      </w:r>
      <w:r>
        <w:rPr>
          <w:rFonts w:ascii="仿宋_GB2312" w:hAnsi="仿宋_GB2312" w:eastAsia="仿宋_GB2312" w:cs="仿宋_GB2312"/>
          <w:b/>
          <w:color w:val="000000"/>
          <w:sz w:val="32"/>
          <w:highlight w:val="none"/>
        </w:rPr>
        <w:t>）:</w:t>
      </w:r>
      <w:r>
        <w:rPr>
          <w:rFonts w:ascii="仿宋_GB2312" w:hAnsi="仿宋_GB2312" w:eastAsia="仿宋_GB2312" w:cs="仿宋_GB2312"/>
          <w:color w:val="000000"/>
          <w:sz w:val="32"/>
          <w:highlight w:val="none"/>
        </w:rPr>
        <w:t xml:space="preserve"> 支出决算为</w:t>
      </w:r>
      <w:r>
        <w:rPr>
          <w:rFonts w:hint="eastAsia" w:ascii="仿宋_GB2312" w:hAnsi="仿宋_GB2312" w:eastAsia="仿宋_GB2312" w:cs="仿宋_GB2312"/>
          <w:color w:val="000000"/>
          <w:sz w:val="32"/>
          <w:highlight w:val="none"/>
          <w:lang w:val="en-US" w:eastAsia="zh-CN"/>
        </w:rPr>
        <w:t>15.26</w:t>
      </w:r>
      <w:r>
        <w:rPr>
          <w:rFonts w:ascii="仿宋_GB2312" w:hAnsi="仿宋_GB2312" w:eastAsia="仿宋_GB2312" w:cs="仿宋_GB2312"/>
          <w:color w:val="000000"/>
          <w:sz w:val="32"/>
          <w:highlight w:val="none"/>
        </w:rPr>
        <w:t>万元，完成预算100%，决算数等于预算数。</w:t>
      </w:r>
    </w:p>
    <w:p>
      <w:pPr>
        <w:numPr>
          <w:ilvl w:val="0"/>
          <w:numId w:val="4"/>
        </w:numPr>
        <w:spacing w:line="600" w:lineRule="exact"/>
        <w:ind w:left="-13" w:leftChars="0" w:firstLine="643" w:firstLineChars="0"/>
        <w:rPr>
          <w:rFonts w:ascii="仿宋_GB2312" w:hAnsi="仿宋_GB2312" w:eastAsia="仿宋_GB2312" w:cs="仿宋_GB2312"/>
          <w:color w:val="000000"/>
          <w:sz w:val="32"/>
          <w:highlight w:val="none"/>
        </w:rPr>
      </w:pPr>
      <w:r>
        <w:rPr>
          <w:rFonts w:ascii="仿宋_GB2312" w:hAnsi="仿宋_GB2312" w:eastAsia="仿宋_GB2312" w:cs="仿宋_GB2312"/>
          <w:b/>
          <w:color w:val="000000"/>
          <w:sz w:val="32"/>
          <w:highlight w:val="none"/>
        </w:rPr>
        <w:t>城乡社区支出（212）城乡社区管理事务（01）</w:t>
      </w:r>
      <w:r>
        <w:rPr>
          <w:rFonts w:hint="eastAsia" w:ascii="仿宋_GB2312" w:hAnsi="仿宋_GB2312" w:eastAsia="仿宋_GB2312" w:cs="仿宋_GB2312"/>
          <w:b/>
          <w:color w:val="000000"/>
          <w:sz w:val="32"/>
          <w:highlight w:val="none"/>
          <w:lang w:eastAsia="zh-CN"/>
        </w:rPr>
        <w:t>其他城乡社区管理事务支出</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val="en-US" w:eastAsia="zh-CN"/>
        </w:rPr>
        <w:t>99</w:t>
      </w:r>
      <w:r>
        <w:rPr>
          <w:rFonts w:ascii="仿宋_GB2312" w:hAnsi="仿宋_GB2312" w:eastAsia="仿宋_GB2312" w:cs="仿宋_GB2312"/>
          <w:b/>
          <w:color w:val="000000"/>
          <w:sz w:val="32"/>
          <w:highlight w:val="none"/>
        </w:rPr>
        <w:t>）:</w:t>
      </w:r>
      <w:r>
        <w:rPr>
          <w:rFonts w:ascii="仿宋_GB2312" w:hAnsi="仿宋_GB2312" w:eastAsia="仿宋_GB2312" w:cs="仿宋_GB2312"/>
          <w:color w:val="000000"/>
          <w:sz w:val="32"/>
          <w:highlight w:val="none"/>
        </w:rPr>
        <w:t xml:space="preserve"> 支出决算为</w:t>
      </w:r>
      <w:r>
        <w:rPr>
          <w:rFonts w:hint="eastAsia" w:ascii="仿宋_GB2312" w:hAnsi="仿宋_GB2312" w:eastAsia="仿宋_GB2312" w:cs="仿宋_GB2312"/>
          <w:color w:val="000000"/>
          <w:sz w:val="32"/>
          <w:highlight w:val="none"/>
          <w:lang w:val="en-US" w:eastAsia="zh-CN"/>
        </w:rPr>
        <w:t>20.52</w:t>
      </w:r>
      <w:r>
        <w:rPr>
          <w:rFonts w:ascii="仿宋_GB2312" w:hAnsi="仿宋_GB2312" w:eastAsia="仿宋_GB2312" w:cs="仿宋_GB2312"/>
          <w:color w:val="000000"/>
          <w:sz w:val="32"/>
          <w:highlight w:val="none"/>
        </w:rPr>
        <w:t>万元，完成预算100%，决算数等于预算数。</w:t>
      </w:r>
    </w:p>
    <w:p>
      <w:pPr>
        <w:numPr>
          <w:ilvl w:val="0"/>
          <w:numId w:val="4"/>
        </w:numPr>
        <w:spacing w:line="600" w:lineRule="exact"/>
        <w:ind w:left="-13" w:leftChars="0" w:firstLine="643" w:firstLineChars="0"/>
        <w:rPr>
          <w:rFonts w:ascii="仿宋_GB2312" w:hAnsi="仿宋_GB2312" w:eastAsia="仿宋_GB2312" w:cs="仿宋_GB2312"/>
          <w:color w:val="000000"/>
          <w:sz w:val="32"/>
          <w:highlight w:val="none"/>
        </w:rPr>
      </w:pPr>
      <w:r>
        <w:rPr>
          <w:rFonts w:ascii="仿宋_GB2312" w:hAnsi="仿宋_GB2312" w:eastAsia="仿宋_GB2312" w:cs="仿宋_GB2312"/>
          <w:b/>
          <w:color w:val="000000"/>
          <w:sz w:val="32"/>
          <w:highlight w:val="none"/>
        </w:rPr>
        <w:t>城乡社区支出（212）城乡社区</w:t>
      </w:r>
      <w:r>
        <w:rPr>
          <w:rFonts w:hint="eastAsia" w:ascii="仿宋_GB2312" w:hAnsi="仿宋_GB2312" w:eastAsia="仿宋_GB2312" w:cs="仿宋_GB2312"/>
          <w:b/>
          <w:color w:val="000000"/>
          <w:sz w:val="32"/>
          <w:highlight w:val="none"/>
          <w:lang w:eastAsia="zh-CN"/>
        </w:rPr>
        <w:t>环境卫生</w:t>
      </w:r>
      <w:r>
        <w:rPr>
          <w:rFonts w:ascii="仿宋_GB2312" w:hAnsi="仿宋_GB2312" w:eastAsia="仿宋_GB2312" w:cs="仿宋_GB2312"/>
          <w:b/>
          <w:color w:val="000000"/>
          <w:sz w:val="32"/>
          <w:highlight w:val="none"/>
        </w:rPr>
        <w:t>（0</w:t>
      </w:r>
      <w:r>
        <w:rPr>
          <w:rFonts w:hint="eastAsia" w:ascii="仿宋_GB2312" w:hAnsi="仿宋_GB2312" w:eastAsia="仿宋_GB2312" w:cs="仿宋_GB2312"/>
          <w:b/>
          <w:color w:val="000000"/>
          <w:sz w:val="32"/>
          <w:highlight w:val="none"/>
          <w:lang w:val="en-US" w:eastAsia="zh-CN"/>
        </w:rPr>
        <w:t>5</w:t>
      </w:r>
      <w:r>
        <w:rPr>
          <w:rFonts w:ascii="仿宋_GB2312" w:hAnsi="仿宋_GB2312" w:eastAsia="仿宋_GB2312" w:cs="仿宋_GB2312"/>
          <w:b/>
          <w:color w:val="000000"/>
          <w:sz w:val="32"/>
          <w:highlight w:val="none"/>
        </w:rPr>
        <w:t>）城乡社区</w:t>
      </w:r>
      <w:r>
        <w:rPr>
          <w:rFonts w:hint="eastAsia" w:ascii="仿宋_GB2312" w:hAnsi="仿宋_GB2312" w:eastAsia="仿宋_GB2312" w:cs="仿宋_GB2312"/>
          <w:b/>
          <w:color w:val="000000"/>
          <w:sz w:val="32"/>
          <w:highlight w:val="none"/>
          <w:lang w:eastAsia="zh-CN"/>
        </w:rPr>
        <w:t>环境卫生支出</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rPr>
        <w:t>0</w:t>
      </w:r>
      <w:r>
        <w:rPr>
          <w:rFonts w:hint="eastAsia" w:ascii="仿宋_GB2312" w:hAnsi="仿宋_GB2312" w:eastAsia="仿宋_GB2312" w:cs="仿宋_GB2312"/>
          <w:b/>
          <w:color w:val="000000"/>
          <w:sz w:val="32"/>
          <w:highlight w:val="none"/>
          <w:lang w:val="en-US" w:eastAsia="zh-CN"/>
        </w:rPr>
        <w:t>1</w:t>
      </w:r>
      <w:r>
        <w:rPr>
          <w:rFonts w:ascii="仿宋_GB2312" w:hAnsi="仿宋_GB2312" w:eastAsia="仿宋_GB2312" w:cs="仿宋_GB2312"/>
          <w:b/>
          <w:color w:val="000000"/>
          <w:sz w:val="32"/>
          <w:highlight w:val="none"/>
        </w:rPr>
        <w:t>）:</w:t>
      </w:r>
      <w:r>
        <w:rPr>
          <w:rFonts w:ascii="仿宋_GB2312" w:hAnsi="仿宋_GB2312" w:eastAsia="仿宋_GB2312" w:cs="仿宋_GB2312"/>
          <w:color w:val="000000"/>
          <w:sz w:val="32"/>
          <w:highlight w:val="none"/>
        </w:rPr>
        <w:t xml:space="preserve"> 支出决算为</w:t>
      </w:r>
      <w:r>
        <w:rPr>
          <w:rFonts w:hint="eastAsia" w:ascii="仿宋_GB2312" w:hAnsi="仿宋_GB2312" w:eastAsia="仿宋_GB2312" w:cs="仿宋_GB2312"/>
          <w:color w:val="000000"/>
          <w:sz w:val="32"/>
          <w:highlight w:val="none"/>
          <w:lang w:val="en-US" w:eastAsia="zh-CN"/>
        </w:rPr>
        <w:t>26.31</w:t>
      </w:r>
      <w:r>
        <w:rPr>
          <w:rFonts w:ascii="仿宋_GB2312" w:hAnsi="仿宋_GB2312" w:eastAsia="仿宋_GB2312" w:cs="仿宋_GB2312"/>
          <w:color w:val="000000"/>
          <w:sz w:val="32"/>
          <w:highlight w:val="none"/>
        </w:rPr>
        <w:t>万元，完成预算100%，决算数等于预算数。</w:t>
      </w:r>
    </w:p>
    <w:p>
      <w:pPr>
        <w:numPr>
          <w:ilvl w:val="0"/>
          <w:numId w:val="4"/>
        </w:numPr>
        <w:spacing w:line="600" w:lineRule="exact"/>
        <w:ind w:left="-13" w:leftChars="0" w:firstLine="643" w:firstLineChars="0"/>
        <w:rPr>
          <w:rFonts w:ascii="仿宋_GB2312" w:hAnsi="仿宋_GB2312" w:eastAsia="仿宋_GB2312" w:cs="仿宋_GB2312"/>
          <w:color w:val="000000"/>
          <w:sz w:val="32"/>
          <w:highlight w:val="none"/>
        </w:rPr>
      </w:pPr>
      <w:r>
        <w:rPr>
          <w:rFonts w:ascii="仿宋_GB2312" w:hAnsi="仿宋_GB2312" w:eastAsia="仿宋_GB2312" w:cs="仿宋_GB2312"/>
          <w:b/>
          <w:color w:val="000000"/>
          <w:sz w:val="32"/>
          <w:highlight w:val="none"/>
        </w:rPr>
        <w:t>城乡社区支出（212）</w:t>
      </w:r>
      <w:r>
        <w:rPr>
          <w:rFonts w:hint="eastAsia" w:ascii="仿宋_GB2312" w:hAnsi="仿宋_GB2312" w:eastAsia="仿宋_GB2312" w:cs="仿宋_GB2312"/>
          <w:b/>
          <w:color w:val="000000"/>
          <w:sz w:val="32"/>
          <w:highlight w:val="none"/>
          <w:lang w:eastAsia="zh-CN"/>
        </w:rPr>
        <w:t>其他城乡社区支出</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val="en-US" w:eastAsia="zh-CN"/>
        </w:rPr>
        <w:t>99</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eastAsia="zh-CN"/>
        </w:rPr>
        <w:t>其他城乡社区支出</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val="en-US" w:eastAsia="zh-CN"/>
        </w:rPr>
        <w:t>99</w:t>
      </w:r>
      <w:r>
        <w:rPr>
          <w:rFonts w:ascii="仿宋_GB2312" w:hAnsi="仿宋_GB2312" w:eastAsia="仿宋_GB2312" w:cs="仿宋_GB2312"/>
          <w:b/>
          <w:color w:val="000000"/>
          <w:sz w:val="32"/>
          <w:highlight w:val="none"/>
        </w:rPr>
        <w:t>）:</w:t>
      </w:r>
      <w:r>
        <w:rPr>
          <w:rFonts w:ascii="仿宋_GB2312" w:hAnsi="仿宋_GB2312" w:eastAsia="仿宋_GB2312" w:cs="仿宋_GB2312"/>
          <w:color w:val="000000"/>
          <w:sz w:val="32"/>
          <w:highlight w:val="none"/>
        </w:rPr>
        <w:t xml:space="preserve"> 支出决算为</w:t>
      </w:r>
      <w:r>
        <w:rPr>
          <w:rFonts w:hint="eastAsia" w:ascii="仿宋_GB2312" w:hAnsi="仿宋_GB2312" w:eastAsia="仿宋_GB2312" w:cs="仿宋_GB2312"/>
          <w:color w:val="000000"/>
          <w:sz w:val="32"/>
          <w:highlight w:val="none"/>
          <w:lang w:val="en-US" w:eastAsia="zh-CN"/>
        </w:rPr>
        <w:t>8.83</w:t>
      </w:r>
      <w:r>
        <w:rPr>
          <w:rFonts w:ascii="仿宋_GB2312" w:hAnsi="仿宋_GB2312" w:eastAsia="仿宋_GB2312" w:cs="仿宋_GB2312"/>
          <w:color w:val="000000"/>
          <w:sz w:val="32"/>
          <w:highlight w:val="none"/>
        </w:rPr>
        <w:t>万元，完成预算100%，决算数等于预算数。</w:t>
      </w:r>
    </w:p>
    <w:p>
      <w:pPr>
        <w:numPr>
          <w:ilvl w:val="0"/>
          <w:numId w:val="4"/>
        </w:numPr>
        <w:spacing w:line="600" w:lineRule="exact"/>
        <w:ind w:left="-13" w:leftChars="0" w:firstLine="643" w:firstLineChars="0"/>
        <w:rPr>
          <w:rFonts w:ascii="仿宋_GB2312" w:hAnsi="仿宋_GB2312" w:eastAsia="仿宋_GB2312" w:cs="仿宋_GB2312"/>
          <w:color w:val="000000"/>
          <w:sz w:val="32"/>
          <w:highlight w:val="none"/>
        </w:rPr>
      </w:pPr>
      <w:r>
        <w:rPr>
          <w:rFonts w:ascii="仿宋_GB2312" w:hAnsi="仿宋_GB2312" w:eastAsia="仿宋_GB2312" w:cs="仿宋_GB2312"/>
          <w:b/>
          <w:color w:val="000000"/>
          <w:sz w:val="32"/>
          <w:highlight w:val="none"/>
        </w:rPr>
        <w:t>农林水支出（213）农业</w:t>
      </w:r>
      <w:r>
        <w:rPr>
          <w:rFonts w:hint="eastAsia" w:ascii="仿宋_GB2312" w:hAnsi="仿宋_GB2312" w:eastAsia="仿宋_GB2312" w:cs="仿宋_GB2312"/>
          <w:b/>
          <w:color w:val="000000"/>
          <w:sz w:val="32"/>
          <w:highlight w:val="none"/>
          <w:lang w:eastAsia="zh-CN"/>
        </w:rPr>
        <w:t>农村</w:t>
      </w:r>
      <w:r>
        <w:rPr>
          <w:rFonts w:ascii="仿宋_GB2312" w:hAnsi="仿宋_GB2312" w:eastAsia="仿宋_GB2312" w:cs="仿宋_GB2312"/>
          <w:b/>
          <w:color w:val="000000"/>
          <w:sz w:val="32"/>
          <w:highlight w:val="none"/>
        </w:rPr>
        <w:t>（01）</w:t>
      </w:r>
      <w:r>
        <w:rPr>
          <w:rFonts w:hint="eastAsia" w:ascii="仿宋_GB2312" w:hAnsi="仿宋_GB2312" w:eastAsia="仿宋_GB2312" w:cs="仿宋_GB2312"/>
          <w:b/>
          <w:color w:val="000000"/>
          <w:sz w:val="32"/>
          <w:highlight w:val="none"/>
          <w:lang w:eastAsia="zh-CN"/>
        </w:rPr>
        <w:t>事业运行</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val="en-US" w:eastAsia="zh-CN"/>
        </w:rPr>
        <w:t>04</w:t>
      </w:r>
      <w:r>
        <w:rPr>
          <w:rFonts w:ascii="仿宋_GB2312" w:hAnsi="仿宋_GB2312" w:eastAsia="仿宋_GB2312" w:cs="仿宋_GB2312"/>
          <w:b/>
          <w:color w:val="000000"/>
          <w:sz w:val="32"/>
          <w:highlight w:val="none"/>
        </w:rPr>
        <w:t>）:</w:t>
      </w:r>
      <w:r>
        <w:rPr>
          <w:rFonts w:ascii="仿宋_GB2312" w:hAnsi="仿宋_GB2312" w:eastAsia="仿宋_GB2312" w:cs="仿宋_GB2312"/>
          <w:color w:val="000000"/>
          <w:sz w:val="32"/>
          <w:highlight w:val="none"/>
        </w:rPr>
        <w:t xml:space="preserve"> 支出决算为</w:t>
      </w:r>
      <w:r>
        <w:rPr>
          <w:rFonts w:hint="eastAsia" w:ascii="仿宋_GB2312" w:hAnsi="仿宋_GB2312" w:eastAsia="仿宋_GB2312" w:cs="仿宋_GB2312"/>
          <w:color w:val="000000"/>
          <w:sz w:val="32"/>
          <w:highlight w:val="none"/>
          <w:lang w:val="en-US" w:eastAsia="zh-CN"/>
        </w:rPr>
        <w:t>134.78</w:t>
      </w:r>
      <w:r>
        <w:rPr>
          <w:rFonts w:ascii="仿宋_GB2312" w:hAnsi="仿宋_GB2312" w:eastAsia="仿宋_GB2312" w:cs="仿宋_GB2312"/>
          <w:color w:val="000000"/>
          <w:sz w:val="32"/>
          <w:highlight w:val="none"/>
        </w:rPr>
        <w:t>万元，完成预算100%，决算数等于预算数。</w:t>
      </w:r>
    </w:p>
    <w:p>
      <w:pPr>
        <w:numPr>
          <w:ilvl w:val="0"/>
          <w:numId w:val="4"/>
        </w:numPr>
        <w:spacing w:line="600" w:lineRule="exact"/>
        <w:ind w:left="-13" w:leftChars="0" w:firstLine="643" w:firstLineChars="0"/>
        <w:rPr>
          <w:rFonts w:ascii="仿宋_GB2312" w:hAnsi="仿宋_GB2312" w:eastAsia="仿宋_GB2312" w:cs="仿宋_GB2312"/>
          <w:color w:val="000000"/>
          <w:sz w:val="32"/>
          <w:highlight w:val="none"/>
        </w:rPr>
      </w:pPr>
      <w:r>
        <w:rPr>
          <w:rFonts w:ascii="仿宋_GB2312" w:hAnsi="仿宋_GB2312" w:eastAsia="仿宋_GB2312" w:cs="仿宋_GB2312"/>
          <w:b/>
          <w:color w:val="000000"/>
          <w:sz w:val="32"/>
          <w:highlight w:val="none"/>
        </w:rPr>
        <w:t>农林水支出（213）农业</w:t>
      </w:r>
      <w:r>
        <w:rPr>
          <w:rFonts w:hint="eastAsia" w:ascii="仿宋_GB2312" w:hAnsi="仿宋_GB2312" w:eastAsia="仿宋_GB2312" w:cs="仿宋_GB2312"/>
          <w:b/>
          <w:color w:val="000000"/>
          <w:sz w:val="32"/>
          <w:highlight w:val="none"/>
          <w:lang w:eastAsia="zh-CN"/>
        </w:rPr>
        <w:t>农村</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rPr>
        <w:t>0</w:t>
      </w:r>
      <w:r>
        <w:rPr>
          <w:rFonts w:hint="eastAsia" w:ascii="仿宋_GB2312" w:hAnsi="仿宋_GB2312" w:eastAsia="仿宋_GB2312" w:cs="仿宋_GB2312"/>
          <w:b/>
          <w:color w:val="000000"/>
          <w:sz w:val="32"/>
          <w:highlight w:val="none"/>
          <w:lang w:val="en-US" w:eastAsia="zh-CN"/>
        </w:rPr>
        <w:t>1</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eastAsia="zh-CN"/>
        </w:rPr>
        <w:t>病虫害控制</w:t>
      </w:r>
      <w:r>
        <w:rPr>
          <w:rFonts w:ascii="仿宋_GB2312" w:hAnsi="仿宋_GB2312" w:eastAsia="仿宋_GB2312" w:cs="仿宋_GB2312"/>
          <w:b/>
          <w:color w:val="000000"/>
          <w:sz w:val="32"/>
          <w:highlight w:val="none"/>
        </w:rPr>
        <w:t>（0</w:t>
      </w:r>
      <w:r>
        <w:rPr>
          <w:rFonts w:hint="eastAsia" w:ascii="仿宋_GB2312" w:hAnsi="仿宋_GB2312" w:eastAsia="仿宋_GB2312" w:cs="仿宋_GB2312"/>
          <w:b/>
          <w:color w:val="000000"/>
          <w:sz w:val="32"/>
          <w:highlight w:val="none"/>
          <w:lang w:val="en-US" w:eastAsia="zh-CN"/>
        </w:rPr>
        <w:t>8</w:t>
      </w:r>
      <w:r>
        <w:rPr>
          <w:rFonts w:ascii="仿宋_GB2312" w:hAnsi="仿宋_GB2312" w:eastAsia="仿宋_GB2312" w:cs="仿宋_GB2312"/>
          <w:b/>
          <w:color w:val="000000"/>
          <w:sz w:val="32"/>
          <w:highlight w:val="none"/>
        </w:rPr>
        <w:t>）:</w:t>
      </w:r>
      <w:r>
        <w:rPr>
          <w:rFonts w:ascii="仿宋_GB2312" w:hAnsi="仿宋_GB2312" w:eastAsia="仿宋_GB2312" w:cs="仿宋_GB2312"/>
          <w:color w:val="000000"/>
          <w:sz w:val="32"/>
          <w:highlight w:val="none"/>
        </w:rPr>
        <w:t xml:space="preserve"> 支出决算为</w:t>
      </w:r>
      <w:r>
        <w:rPr>
          <w:rFonts w:hint="eastAsia" w:ascii="仿宋_GB2312" w:hAnsi="仿宋_GB2312" w:eastAsia="仿宋_GB2312" w:cs="仿宋_GB2312"/>
          <w:color w:val="000000"/>
          <w:sz w:val="32"/>
          <w:highlight w:val="none"/>
          <w:lang w:val="en-US" w:eastAsia="zh-CN"/>
        </w:rPr>
        <w:t>0.55</w:t>
      </w:r>
      <w:r>
        <w:rPr>
          <w:rFonts w:ascii="仿宋_GB2312" w:hAnsi="仿宋_GB2312" w:eastAsia="仿宋_GB2312" w:cs="仿宋_GB2312"/>
          <w:color w:val="000000"/>
          <w:sz w:val="32"/>
          <w:highlight w:val="none"/>
        </w:rPr>
        <w:t>万元，完成预算100%，决算数等于预算数。</w:t>
      </w:r>
    </w:p>
    <w:p>
      <w:pPr>
        <w:numPr>
          <w:ilvl w:val="0"/>
          <w:numId w:val="4"/>
        </w:numPr>
        <w:spacing w:line="600" w:lineRule="exact"/>
        <w:ind w:left="-13" w:leftChars="0" w:firstLine="643" w:firstLineChars="0"/>
        <w:rPr>
          <w:rFonts w:ascii="仿宋_GB2312" w:hAnsi="仿宋_GB2312" w:eastAsia="仿宋_GB2312" w:cs="仿宋_GB2312"/>
          <w:color w:val="000000"/>
          <w:sz w:val="32"/>
          <w:highlight w:val="none"/>
        </w:rPr>
      </w:pPr>
      <w:r>
        <w:rPr>
          <w:rFonts w:ascii="仿宋_GB2312" w:hAnsi="仿宋_GB2312" w:eastAsia="仿宋_GB2312" w:cs="仿宋_GB2312"/>
          <w:b/>
          <w:color w:val="000000"/>
          <w:sz w:val="32"/>
          <w:highlight w:val="none"/>
        </w:rPr>
        <w:t>农林水支出（213）农业</w:t>
      </w:r>
      <w:r>
        <w:rPr>
          <w:rFonts w:hint="eastAsia" w:ascii="仿宋_GB2312" w:hAnsi="仿宋_GB2312" w:eastAsia="仿宋_GB2312" w:cs="仿宋_GB2312"/>
          <w:b/>
          <w:color w:val="000000"/>
          <w:sz w:val="32"/>
          <w:highlight w:val="none"/>
          <w:lang w:eastAsia="zh-CN"/>
        </w:rPr>
        <w:t>农村</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rPr>
        <w:t>0</w:t>
      </w:r>
      <w:r>
        <w:rPr>
          <w:rFonts w:hint="eastAsia" w:ascii="仿宋_GB2312" w:hAnsi="仿宋_GB2312" w:eastAsia="仿宋_GB2312" w:cs="仿宋_GB2312"/>
          <w:b/>
          <w:color w:val="000000"/>
          <w:sz w:val="32"/>
          <w:highlight w:val="none"/>
          <w:lang w:val="en-US" w:eastAsia="zh-CN"/>
        </w:rPr>
        <w:t>1</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eastAsia="zh-CN"/>
        </w:rPr>
        <w:t>农村道路建设</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val="en-US" w:eastAsia="zh-CN"/>
        </w:rPr>
        <w:t>42）</w:t>
      </w:r>
      <w:r>
        <w:rPr>
          <w:rFonts w:ascii="仿宋_GB2312" w:hAnsi="仿宋_GB2312" w:eastAsia="仿宋_GB2312" w:cs="仿宋_GB2312"/>
          <w:b/>
          <w:color w:val="000000"/>
          <w:sz w:val="32"/>
          <w:highlight w:val="none"/>
        </w:rPr>
        <w:t>:</w:t>
      </w:r>
      <w:r>
        <w:rPr>
          <w:rFonts w:ascii="仿宋_GB2312" w:hAnsi="仿宋_GB2312" w:eastAsia="仿宋_GB2312" w:cs="仿宋_GB2312"/>
          <w:color w:val="000000"/>
          <w:sz w:val="32"/>
          <w:highlight w:val="none"/>
        </w:rPr>
        <w:t xml:space="preserve"> 支出决算为</w:t>
      </w:r>
      <w:r>
        <w:rPr>
          <w:rFonts w:hint="eastAsia" w:ascii="仿宋_GB2312" w:hAnsi="仿宋_GB2312" w:eastAsia="仿宋_GB2312" w:cs="仿宋_GB2312"/>
          <w:color w:val="000000"/>
          <w:sz w:val="32"/>
          <w:highlight w:val="none"/>
          <w:lang w:val="en-US" w:eastAsia="zh-CN"/>
        </w:rPr>
        <w:t>29.85</w:t>
      </w:r>
      <w:r>
        <w:rPr>
          <w:rFonts w:ascii="仿宋_GB2312" w:hAnsi="仿宋_GB2312" w:eastAsia="仿宋_GB2312" w:cs="仿宋_GB2312"/>
          <w:color w:val="000000"/>
          <w:sz w:val="32"/>
          <w:highlight w:val="none"/>
        </w:rPr>
        <w:t>万元，完成预算100%，决算数等于预算数。</w:t>
      </w:r>
    </w:p>
    <w:p>
      <w:pPr>
        <w:numPr>
          <w:ilvl w:val="0"/>
          <w:numId w:val="4"/>
        </w:numPr>
        <w:spacing w:line="600" w:lineRule="exact"/>
        <w:ind w:left="-13" w:leftChars="0" w:firstLine="643" w:firstLineChars="0"/>
        <w:rPr>
          <w:rFonts w:ascii="仿宋_GB2312" w:hAnsi="仿宋_GB2312" w:eastAsia="仿宋_GB2312" w:cs="仿宋_GB2312"/>
          <w:color w:val="000000"/>
          <w:sz w:val="32"/>
          <w:highlight w:val="none"/>
        </w:rPr>
      </w:pPr>
      <w:r>
        <w:rPr>
          <w:rFonts w:ascii="仿宋_GB2312" w:hAnsi="仿宋_GB2312" w:eastAsia="仿宋_GB2312" w:cs="仿宋_GB2312"/>
          <w:b/>
          <w:color w:val="000000"/>
          <w:sz w:val="32"/>
          <w:highlight w:val="none"/>
        </w:rPr>
        <w:t>农林水支出（213）农业</w:t>
      </w:r>
      <w:r>
        <w:rPr>
          <w:rFonts w:hint="eastAsia" w:ascii="仿宋_GB2312" w:hAnsi="仿宋_GB2312" w:eastAsia="仿宋_GB2312" w:cs="仿宋_GB2312"/>
          <w:b/>
          <w:color w:val="000000"/>
          <w:sz w:val="32"/>
          <w:highlight w:val="none"/>
          <w:lang w:eastAsia="zh-CN"/>
        </w:rPr>
        <w:t>农村</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rPr>
        <w:t>0</w:t>
      </w:r>
      <w:r>
        <w:rPr>
          <w:rFonts w:hint="eastAsia" w:ascii="仿宋_GB2312" w:hAnsi="仿宋_GB2312" w:eastAsia="仿宋_GB2312" w:cs="仿宋_GB2312"/>
          <w:b/>
          <w:color w:val="000000"/>
          <w:sz w:val="32"/>
          <w:highlight w:val="none"/>
          <w:lang w:val="en-US" w:eastAsia="zh-CN"/>
        </w:rPr>
        <w:t>1</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eastAsia="zh-CN"/>
        </w:rPr>
        <w:t>其他农业农村支出</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val="en-US" w:eastAsia="zh-CN"/>
        </w:rPr>
        <w:t>99</w:t>
      </w:r>
      <w:r>
        <w:rPr>
          <w:rFonts w:ascii="仿宋_GB2312" w:hAnsi="仿宋_GB2312" w:eastAsia="仿宋_GB2312" w:cs="仿宋_GB2312"/>
          <w:b/>
          <w:color w:val="000000"/>
          <w:sz w:val="32"/>
          <w:highlight w:val="none"/>
        </w:rPr>
        <w:t>）:</w:t>
      </w:r>
      <w:r>
        <w:rPr>
          <w:rFonts w:ascii="仿宋_GB2312" w:hAnsi="仿宋_GB2312" w:eastAsia="仿宋_GB2312" w:cs="仿宋_GB2312"/>
          <w:color w:val="000000"/>
          <w:sz w:val="32"/>
          <w:highlight w:val="none"/>
        </w:rPr>
        <w:t xml:space="preserve"> 支出决算为</w:t>
      </w:r>
      <w:r>
        <w:rPr>
          <w:rFonts w:hint="eastAsia" w:ascii="仿宋_GB2312" w:hAnsi="仿宋_GB2312" w:eastAsia="仿宋_GB2312" w:cs="仿宋_GB2312"/>
          <w:color w:val="000000"/>
          <w:sz w:val="32"/>
          <w:highlight w:val="none"/>
          <w:lang w:val="en-US" w:eastAsia="zh-CN"/>
        </w:rPr>
        <w:t>9.00</w:t>
      </w:r>
      <w:r>
        <w:rPr>
          <w:rFonts w:ascii="仿宋_GB2312" w:hAnsi="仿宋_GB2312" w:eastAsia="仿宋_GB2312" w:cs="仿宋_GB2312"/>
          <w:color w:val="000000"/>
          <w:sz w:val="32"/>
          <w:highlight w:val="none"/>
        </w:rPr>
        <w:t>万元，完成预算100%，决算数等于预算数。</w:t>
      </w:r>
    </w:p>
    <w:p>
      <w:pPr>
        <w:numPr>
          <w:ilvl w:val="0"/>
          <w:numId w:val="4"/>
        </w:numPr>
        <w:spacing w:line="600" w:lineRule="exact"/>
        <w:ind w:left="-13" w:leftChars="0" w:firstLine="643" w:firstLineChars="0"/>
        <w:rPr>
          <w:rFonts w:ascii="仿宋_GB2312" w:hAnsi="仿宋_GB2312" w:eastAsia="仿宋_GB2312" w:cs="仿宋_GB2312"/>
          <w:color w:val="000000"/>
          <w:sz w:val="32"/>
          <w:highlight w:val="none"/>
        </w:rPr>
      </w:pPr>
      <w:r>
        <w:rPr>
          <w:rFonts w:ascii="仿宋_GB2312" w:hAnsi="仿宋_GB2312" w:eastAsia="仿宋_GB2312" w:cs="仿宋_GB2312"/>
          <w:b/>
          <w:color w:val="000000"/>
          <w:sz w:val="32"/>
          <w:highlight w:val="none"/>
        </w:rPr>
        <w:t>农林水支出（213）</w:t>
      </w:r>
      <w:r>
        <w:rPr>
          <w:rFonts w:hint="eastAsia" w:ascii="仿宋_GB2312" w:hAnsi="仿宋_GB2312" w:eastAsia="仿宋_GB2312" w:cs="仿宋_GB2312"/>
          <w:b/>
          <w:color w:val="000000"/>
          <w:sz w:val="32"/>
          <w:highlight w:val="none"/>
          <w:lang w:eastAsia="zh-CN"/>
        </w:rPr>
        <w:t>林业和草原</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rPr>
        <w:t>0</w:t>
      </w:r>
      <w:r>
        <w:rPr>
          <w:rFonts w:hint="eastAsia" w:ascii="仿宋_GB2312" w:hAnsi="仿宋_GB2312" w:eastAsia="仿宋_GB2312" w:cs="仿宋_GB2312"/>
          <w:b/>
          <w:color w:val="000000"/>
          <w:sz w:val="32"/>
          <w:highlight w:val="none"/>
          <w:lang w:val="en-US" w:eastAsia="zh-CN"/>
        </w:rPr>
        <w:t>2</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eastAsia="zh-CN"/>
        </w:rPr>
        <w:t>其他林业和草原支出</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val="en-US" w:eastAsia="zh-CN"/>
        </w:rPr>
        <w:t>99</w:t>
      </w:r>
      <w:r>
        <w:rPr>
          <w:rFonts w:ascii="仿宋_GB2312" w:hAnsi="仿宋_GB2312" w:eastAsia="仿宋_GB2312" w:cs="仿宋_GB2312"/>
          <w:b/>
          <w:color w:val="000000"/>
          <w:sz w:val="32"/>
          <w:highlight w:val="none"/>
        </w:rPr>
        <w:t>）:</w:t>
      </w:r>
      <w:r>
        <w:rPr>
          <w:rFonts w:ascii="仿宋_GB2312" w:hAnsi="仿宋_GB2312" w:eastAsia="仿宋_GB2312" w:cs="仿宋_GB2312"/>
          <w:color w:val="000000"/>
          <w:sz w:val="32"/>
          <w:highlight w:val="none"/>
        </w:rPr>
        <w:t xml:space="preserve"> 支出决算为</w:t>
      </w:r>
      <w:r>
        <w:rPr>
          <w:rFonts w:hint="eastAsia" w:ascii="仿宋_GB2312" w:hAnsi="仿宋_GB2312" w:eastAsia="仿宋_GB2312" w:cs="仿宋_GB2312"/>
          <w:color w:val="000000"/>
          <w:sz w:val="32"/>
          <w:highlight w:val="none"/>
          <w:lang w:val="en-US" w:eastAsia="zh-CN"/>
        </w:rPr>
        <w:t>0.45</w:t>
      </w:r>
      <w:r>
        <w:rPr>
          <w:rFonts w:ascii="仿宋_GB2312" w:hAnsi="仿宋_GB2312" w:eastAsia="仿宋_GB2312" w:cs="仿宋_GB2312"/>
          <w:color w:val="000000"/>
          <w:sz w:val="32"/>
          <w:highlight w:val="none"/>
        </w:rPr>
        <w:t>万元，完成预算100%，决算数等于预算数。</w:t>
      </w:r>
    </w:p>
    <w:p>
      <w:pPr>
        <w:numPr>
          <w:ilvl w:val="0"/>
          <w:numId w:val="4"/>
        </w:numPr>
        <w:spacing w:line="600" w:lineRule="exact"/>
        <w:ind w:left="-13" w:leftChars="0" w:firstLine="643" w:firstLineChars="0"/>
        <w:rPr>
          <w:rFonts w:ascii="仿宋_GB2312" w:hAnsi="仿宋_GB2312" w:eastAsia="仿宋_GB2312" w:cs="仿宋_GB2312"/>
          <w:color w:val="000000"/>
          <w:sz w:val="32"/>
          <w:highlight w:val="none"/>
        </w:rPr>
      </w:pPr>
      <w:r>
        <w:rPr>
          <w:rFonts w:ascii="仿宋_GB2312" w:hAnsi="仿宋_GB2312" w:eastAsia="仿宋_GB2312" w:cs="仿宋_GB2312"/>
          <w:b/>
          <w:color w:val="000000"/>
          <w:sz w:val="32"/>
          <w:highlight w:val="none"/>
        </w:rPr>
        <w:t>农林水支出（213）</w:t>
      </w:r>
      <w:r>
        <w:rPr>
          <w:rFonts w:hint="eastAsia" w:ascii="仿宋_GB2312" w:hAnsi="仿宋_GB2312" w:eastAsia="仿宋_GB2312" w:cs="仿宋_GB2312"/>
          <w:b/>
          <w:color w:val="000000"/>
          <w:sz w:val="32"/>
          <w:highlight w:val="none"/>
          <w:lang w:eastAsia="zh-CN"/>
        </w:rPr>
        <w:t>巩固脱贫衔接乡村振兴</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rPr>
        <w:t>05</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eastAsia="zh-CN"/>
        </w:rPr>
        <w:t>其他巩固脱贫衔接乡村振兴支出</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val="en-US" w:eastAsia="zh-CN"/>
        </w:rPr>
        <w:t>99</w:t>
      </w:r>
      <w:r>
        <w:rPr>
          <w:rFonts w:ascii="仿宋_GB2312" w:hAnsi="仿宋_GB2312" w:eastAsia="仿宋_GB2312" w:cs="仿宋_GB2312"/>
          <w:b/>
          <w:color w:val="000000"/>
          <w:sz w:val="32"/>
          <w:highlight w:val="none"/>
        </w:rPr>
        <w:t>）:</w:t>
      </w:r>
      <w:r>
        <w:rPr>
          <w:rFonts w:ascii="仿宋_GB2312" w:hAnsi="仿宋_GB2312" w:eastAsia="仿宋_GB2312" w:cs="仿宋_GB2312"/>
          <w:color w:val="000000"/>
          <w:sz w:val="32"/>
          <w:highlight w:val="none"/>
        </w:rPr>
        <w:t xml:space="preserve"> 支出决算为</w:t>
      </w:r>
      <w:r>
        <w:rPr>
          <w:rFonts w:hint="eastAsia" w:ascii="仿宋_GB2312" w:hAnsi="仿宋_GB2312" w:eastAsia="仿宋_GB2312" w:cs="仿宋_GB2312"/>
          <w:color w:val="000000"/>
          <w:sz w:val="32"/>
          <w:highlight w:val="none"/>
          <w:lang w:val="en-US" w:eastAsia="zh-CN"/>
        </w:rPr>
        <w:t>318.35</w:t>
      </w:r>
      <w:r>
        <w:rPr>
          <w:rFonts w:ascii="仿宋_GB2312" w:hAnsi="仿宋_GB2312" w:eastAsia="仿宋_GB2312" w:cs="仿宋_GB2312"/>
          <w:color w:val="000000"/>
          <w:sz w:val="32"/>
          <w:highlight w:val="none"/>
        </w:rPr>
        <w:t>万元，完成预算100%，决算数等于预算数。</w:t>
      </w:r>
    </w:p>
    <w:p>
      <w:pPr>
        <w:numPr>
          <w:ilvl w:val="0"/>
          <w:numId w:val="4"/>
        </w:numPr>
        <w:spacing w:line="600" w:lineRule="exact"/>
        <w:ind w:left="-13" w:leftChars="0" w:firstLine="643" w:firstLineChars="0"/>
        <w:rPr>
          <w:rFonts w:ascii="仿宋_GB2312" w:hAnsi="仿宋_GB2312" w:eastAsia="仿宋_GB2312" w:cs="仿宋_GB2312"/>
          <w:color w:val="000000"/>
          <w:sz w:val="32"/>
          <w:highlight w:val="none"/>
        </w:rPr>
      </w:pPr>
      <w:r>
        <w:rPr>
          <w:rFonts w:ascii="仿宋_GB2312" w:hAnsi="仿宋_GB2312" w:eastAsia="仿宋_GB2312" w:cs="仿宋_GB2312"/>
          <w:b/>
          <w:color w:val="000000"/>
          <w:sz w:val="32"/>
          <w:highlight w:val="none"/>
        </w:rPr>
        <w:t>农林水支出（213）农村综合改革（07）</w:t>
      </w:r>
      <w:r>
        <w:rPr>
          <w:rFonts w:hint="eastAsia" w:ascii="仿宋_GB2312" w:hAnsi="仿宋_GB2312" w:eastAsia="仿宋_GB2312" w:cs="仿宋_GB2312"/>
          <w:b/>
          <w:color w:val="000000"/>
          <w:sz w:val="32"/>
          <w:highlight w:val="none"/>
          <w:lang w:eastAsia="zh-CN"/>
        </w:rPr>
        <w:t>对村级公益事业建设的补助</w:t>
      </w:r>
      <w:r>
        <w:rPr>
          <w:rFonts w:ascii="仿宋_GB2312" w:hAnsi="仿宋_GB2312" w:eastAsia="仿宋_GB2312" w:cs="仿宋_GB2312"/>
          <w:b/>
          <w:color w:val="000000"/>
          <w:sz w:val="32"/>
          <w:highlight w:val="none"/>
        </w:rPr>
        <w:t>（01）:</w:t>
      </w:r>
      <w:r>
        <w:rPr>
          <w:rFonts w:ascii="仿宋_GB2312" w:hAnsi="仿宋_GB2312" w:eastAsia="仿宋_GB2312" w:cs="仿宋_GB2312"/>
          <w:color w:val="000000"/>
          <w:sz w:val="32"/>
          <w:highlight w:val="none"/>
        </w:rPr>
        <w:t xml:space="preserve"> 支出决算为</w:t>
      </w:r>
      <w:r>
        <w:rPr>
          <w:rFonts w:hint="eastAsia" w:ascii="仿宋_GB2312" w:hAnsi="仿宋_GB2312" w:eastAsia="仿宋_GB2312" w:cs="仿宋_GB2312"/>
          <w:color w:val="000000"/>
          <w:sz w:val="32"/>
          <w:highlight w:val="none"/>
          <w:lang w:val="en-US" w:eastAsia="zh-CN"/>
        </w:rPr>
        <w:t>107.34</w:t>
      </w:r>
      <w:r>
        <w:rPr>
          <w:rFonts w:ascii="仿宋_GB2312" w:hAnsi="仿宋_GB2312" w:eastAsia="仿宋_GB2312" w:cs="仿宋_GB2312"/>
          <w:color w:val="000000"/>
          <w:sz w:val="32"/>
          <w:highlight w:val="none"/>
        </w:rPr>
        <w:t>万元，完成预算</w:t>
      </w:r>
      <w:r>
        <w:rPr>
          <w:rFonts w:hint="eastAsia" w:ascii="仿宋_GB2312" w:hAnsi="仿宋_GB2312" w:eastAsia="仿宋_GB2312" w:cs="仿宋_GB2312"/>
          <w:color w:val="000000"/>
          <w:sz w:val="32"/>
          <w:highlight w:val="none"/>
        </w:rPr>
        <w:t>1</w:t>
      </w:r>
      <w:r>
        <w:rPr>
          <w:rFonts w:hint="eastAsia" w:ascii="仿宋_GB2312" w:hAnsi="仿宋_GB2312" w:eastAsia="仿宋_GB2312" w:cs="仿宋_GB2312"/>
          <w:color w:val="000000"/>
          <w:sz w:val="32"/>
          <w:highlight w:val="none"/>
          <w:lang w:val="en-US" w:eastAsia="zh-CN"/>
        </w:rPr>
        <w:t>00%，</w:t>
      </w:r>
      <w:r>
        <w:rPr>
          <w:rFonts w:ascii="仿宋_GB2312" w:hAnsi="仿宋_GB2312" w:eastAsia="仿宋_GB2312" w:cs="仿宋_GB2312"/>
          <w:color w:val="000000"/>
          <w:sz w:val="32"/>
          <w:highlight w:val="none"/>
        </w:rPr>
        <w:t>决算数等于预算数。</w:t>
      </w:r>
    </w:p>
    <w:p>
      <w:pPr>
        <w:numPr>
          <w:ilvl w:val="0"/>
          <w:numId w:val="4"/>
        </w:numPr>
        <w:spacing w:line="600" w:lineRule="exact"/>
        <w:ind w:left="-13" w:leftChars="0" w:firstLine="643" w:firstLineChars="0"/>
        <w:rPr>
          <w:rFonts w:ascii="仿宋_GB2312" w:hAnsi="仿宋_GB2312" w:eastAsia="仿宋_GB2312" w:cs="仿宋_GB2312"/>
          <w:b/>
          <w:color w:val="000000"/>
          <w:sz w:val="32"/>
          <w:highlight w:val="none"/>
        </w:rPr>
      </w:pPr>
      <w:r>
        <w:rPr>
          <w:rFonts w:ascii="仿宋_GB2312" w:hAnsi="仿宋_GB2312" w:eastAsia="仿宋_GB2312" w:cs="仿宋_GB2312"/>
          <w:b/>
          <w:color w:val="000000"/>
          <w:sz w:val="32"/>
          <w:highlight w:val="none"/>
        </w:rPr>
        <w:t>农林水支出（213）农村综合改革（07）对</w:t>
      </w:r>
      <w:r>
        <w:rPr>
          <w:rFonts w:hint="eastAsia" w:ascii="仿宋_GB2312" w:hAnsi="仿宋_GB2312" w:eastAsia="仿宋_GB2312" w:cs="仿宋_GB2312"/>
          <w:b/>
          <w:color w:val="000000"/>
          <w:sz w:val="32"/>
          <w:highlight w:val="none"/>
          <w:lang w:eastAsia="zh-CN"/>
        </w:rPr>
        <w:t>村民委员会和党支部的补助</w:t>
      </w:r>
      <w:r>
        <w:rPr>
          <w:rFonts w:ascii="仿宋_GB2312" w:hAnsi="仿宋_GB2312" w:eastAsia="仿宋_GB2312" w:cs="仿宋_GB2312"/>
          <w:b/>
          <w:color w:val="000000"/>
          <w:sz w:val="32"/>
          <w:highlight w:val="none"/>
        </w:rPr>
        <w:t>（0</w:t>
      </w:r>
      <w:r>
        <w:rPr>
          <w:rFonts w:hint="eastAsia" w:ascii="仿宋_GB2312" w:hAnsi="仿宋_GB2312" w:eastAsia="仿宋_GB2312" w:cs="仿宋_GB2312"/>
          <w:b/>
          <w:color w:val="000000"/>
          <w:sz w:val="32"/>
          <w:highlight w:val="none"/>
          <w:lang w:val="en-US" w:eastAsia="zh-CN"/>
        </w:rPr>
        <w:t>5</w:t>
      </w:r>
      <w:r>
        <w:rPr>
          <w:rFonts w:ascii="仿宋_GB2312" w:hAnsi="仿宋_GB2312" w:eastAsia="仿宋_GB2312" w:cs="仿宋_GB2312"/>
          <w:b/>
          <w:color w:val="000000"/>
          <w:sz w:val="32"/>
          <w:highlight w:val="none"/>
        </w:rPr>
        <w:t>）:</w:t>
      </w:r>
      <w:r>
        <w:rPr>
          <w:rFonts w:ascii="仿宋_GB2312" w:hAnsi="仿宋_GB2312" w:eastAsia="仿宋_GB2312" w:cs="仿宋_GB2312"/>
          <w:color w:val="000000"/>
          <w:sz w:val="32"/>
          <w:highlight w:val="none"/>
        </w:rPr>
        <w:t xml:space="preserve"> 支出决算为</w:t>
      </w:r>
      <w:r>
        <w:rPr>
          <w:rFonts w:hint="eastAsia" w:ascii="仿宋_GB2312" w:hAnsi="仿宋_GB2312" w:eastAsia="仿宋_GB2312" w:cs="仿宋_GB2312"/>
          <w:color w:val="000000"/>
          <w:sz w:val="32"/>
          <w:highlight w:val="none"/>
          <w:lang w:val="en-US" w:eastAsia="zh-CN"/>
        </w:rPr>
        <w:t>327.47</w:t>
      </w:r>
      <w:r>
        <w:rPr>
          <w:rFonts w:ascii="仿宋_GB2312" w:hAnsi="仿宋_GB2312" w:eastAsia="仿宋_GB2312" w:cs="仿宋_GB2312"/>
          <w:color w:val="000000"/>
          <w:sz w:val="32"/>
          <w:highlight w:val="none"/>
        </w:rPr>
        <w:t>万元，完成预算100%，决算数等于预算数。</w:t>
      </w:r>
    </w:p>
    <w:p>
      <w:pPr>
        <w:numPr>
          <w:ilvl w:val="0"/>
          <w:numId w:val="4"/>
        </w:numPr>
        <w:spacing w:line="600" w:lineRule="exact"/>
        <w:ind w:left="-13" w:leftChars="0" w:firstLine="643" w:firstLineChars="0"/>
        <w:rPr>
          <w:rFonts w:ascii="仿宋_GB2312" w:hAnsi="仿宋_GB2312" w:eastAsia="仿宋_GB2312" w:cs="仿宋_GB2312"/>
          <w:b/>
          <w:color w:val="000000"/>
          <w:sz w:val="32"/>
          <w:highlight w:val="none"/>
        </w:rPr>
      </w:pPr>
      <w:r>
        <w:rPr>
          <w:rFonts w:ascii="仿宋_GB2312" w:hAnsi="仿宋_GB2312" w:eastAsia="仿宋_GB2312" w:cs="仿宋_GB2312"/>
          <w:b/>
          <w:color w:val="000000"/>
          <w:sz w:val="32"/>
          <w:highlight w:val="none"/>
        </w:rPr>
        <w:t>农林水支出（213）农村综合改革（07）农村综合改革示范试点补助（07）：</w:t>
      </w:r>
      <w:r>
        <w:rPr>
          <w:rFonts w:ascii="仿宋_GB2312" w:hAnsi="仿宋_GB2312" w:eastAsia="仿宋_GB2312" w:cs="仿宋_GB2312"/>
          <w:color w:val="000000"/>
          <w:sz w:val="32"/>
          <w:highlight w:val="none"/>
        </w:rPr>
        <w:t>支出决算为</w:t>
      </w:r>
      <w:r>
        <w:rPr>
          <w:rFonts w:hint="eastAsia" w:ascii="仿宋_GB2312" w:hAnsi="仿宋_GB2312" w:eastAsia="仿宋_GB2312" w:cs="仿宋_GB2312"/>
          <w:color w:val="000000"/>
          <w:sz w:val="32"/>
          <w:highlight w:val="none"/>
          <w:lang w:val="en-US" w:eastAsia="zh-CN"/>
        </w:rPr>
        <w:t>18.00</w:t>
      </w:r>
      <w:r>
        <w:rPr>
          <w:rFonts w:ascii="仿宋_GB2312" w:hAnsi="仿宋_GB2312" w:eastAsia="仿宋_GB2312" w:cs="仿宋_GB2312"/>
          <w:color w:val="000000"/>
          <w:sz w:val="32"/>
          <w:highlight w:val="none"/>
        </w:rPr>
        <w:t>万元，完成预算100%，决算数等于预算数。</w:t>
      </w:r>
    </w:p>
    <w:p>
      <w:pPr>
        <w:numPr>
          <w:ilvl w:val="0"/>
          <w:numId w:val="4"/>
        </w:numPr>
        <w:spacing w:line="600" w:lineRule="exact"/>
        <w:ind w:left="-13" w:leftChars="0" w:firstLine="643" w:firstLineChars="0"/>
        <w:rPr>
          <w:rFonts w:ascii="仿宋_GB2312" w:hAnsi="仿宋_GB2312" w:eastAsia="仿宋_GB2312" w:cs="仿宋_GB2312"/>
          <w:color w:val="000000"/>
          <w:sz w:val="32"/>
          <w:highlight w:val="none"/>
        </w:rPr>
      </w:pPr>
      <w:r>
        <w:rPr>
          <w:rFonts w:ascii="仿宋_GB2312" w:hAnsi="仿宋_GB2312" w:eastAsia="仿宋_GB2312" w:cs="仿宋_GB2312"/>
          <w:b/>
          <w:color w:val="000000"/>
          <w:sz w:val="32"/>
          <w:highlight w:val="none"/>
        </w:rPr>
        <w:t>交通运输支出（214）公路水路运输（01）</w:t>
      </w:r>
      <w:r>
        <w:rPr>
          <w:rFonts w:hint="eastAsia" w:ascii="仿宋_GB2312" w:hAnsi="仿宋_GB2312" w:eastAsia="仿宋_GB2312" w:cs="仿宋_GB2312"/>
          <w:b/>
          <w:color w:val="000000"/>
          <w:sz w:val="32"/>
          <w:highlight w:val="none"/>
        </w:rPr>
        <w:t>其他</w:t>
      </w:r>
      <w:r>
        <w:rPr>
          <w:rFonts w:ascii="仿宋_GB2312" w:hAnsi="仿宋_GB2312" w:eastAsia="仿宋_GB2312" w:cs="仿宋_GB2312"/>
          <w:b/>
          <w:color w:val="000000"/>
          <w:sz w:val="32"/>
          <w:highlight w:val="none"/>
        </w:rPr>
        <w:t>公路运输</w:t>
      </w:r>
      <w:r>
        <w:rPr>
          <w:rFonts w:hint="eastAsia" w:ascii="仿宋_GB2312" w:hAnsi="仿宋_GB2312" w:eastAsia="仿宋_GB2312" w:cs="仿宋_GB2312"/>
          <w:b/>
          <w:color w:val="000000"/>
          <w:sz w:val="32"/>
          <w:highlight w:val="none"/>
        </w:rPr>
        <w:t>支出</w:t>
      </w:r>
      <w:r>
        <w:rPr>
          <w:rFonts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rPr>
        <w:t>99</w:t>
      </w:r>
      <w:r>
        <w:rPr>
          <w:rFonts w:ascii="仿宋_GB2312" w:hAnsi="仿宋_GB2312" w:eastAsia="仿宋_GB2312" w:cs="仿宋_GB2312"/>
          <w:b/>
          <w:color w:val="000000"/>
          <w:sz w:val="32"/>
          <w:highlight w:val="none"/>
        </w:rPr>
        <w:t>）：</w:t>
      </w:r>
      <w:r>
        <w:rPr>
          <w:rFonts w:ascii="仿宋_GB2312" w:hAnsi="仿宋_GB2312" w:eastAsia="仿宋_GB2312" w:cs="仿宋_GB2312"/>
          <w:color w:val="000000"/>
          <w:sz w:val="32"/>
          <w:highlight w:val="none"/>
        </w:rPr>
        <w:t>支出决算为</w:t>
      </w:r>
      <w:r>
        <w:rPr>
          <w:rFonts w:hint="eastAsia" w:ascii="仿宋_GB2312" w:hAnsi="仿宋_GB2312" w:eastAsia="仿宋_GB2312" w:cs="仿宋_GB2312"/>
          <w:color w:val="000000"/>
          <w:sz w:val="32"/>
          <w:highlight w:val="none"/>
          <w:lang w:val="en-US" w:eastAsia="zh-CN"/>
        </w:rPr>
        <w:t>16.62</w:t>
      </w:r>
      <w:r>
        <w:rPr>
          <w:rFonts w:ascii="仿宋_GB2312" w:hAnsi="仿宋_GB2312" w:eastAsia="仿宋_GB2312" w:cs="仿宋_GB2312"/>
          <w:color w:val="000000"/>
          <w:sz w:val="32"/>
          <w:highlight w:val="none"/>
        </w:rPr>
        <w:t>万元，完成预算100%，决算数等于预算数。</w:t>
      </w:r>
    </w:p>
    <w:p>
      <w:pPr>
        <w:numPr>
          <w:ilvl w:val="0"/>
          <w:numId w:val="4"/>
        </w:numPr>
        <w:spacing w:line="600" w:lineRule="exact"/>
        <w:ind w:left="-13" w:leftChars="0" w:firstLine="643" w:firstLineChars="0"/>
        <w:rPr>
          <w:rFonts w:ascii="仿宋_GB2312" w:hAnsi="仿宋_GB2312" w:eastAsia="仿宋_GB2312" w:cs="仿宋_GB2312"/>
          <w:color w:val="000000"/>
          <w:sz w:val="32"/>
          <w:highlight w:val="none"/>
        </w:rPr>
      </w:pPr>
      <w:r>
        <w:rPr>
          <w:rFonts w:ascii="仿宋_GB2312" w:hAnsi="仿宋_GB2312" w:eastAsia="仿宋_GB2312" w:cs="仿宋_GB2312"/>
          <w:b/>
          <w:color w:val="000000"/>
          <w:sz w:val="32"/>
          <w:highlight w:val="none"/>
        </w:rPr>
        <w:t>住房保障支出（221）住房改革支出（02）住房公积金（01）:</w:t>
      </w:r>
      <w:r>
        <w:rPr>
          <w:rFonts w:ascii="仿宋_GB2312" w:hAnsi="仿宋_GB2312" w:eastAsia="仿宋_GB2312" w:cs="仿宋_GB2312"/>
          <w:color w:val="000000"/>
          <w:sz w:val="32"/>
          <w:highlight w:val="none"/>
        </w:rPr>
        <w:t xml:space="preserve"> 支出决算为</w:t>
      </w:r>
      <w:r>
        <w:rPr>
          <w:rFonts w:hint="eastAsia" w:ascii="仿宋_GB2312" w:hAnsi="仿宋_GB2312" w:eastAsia="仿宋_GB2312" w:cs="仿宋_GB2312"/>
          <w:color w:val="000000"/>
          <w:sz w:val="32"/>
          <w:highlight w:val="none"/>
          <w:lang w:val="en-US" w:eastAsia="zh-CN"/>
        </w:rPr>
        <w:t>37.31</w:t>
      </w:r>
      <w:r>
        <w:rPr>
          <w:rFonts w:ascii="仿宋_GB2312" w:hAnsi="仿宋_GB2312" w:eastAsia="仿宋_GB2312" w:cs="仿宋_GB2312"/>
          <w:color w:val="000000"/>
          <w:sz w:val="32"/>
          <w:highlight w:val="none"/>
        </w:rPr>
        <w:t>万元，完成预算100%，决算数等于预算数。</w:t>
      </w:r>
    </w:p>
    <w:p>
      <w:pPr>
        <w:numPr>
          <w:ilvl w:val="0"/>
          <w:numId w:val="4"/>
        </w:numPr>
        <w:spacing w:line="600" w:lineRule="exact"/>
        <w:ind w:left="-13" w:leftChars="0" w:firstLine="643" w:firstLineChars="0"/>
        <w:rPr>
          <w:rFonts w:ascii="仿宋_GB2312" w:hAnsi="仿宋_GB2312" w:eastAsia="仿宋_GB2312" w:cs="仿宋_GB2312"/>
          <w:color w:val="000000"/>
          <w:sz w:val="32"/>
          <w:highlight w:val="none"/>
        </w:rPr>
      </w:pPr>
      <w:r>
        <w:rPr>
          <w:rFonts w:hint="eastAsia" w:ascii="仿宋_GB2312" w:hAnsi="仿宋_GB2312" w:eastAsia="仿宋_GB2312" w:cs="仿宋_GB2312"/>
          <w:b/>
          <w:color w:val="000000"/>
          <w:sz w:val="32"/>
          <w:highlight w:val="none"/>
          <w:lang w:eastAsia="zh-CN"/>
        </w:rPr>
        <w:t>粮油物资储备支出（</w:t>
      </w:r>
      <w:r>
        <w:rPr>
          <w:rFonts w:hint="eastAsia" w:ascii="仿宋_GB2312" w:hAnsi="仿宋_GB2312" w:eastAsia="仿宋_GB2312" w:cs="仿宋_GB2312"/>
          <w:b/>
          <w:color w:val="000000"/>
          <w:sz w:val="32"/>
          <w:highlight w:val="none"/>
          <w:lang w:val="en-US" w:eastAsia="zh-CN"/>
        </w:rPr>
        <w:t>222）粮油物资事务（01）其他粮油物资事务支出（99）：</w:t>
      </w:r>
      <w:r>
        <w:rPr>
          <w:rFonts w:ascii="仿宋_GB2312" w:hAnsi="仿宋_GB2312" w:eastAsia="仿宋_GB2312" w:cs="仿宋_GB2312"/>
          <w:color w:val="000000"/>
          <w:sz w:val="32"/>
          <w:highlight w:val="none"/>
        </w:rPr>
        <w:t>支出决算为</w:t>
      </w:r>
      <w:r>
        <w:rPr>
          <w:rFonts w:hint="eastAsia" w:ascii="仿宋_GB2312" w:hAnsi="仿宋_GB2312" w:eastAsia="仿宋_GB2312" w:cs="仿宋_GB2312"/>
          <w:color w:val="000000"/>
          <w:sz w:val="32"/>
          <w:highlight w:val="none"/>
          <w:lang w:val="en-US" w:eastAsia="zh-CN"/>
        </w:rPr>
        <w:t>100</w:t>
      </w:r>
      <w:r>
        <w:rPr>
          <w:rFonts w:ascii="仿宋_GB2312" w:hAnsi="仿宋_GB2312" w:eastAsia="仿宋_GB2312" w:cs="仿宋_GB2312"/>
          <w:color w:val="000000"/>
          <w:sz w:val="32"/>
          <w:highlight w:val="none"/>
        </w:rPr>
        <w:t>万元，完成预算100%，决算数等于预算数。</w:t>
      </w:r>
    </w:p>
    <w:p>
      <w:pPr>
        <w:numPr>
          <w:ilvl w:val="0"/>
          <w:numId w:val="4"/>
        </w:numPr>
        <w:spacing w:line="600" w:lineRule="exact"/>
        <w:ind w:left="-13" w:leftChars="0" w:firstLine="643" w:firstLineChars="0"/>
        <w:rPr>
          <w:rFonts w:ascii="仿宋_GB2312" w:hAnsi="仿宋_GB2312" w:eastAsia="仿宋_GB2312" w:cs="仿宋_GB2312"/>
          <w:color w:val="000000"/>
          <w:sz w:val="32"/>
          <w:highlight w:val="none"/>
        </w:rPr>
      </w:pPr>
      <w:r>
        <w:rPr>
          <w:rFonts w:hint="eastAsia" w:ascii="仿宋_GB2312" w:hAnsi="仿宋_GB2312" w:eastAsia="仿宋_GB2312" w:cs="仿宋_GB2312"/>
          <w:b/>
          <w:color w:val="000000"/>
          <w:sz w:val="32"/>
          <w:highlight w:val="none"/>
          <w:lang w:eastAsia="zh-CN"/>
        </w:rPr>
        <w:t>灾害防治及应急管理支出</w:t>
      </w:r>
      <w:r>
        <w:rPr>
          <w:rFonts w:hint="eastAsia" w:ascii="仿宋_GB2312" w:hAnsi="仿宋_GB2312" w:eastAsia="仿宋_GB2312" w:cs="仿宋_GB2312"/>
          <w:b/>
          <w:color w:val="000000"/>
          <w:sz w:val="32"/>
          <w:highlight w:val="none"/>
        </w:rPr>
        <w:t>(22</w:t>
      </w:r>
      <w:r>
        <w:rPr>
          <w:rFonts w:hint="eastAsia" w:ascii="仿宋_GB2312" w:hAnsi="仿宋_GB2312" w:eastAsia="仿宋_GB2312" w:cs="仿宋_GB2312"/>
          <w:b/>
          <w:color w:val="000000"/>
          <w:sz w:val="32"/>
          <w:highlight w:val="none"/>
          <w:lang w:val="en-US" w:eastAsia="zh-CN"/>
        </w:rPr>
        <w:t>4</w:t>
      </w:r>
      <w:r>
        <w:rPr>
          <w:rFonts w:hint="eastAsia"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eastAsia="zh-CN"/>
        </w:rPr>
        <w:t>其他灾害防治及应急管理支出支出</w:t>
      </w:r>
      <w:r>
        <w:rPr>
          <w:rFonts w:hint="eastAsia" w:ascii="仿宋_GB2312" w:hAnsi="仿宋_GB2312" w:eastAsia="仿宋_GB2312" w:cs="仿宋_GB2312"/>
          <w:b/>
          <w:color w:val="000000"/>
          <w:sz w:val="32"/>
          <w:highlight w:val="none"/>
        </w:rPr>
        <w:t>(</w:t>
      </w:r>
      <w:r>
        <w:rPr>
          <w:rFonts w:hint="eastAsia" w:ascii="仿宋_GB2312" w:hAnsi="仿宋_GB2312" w:eastAsia="仿宋_GB2312" w:cs="仿宋_GB2312"/>
          <w:b/>
          <w:color w:val="000000"/>
          <w:sz w:val="32"/>
          <w:highlight w:val="none"/>
          <w:lang w:val="en-US" w:eastAsia="zh-CN"/>
        </w:rPr>
        <w:t>99</w:t>
      </w:r>
      <w:r>
        <w:rPr>
          <w:rFonts w:hint="eastAsia" w:ascii="仿宋_GB2312" w:hAnsi="仿宋_GB2312" w:eastAsia="仿宋_GB2312" w:cs="仿宋_GB2312"/>
          <w:b/>
          <w:color w:val="000000"/>
          <w:sz w:val="32"/>
          <w:highlight w:val="none"/>
        </w:rPr>
        <w:t>) 其他</w:t>
      </w:r>
      <w:r>
        <w:rPr>
          <w:rFonts w:hint="eastAsia" w:ascii="仿宋_GB2312" w:hAnsi="仿宋_GB2312" w:eastAsia="仿宋_GB2312" w:cs="仿宋_GB2312"/>
          <w:b/>
          <w:color w:val="000000"/>
          <w:sz w:val="32"/>
          <w:highlight w:val="none"/>
          <w:lang w:eastAsia="zh-CN"/>
        </w:rPr>
        <w:t>灾害防治及应急管理支出</w:t>
      </w:r>
      <w:r>
        <w:rPr>
          <w:rFonts w:hint="eastAsia" w:ascii="仿宋_GB2312" w:hAnsi="仿宋_GB2312" w:eastAsia="仿宋_GB2312" w:cs="仿宋_GB2312"/>
          <w:b/>
          <w:color w:val="000000"/>
          <w:sz w:val="32"/>
          <w:highlight w:val="none"/>
        </w:rPr>
        <w:t>支出(</w:t>
      </w:r>
      <w:r>
        <w:rPr>
          <w:rFonts w:hint="eastAsia" w:ascii="仿宋_GB2312" w:hAnsi="仿宋_GB2312" w:eastAsia="仿宋_GB2312" w:cs="仿宋_GB2312"/>
          <w:b/>
          <w:color w:val="000000"/>
          <w:sz w:val="32"/>
          <w:highlight w:val="none"/>
          <w:lang w:val="en-US" w:eastAsia="zh-CN"/>
        </w:rPr>
        <w:t>99</w:t>
      </w:r>
      <w:r>
        <w:rPr>
          <w:rFonts w:hint="eastAsia" w:ascii="仿宋_GB2312" w:hAnsi="仿宋_GB2312" w:eastAsia="仿宋_GB2312" w:cs="仿宋_GB2312"/>
          <w:b/>
          <w:color w:val="000000"/>
          <w:sz w:val="32"/>
          <w:highlight w:val="none"/>
        </w:rPr>
        <w:t>):</w:t>
      </w:r>
      <w:r>
        <w:rPr>
          <w:rFonts w:ascii="仿宋_GB2312" w:hAnsi="仿宋_GB2312" w:eastAsia="仿宋_GB2312" w:cs="仿宋_GB2312"/>
          <w:color w:val="000000"/>
          <w:sz w:val="32"/>
          <w:highlight w:val="none"/>
        </w:rPr>
        <w:t xml:space="preserve"> 支出决算为</w:t>
      </w:r>
      <w:r>
        <w:rPr>
          <w:rFonts w:hint="eastAsia" w:ascii="仿宋_GB2312" w:hAnsi="仿宋_GB2312" w:eastAsia="仿宋_GB2312" w:cs="仿宋_GB2312"/>
          <w:color w:val="000000"/>
          <w:sz w:val="32"/>
          <w:highlight w:val="none"/>
          <w:lang w:val="en-US" w:eastAsia="zh-CN"/>
        </w:rPr>
        <w:t>6.5</w:t>
      </w:r>
      <w:r>
        <w:rPr>
          <w:rFonts w:ascii="仿宋_GB2312" w:hAnsi="仿宋_GB2312" w:eastAsia="仿宋_GB2312" w:cs="仿宋_GB2312"/>
          <w:color w:val="000000"/>
          <w:sz w:val="32"/>
          <w:highlight w:val="none"/>
        </w:rPr>
        <w:t>万元，完成预算100%，决算数等于预算数。</w:t>
      </w:r>
    </w:p>
    <w:p>
      <w:pPr>
        <w:spacing w:line="600" w:lineRule="exact"/>
        <w:ind w:firstLine="640"/>
        <w:rPr>
          <w:rFonts w:ascii="仿宋" w:hAnsi="仿宋" w:eastAsia="仿宋"/>
          <w:b/>
          <w:color w:val="auto"/>
          <w:sz w:val="32"/>
          <w:szCs w:val="32"/>
          <w:highlight w:val="none"/>
        </w:rPr>
      </w:pPr>
    </w:p>
    <w:p>
      <w:pPr>
        <w:tabs>
          <w:tab w:val="right" w:pos="8306"/>
        </w:tabs>
        <w:spacing w:line="600" w:lineRule="exact"/>
        <w:ind w:firstLine="640"/>
        <w:outlineLvl w:val="1"/>
        <w:rPr>
          <w:rStyle w:val="28"/>
          <w:color w:val="auto"/>
          <w:highlight w:val="none"/>
        </w:rPr>
      </w:pPr>
      <w:bookmarkStart w:id="34" w:name="_Toc15377214"/>
      <w:bookmarkStart w:id="35"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般公共预算财政拨款基本支出决算情况说明</w:t>
      </w:r>
      <w:bookmarkEnd w:id="34"/>
      <w:bookmarkEnd w:id="35"/>
      <w:r>
        <w:rPr>
          <w:rStyle w:val="28"/>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796.14</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707.07</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89.07</w:t>
      </w:r>
      <w:r>
        <w:rPr>
          <w:rFonts w:hint="eastAsia" w:ascii="仿宋" w:hAnsi="仿宋" w:eastAsia="仿宋"/>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color w:val="auto"/>
          <w:sz w:val="32"/>
          <w:szCs w:val="32"/>
          <w:highlight w:val="none"/>
        </w:rPr>
      </w:pPr>
    </w:p>
    <w:p>
      <w:pPr>
        <w:spacing w:line="600" w:lineRule="exact"/>
        <w:ind w:firstLine="640"/>
        <w:outlineLvl w:val="1"/>
        <w:rPr>
          <w:rStyle w:val="28"/>
          <w:rFonts w:ascii="黑体" w:hAnsi="黑体" w:eastAsia="黑体"/>
          <w:b w:val="0"/>
          <w:color w:val="auto"/>
          <w:highlight w:val="none"/>
        </w:rPr>
      </w:pPr>
      <w:bookmarkStart w:id="36" w:name="_Toc15396609"/>
      <w:bookmarkStart w:id="37" w:name="_Toc15377215"/>
      <w:r>
        <w:rPr>
          <w:rFonts w:hint="eastAsia" w:ascii="黑体" w:eastAsia="黑体"/>
          <w:color w:val="auto"/>
          <w:sz w:val="32"/>
          <w:szCs w:val="32"/>
          <w:highlight w:val="none"/>
        </w:rPr>
        <w:t>七、</w:t>
      </w:r>
      <w:r>
        <w:rPr>
          <w:rStyle w:val="28"/>
          <w:rFonts w:hint="eastAsia" w:ascii="黑体" w:hAnsi="黑体" w:eastAsia="黑体"/>
          <w:b w:val="0"/>
          <w:color w:val="auto"/>
          <w:highlight w:val="none"/>
        </w:rPr>
        <w:t>财政拨款</w:t>
      </w:r>
      <w:r>
        <w:rPr>
          <w:rStyle w:val="28"/>
          <w:rFonts w:hint="eastAsia" w:ascii="黑体" w:hAnsi="黑体" w:eastAsia="黑体"/>
          <w:color w:val="auto"/>
          <w:highlight w:val="none"/>
        </w:rPr>
        <w:t>“</w:t>
      </w:r>
      <w:r>
        <w:rPr>
          <w:rStyle w:val="28"/>
          <w:rFonts w:hint="eastAsia" w:ascii="黑体" w:hAnsi="黑体" w:eastAsia="黑体"/>
          <w:b w:val="0"/>
          <w:color w:val="auto"/>
          <w:highlight w:val="none"/>
        </w:rPr>
        <w:t>三公”经费支出决算情况说明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highlight w:val="none"/>
        </w:rPr>
      </w:pPr>
      <w:bookmarkStart w:id="39" w:name="_Toc15377218"/>
      <w:bookmarkStart w:id="40" w:name="_Toc15396610"/>
      <w:r>
        <w:rPr>
          <w:rFonts w:ascii="仿宋" w:hAnsi="仿宋" w:eastAsia="仿宋"/>
          <w:color w:val="000000"/>
          <w:sz w:val="32"/>
          <w:szCs w:val="32"/>
          <w:highlight w:val="none"/>
        </w:rPr>
        <w:t>202</w:t>
      </w:r>
      <w:r>
        <w:rPr>
          <w:rFonts w:hint="eastAsia" w:ascii="仿宋" w:hAnsi="仿宋" w:eastAsia="仿宋"/>
          <w:color w:val="000000"/>
          <w:sz w:val="32"/>
          <w:szCs w:val="32"/>
          <w:highlight w:val="none"/>
          <w:lang w:val="en-US" w:eastAsia="zh-CN"/>
        </w:rPr>
        <w:t>2</w:t>
      </w:r>
      <w:r>
        <w:rPr>
          <w:rFonts w:hint="eastAsia" w:ascii="仿宋" w:hAnsi="仿宋" w:eastAsia="仿宋"/>
          <w:color w:val="000000"/>
          <w:sz w:val="32"/>
          <w:szCs w:val="32"/>
          <w:highlight w:val="none"/>
        </w:rPr>
        <w:t>年“三公”经费财政拨款支出决算为</w:t>
      </w:r>
      <w:r>
        <w:rPr>
          <w:rFonts w:hint="eastAsia" w:ascii="仿宋" w:hAnsi="仿宋" w:eastAsia="仿宋"/>
          <w:color w:val="000000"/>
          <w:sz w:val="32"/>
          <w:szCs w:val="32"/>
          <w:highlight w:val="none"/>
          <w:lang w:val="en-US" w:eastAsia="zh-CN"/>
        </w:rPr>
        <w:t>4.99</w:t>
      </w:r>
      <w:r>
        <w:rPr>
          <w:rFonts w:hint="eastAsia" w:ascii="仿宋" w:hAnsi="仿宋" w:eastAsia="仿宋"/>
          <w:color w:val="000000"/>
          <w:sz w:val="32"/>
          <w:szCs w:val="32"/>
          <w:highlight w:val="none"/>
        </w:rPr>
        <w:t>万元，完成预算</w:t>
      </w:r>
      <w:r>
        <w:rPr>
          <w:rFonts w:hint="eastAsia" w:ascii="仿宋" w:hAnsi="仿宋" w:eastAsia="仿宋"/>
          <w:color w:val="000000"/>
          <w:sz w:val="32"/>
          <w:szCs w:val="32"/>
          <w:highlight w:val="none"/>
          <w:lang w:val="en-US" w:eastAsia="zh-CN"/>
        </w:rPr>
        <w:t>100</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，决算数与预算数持平的主要原因是</w:t>
      </w:r>
      <w:r>
        <w:rPr>
          <w:rFonts w:hint="eastAsia" w:ascii="仿宋_GB2312" w:hAnsi="仿宋_GB2312" w:eastAsia="仿宋_GB2312" w:cs="仿宋_GB2312"/>
          <w:sz w:val="32"/>
          <w:szCs w:val="32"/>
          <w:highlight w:val="none"/>
          <w:lang w:eastAsia="zh-CN"/>
        </w:rPr>
        <w:t>严控公务接待费支出，严格接待标准和陪餐人数。加强单位内控制度，严控开支</w:t>
      </w:r>
      <w:r>
        <w:rPr>
          <w:rFonts w:hint="eastAsia" w:ascii="仿宋_GB2312" w:hAnsi="仿宋_GB2312" w:eastAsia="仿宋_GB2312" w:cs="仿宋_GB2312"/>
          <w:sz w:val="32"/>
          <w:szCs w:val="32"/>
          <w:highlight w:val="none"/>
        </w:rPr>
        <w:t>。</w:t>
      </w:r>
    </w:p>
    <w:p>
      <w:pPr>
        <w:spacing w:line="600" w:lineRule="exact"/>
        <w:ind w:firstLine="640"/>
        <w:outlineLvl w:val="2"/>
        <w:rPr>
          <w:rFonts w:ascii="仿宋" w:hAnsi="仿宋" w:eastAsia="仿宋"/>
          <w:b/>
          <w:color w:val="000000"/>
          <w:sz w:val="32"/>
          <w:szCs w:val="32"/>
          <w:highlight w:val="none"/>
        </w:rPr>
      </w:pPr>
      <w:bookmarkStart w:id="41" w:name="_Toc15377217"/>
      <w:r>
        <w:rPr>
          <w:rFonts w:hint="eastAsia" w:ascii="仿宋" w:hAnsi="仿宋" w:eastAsia="仿宋"/>
          <w:b/>
          <w:color w:val="000000"/>
          <w:sz w:val="32"/>
          <w:szCs w:val="32"/>
          <w:highlight w:val="none"/>
        </w:rPr>
        <w:t>（二）“三公”经费财政拨款支出决算具体情况说明</w:t>
      </w:r>
      <w:bookmarkEnd w:id="41"/>
    </w:p>
    <w:p>
      <w:pPr>
        <w:spacing w:line="600" w:lineRule="exact"/>
        <w:ind w:firstLine="640"/>
        <w:rPr>
          <w:rFonts w:hint="eastAsia" w:ascii="仿宋" w:hAnsi="仿宋" w:eastAsia="仿宋"/>
          <w:color w:val="000000"/>
          <w:sz w:val="32"/>
          <w:szCs w:val="32"/>
          <w:highlight w:val="none"/>
        </w:rPr>
      </w:pPr>
      <w:r>
        <w:rPr>
          <w:rFonts w:ascii="仿宋" w:hAnsi="仿宋" w:eastAsia="仿宋"/>
          <w:color w:val="000000"/>
          <w:sz w:val="32"/>
          <w:szCs w:val="32"/>
          <w:highlight w:val="none"/>
        </w:rPr>
        <w:t>202</w:t>
      </w:r>
      <w:r>
        <w:rPr>
          <w:rFonts w:hint="eastAsia" w:ascii="仿宋" w:hAnsi="仿宋" w:eastAsia="仿宋"/>
          <w:color w:val="000000"/>
          <w:sz w:val="32"/>
          <w:szCs w:val="32"/>
          <w:highlight w:val="none"/>
          <w:lang w:val="en-US" w:eastAsia="zh-CN"/>
        </w:rPr>
        <w:t>2</w:t>
      </w:r>
      <w:r>
        <w:rPr>
          <w:rFonts w:hint="eastAsia" w:ascii="仿宋" w:hAnsi="仿宋" w:eastAsia="仿宋"/>
          <w:color w:val="000000"/>
          <w:sz w:val="32"/>
          <w:szCs w:val="32"/>
          <w:highlight w:val="none"/>
        </w:rPr>
        <w:t>年“三公”经费财政拨款支出决算中，因公出国（境）费支出决算</w:t>
      </w:r>
      <w:r>
        <w:rPr>
          <w:rFonts w:hint="eastAsia" w:ascii="仿宋" w:hAnsi="仿宋" w:eastAsia="仿宋"/>
          <w:color w:val="000000"/>
          <w:sz w:val="32"/>
          <w:szCs w:val="32"/>
          <w:highlight w:val="none"/>
          <w:lang w:val="en-US" w:eastAsia="zh-CN"/>
        </w:rPr>
        <w:t>0</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0</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；公务用车购置及运行维护费支出决算</w:t>
      </w:r>
      <w:r>
        <w:rPr>
          <w:rFonts w:hint="eastAsia" w:ascii="仿宋" w:hAnsi="仿宋" w:eastAsia="仿宋"/>
          <w:color w:val="000000"/>
          <w:sz w:val="32"/>
          <w:szCs w:val="32"/>
          <w:highlight w:val="none"/>
          <w:lang w:val="en-US" w:eastAsia="zh-CN"/>
        </w:rPr>
        <w:t>0</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0</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；公务接待费支出决算</w:t>
      </w:r>
      <w:r>
        <w:rPr>
          <w:rFonts w:hint="eastAsia" w:ascii="仿宋" w:hAnsi="仿宋" w:eastAsia="仿宋"/>
          <w:color w:val="000000"/>
          <w:sz w:val="32"/>
          <w:szCs w:val="32"/>
          <w:highlight w:val="none"/>
          <w:lang w:val="en-US" w:eastAsia="zh-CN"/>
        </w:rPr>
        <w:t>4.99</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100</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。具体情况如下：</w:t>
      </w:r>
    </w:p>
    <w:p>
      <w:pPr>
        <w:spacing w:line="240" w:lineRule="auto"/>
        <w:ind w:firstLine="640"/>
        <w:rPr>
          <w:rFonts w:hint="eastAsia" w:ascii="仿宋" w:hAnsi="仿宋" w:eastAsia="仿宋"/>
          <w:color w:val="000000"/>
          <w:sz w:val="32"/>
          <w:szCs w:val="32"/>
          <w:highlight w:val="none"/>
          <w:lang w:eastAsia="zh-CN"/>
        </w:rPr>
      </w:pPr>
      <w:r>
        <w:rPr>
          <w:rFonts w:hint="eastAsia" w:ascii="仿宋" w:hAnsi="仿宋" w:eastAsia="仿宋"/>
          <w:color w:val="000000"/>
          <w:sz w:val="32"/>
          <w:szCs w:val="32"/>
          <w:highlight w:val="none"/>
          <w:lang w:eastAsia="zh-CN"/>
        </w:rPr>
        <w:drawing>
          <wp:inline distT="0" distB="0" distL="114300" distR="114300">
            <wp:extent cx="4584065" cy="2755265"/>
            <wp:effectExtent l="0" t="0" r="6985" b="6985"/>
            <wp:docPr id="9" name="图片 9"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4"/>
                    <pic:cNvPicPr>
                      <a:picLocks noChangeAspect="1"/>
                    </pic:cNvPicPr>
                  </pic:nvPicPr>
                  <pic:blipFill>
                    <a:blip r:embed="rId12"/>
                    <a:stretch>
                      <a:fillRect/>
                    </a:stretch>
                  </pic:blipFill>
                  <pic:spPr>
                    <a:xfrm>
                      <a:off x="0" y="0"/>
                      <a:ext cx="4584065" cy="2755265"/>
                    </a:xfrm>
                    <a:prstGeom prst="rect">
                      <a:avLst/>
                    </a:prstGeom>
                  </pic:spPr>
                </pic:pic>
              </a:graphicData>
            </a:graphic>
          </wp:inline>
        </w:drawing>
      </w:r>
    </w:p>
    <w:p>
      <w:pPr>
        <w:spacing w:line="240" w:lineRule="auto"/>
        <w:ind w:left="0" w:leftChars="0" w:firstLine="220" w:firstLineChars="0"/>
        <w:rPr>
          <w:rFonts w:hint="eastAsia" w:ascii="仿宋" w:hAnsi="仿宋" w:eastAsia="仿宋"/>
          <w:color w:val="000000"/>
          <w:sz w:val="32"/>
          <w:szCs w:val="32"/>
          <w:highlight w:val="none"/>
          <w:lang w:eastAsia="zh-CN"/>
        </w:rPr>
      </w:pPr>
    </w:p>
    <w:p>
      <w:pPr>
        <w:spacing w:line="600" w:lineRule="exact"/>
        <w:ind w:firstLine="64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（图</w:t>
      </w:r>
      <w:r>
        <w:rPr>
          <w:rFonts w:ascii="仿宋" w:hAnsi="仿宋" w:eastAsia="仿宋"/>
          <w:color w:val="000000"/>
          <w:sz w:val="32"/>
          <w:szCs w:val="32"/>
          <w:highlight w:val="none"/>
        </w:rPr>
        <w:t>7</w:t>
      </w:r>
      <w:r>
        <w:rPr>
          <w:rFonts w:hint="eastAsia" w:ascii="仿宋" w:hAnsi="仿宋" w:eastAsia="仿宋"/>
          <w:color w:val="000000"/>
          <w:sz w:val="32"/>
          <w:szCs w:val="32"/>
          <w:highlight w:val="none"/>
        </w:rPr>
        <w:t>：“三公”经费财政拨款支出结构）（饼状图）</w:t>
      </w:r>
    </w:p>
    <w:p>
      <w:pPr>
        <w:spacing w:line="600" w:lineRule="exact"/>
        <w:ind w:firstLine="640"/>
        <w:rPr>
          <w:rFonts w:hint="eastAsia" w:ascii="仿宋" w:hAnsi="仿宋" w:eastAsia="仿宋"/>
          <w:color w:val="000000"/>
          <w:sz w:val="32"/>
          <w:szCs w:val="32"/>
          <w:highlight w:val="none"/>
        </w:rPr>
      </w:pPr>
    </w:p>
    <w:p>
      <w:pPr>
        <w:spacing w:line="600" w:lineRule="exact"/>
        <w:ind w:firstLine="640"/>
        <w:rPr>
          <w:rFonts w:ascii="仿宋_GB2312" w:eastAsia="仿宋_GB2312"/>
          <w:color w:val="000000"/>
          <w:sz w:val="32"/>
          <w:szCs w:val="32"/>
          <w:highlight w:val="none"/>
        </w:rPr>
      </w:pPr>
      <w:r>
        <w:rPr>
          <w:rFonts w:ascii="仿宋_GB2312" w:eastAsia="仿宋_GB2312"/>
          <w:b/>
          <w:color w:val="000000"/>
          <w:sz w:val="32"/>
          <w:szCs w:val="32"/>
          <w:highlight w:val="none"/>
        </w:rPr>
        <w:t>1.</w:t>
      </w:r>
      <w:r>
        <w:rPr>
          <w:rFonts w:hint="eastAsia" w:ascii="仿宋_GB2312" w:eastAsia="仿宋_GB2312"/>
          <w:b/>
          <w:color w:val="000000"/>
          <w:sz w:val="32"/>
          <w:szCs w:val="32"/>
          <w:highlight w:val="none"/>
        </w:rPr>
        <w:t>因公出国（境）经费支出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Style w:val="16"/>
          <w:rFonts w:hint="eastAsia" w:ascii="仿宋" w:hAnsi="仿宋" w:eastAsia="仿宋"/>
          <w:b w:val="0"/>
          <w:bCs/>
          <w:color w:val="000000"/>
          <w:sz w:val="32"/>
          <w:szCs w:val="32"/>
          <w:highlight w:val="none"/>
        </w:rPr>
        <w:t>。</w:t>
      </w:r>
    </w:p>
    <w:p>
      <w:pPr>
        <w:spacing w:line="600" w:lineRule="exact"/>
        <w:ind w:firstLine="640"/>
        <w:rPr>
          <w:rFonts w:ascii="仿宋_GB2312" w:eastAsia="仿宋_GB2312"/>
          <w:b/>
          <w:color w:val="000000"/>
          <w:sz w:val="32"/>
          <w:szCs w:val="32"/>
          <w:highlight w:val="none"/>
        </w:rPr>
      </w:pPr>
      <w:r>
        <w:rPr>
          <w:rFonts w:ascii="仿宋_GB2312" w:eastAsia="仿宋_GB2312"/>
          <w:b/>
          <w:color w:val="000000"/>
          <w:sz w:val="32"/>
          <w:szCs w:val="32"/>
          <w:highlight w:val="none"/>
        </w:rPr>
        <w:t>2.</w:t>
      </w:r>
      <w:r>
        <w:rPr>
          <w:rFonts w:hint="eastAsia" w:ascii="仿宋_GB2312" w:eastAsia="仿宋_GB2312"/>
          <w:b/>
          <w:color w:val="000000"/>
          <w:sz w:val="32"/>
          <w:szCs w:val="32"/>
          <w:highlight w:val="none"/>
        </w:rPr>
        <w:t>公务用车购置及运行维护费支出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p>
    <w:p>
      <w:pPr>
        <w:spacing w:line="600" w:lineRule="exact"/>
        <w:ind w:firstLine="640"/>
        <w:rPr>
          <w:rFonts w:ascii="仿宋_GB2312" w:eastAsia="仿宋_GB2312"/>
          <w:color w:val="000000"/>
          <w:sz w:val="32"/>
          <w:szCs w:val="32"/>
          <w:highlight w:val="yellow"/>
        </w:rPr>
      </w:pPr>
      <w:r>
        <w:rPr>
          <w:rFonts w:ascii="仿宋_GB2312" w:eastAsia="仿宋_GB2312"/>
          <w:b/>
          <w:color w:val="000000"/>
          <w:sz w:val="32"/>
          <w:szCs w:val="32"/>
          <w:highlight w:val="none"/>
        </w:rPr>
        <w:t>3.</w:t>
      </w:r>
      <w:r>
        <w:rPr>
          <w:rFonts w:hint="eastAsia" w:ascii="仿宋_GB2312" w:eastAsia="仿宋_GB2312"/>
          <w:b/>
          <w:color w:val="000000"/>
          <w:sz w:val="32"/>
          <w:szCs w:val="32"/>
          <w:highlight w:val="none"/>
        </w:rPr>
        <w:t>公务接待费支出</w:t>
      </w:r>
      <w:r>
        <w:rPr>
          <w:rFonts w:hint="eastAsia" w:ascii="仿宋_GB2312" w:eastAsia="仿宋_GB2312"/>
          <w:color w:val="000000"/>
          <w:sz w:val="32"/>
          <w:szCs w:val="32"/>
          <w:highlight w:val="none"/>
          <w:lang w:val="en-US" w:eastAsia="zh-CN"/>
        </w:rPr>
        <w:t>4.99</w:t>
      </w:r>
      <w:r>
        <w:rPr>
          <w:rFonts w:hint="eastAsia" w:ascii="仿宋_GB2312" w:eastAsia="仿宋_GB2312"/>
          <w:color w:val="000000"/>
          <w:sz w:val="32"/>
          <w:szCs w:val="32"/>
          <w:highlight w:val="none"/>
        </w:rPr>
        <w:t>万元，</w:t>
      </w:r>
      <w:r>
        <w:rPr>
          <w:rStyle w:val="16"/>
          <w:rFonts w:hint="eastAsia" w:ascii="仿宋" w:hAnsi="仿宋" w:eastAsia="仿宋"/>
          <w:b w:val="0"/>
          <w:bCs/>
          <w:color w:val="000000"/>
          <w:sz w:val="32"/>
          <w:szCs w:val="32"/>
          <w:highlight w:val="none"/>
        </w:rPr>
        <w:t>完成预算</w:t>
      </w:r>
      <w:r>
        <w:rPr>
          <w:rStyle w:val="16"/>
          <w:rFonts w:hint="eastAsia" w:ascii="仿宋" w:hAnsi="仿宋" w:eastAsia="仿宋"/>
          <w:b w:val="0"/>
          <w:bCs/>
          <w:color w:val="000000"/>
          <w:sz w:val="32"/>
          <w:szCs w:val="32"/>
          <w:highlight w:val="none"/>
          <w:lang w:val="en-US" w:eastAsia="zh-CN"/>
        </w:rPr>
        <w:t>100</w:t>
      </w:r>
      <w:r>
        <w:rPr>
          <w:rStyle w:val="16"/>
          <w:rFonts w:ascii="仿宋" w:hAnsi="仿宋" w:eastAsia="仿宋"/>
          <w:b w:val="0"/>
          <w:bCs/>
          <w:color w:val="000000"/>
          <w:sz w:val="32"/>
          <w:szCs w:val="32"/>
          <w:highlight w:val="none"/>
        </w:rPr>
        <w:t>%</w:t>
      </w:r>
      <w:r>
        <w:rPr>
          <w:rStyle w:val="16"/>
          <w:rFonts w:hint="eastAsia" w:ascii="仿宋" w:hAnsi="仿宋" w:eastAsia="仿宋"/>
          <w:b w:val="0"/>
          <w:bCs/>
          <w:color w:val="000000"/>
          <w:sz w:val="32"/>
          <w:szCs w:val="32"/>
          <w:highlight w:val="none"/>
        </w:rPr>
        <w:t>。</w:t>
      </w:r>
      <w:r>
        <w:rPr>
          <w:rFonts w:hint="eastAsia" w:ascii="仿宋_GB2312" w:eastAsia="仿宋_GB2312"/>
          <w:color w:val="000000"/>
          <w:sz w:val="32"/>
          <w:szCs w:val="32"/>
          <w:highlight w:val="none"/>
        </w:rPr>
        <w:t>其中：</w:t>
      </w:r>
      <w:r>
        <w:rPr>
          <w:rFonts w:hint="eastAsia" w:ascii="仿宋" w:hAnsi="仿宋" w:eastAsia="仿宋"/>
          <w:b/>
          <w:color w:val="000000"/>
          <w:sz w:val="32"/>
          <w:szCs w:val="32"/>
          <w:highlight w:val="none"/>
        </w:rPr>
        <w:t>国内公务接待支出</w:t>
      </w:r>
      <w:r>
        <w:rPr>
          <w:rFonts w:hint="eastAsia" w:ascii="仿宋" w:hAnsi="仿宋" w:eastAsia="仿宋"/>
          <w:b w:val="0"/>
          <w:bCs/>
          <w:color w:val="000000"/>
          <w:sz w:val="32"/>
          <w:szCs w:val="32"/>
          <w:highlight w:val="none"/>
          <w:lang w:val="en-US" w:eastAsia="zh-CN"/>
        </w:rPr>
        <w:t>4.99</w:t>
      </w:r>
      <w:r>
        <w:rPr>
          <w:rFonts w:hint="eastAsia" w:ascii="仿宋_GB2312" w:eastAsia="仿宋_GB2312"/>
          <w:color w:val="000000"/>
          <w:sz w:val="32"/>
          <w:szCs w:val="32"/>
          <w:highlight w:val="none"/>
        </w:rPr>
        <w:t>万元，主要用于执行公务、开展业务活动开支的交通费、住宿费、用餐费等。国内公务接待</w:t>
      </w:r>
      <w:r>
        <w:rPr>
          <w:rFonts w:hint="eastAsia" w:ascii="仿宋_GB2312" w:eastAsia="仿宋_GB2312"/>
          <w:color w:val="000000"/>
          <w:sz w:val="32"/>
          <w:szCs w:val="32"/>
          <w:highlight w:val="none"/>
          <w:lang w:val="en-US" w:eastAsia="zh-CN"/>
        </w:rPr>
        <w:t>110余</w:t>
      </w:r>
      <w:r>
        <w:rPr>
          <w:rFonts w:hint="eastAsia" w:ascii="仿宋_GB2312" w:eastAsia="仿宋_GB2312"/>
          <w:color w:val="000000"/>
          <w:sz w:val="32"/>
          <w:szCs w:val="32"/>
          <w:highlight w:val="none"/>
        </w:rPr>
        <w:t>批次，</w:t>
      </w:r>
      <w:r>
        <w:rPr>
          <w:rFonts w:hint="eastAsia" w:ascii="仿宋_GB2312" w:eastAsia="仿宋_GB2312"/>
          <w:color w:val="000000"/>
          <w:sz w:val="32"/>
          <w:szCs w:val="32"/>
          <w:highlight w:val="none"/>
          <w:lang w:val="en-US" w:eastAsia="zh-CN"/>
        </w:rPr>
        <w:t>938余</w:t>
      </w:r>
      <w:r>
        <w:rPr>
          <w:rFonts w:hint="eastAsia" w:ascii="仿宋_GB2312" w:eastAsia="仿宋_GB2312"/>
          <w:color w:val="000000"/>
          <w:sz w:val="32"/>
          <w:szCs w:val="32"/>
          <w:highlight w:val="none"/>
        </w:rPr>
        <w:t>人次（不包括陪同人员），共计支出</w:t>
      </w:r>
      <w:r>
        <w:rPr>
          <w:rFonts w:hint="eastAsia" w:ascii="仿宋_GB2312" w:eastAsia="仿宋_GB2312"/>
          <w:color w:val="000000"/>
          <w:sz w:val="32"/>
          <w:szCs w:val="32"/>
          <w:highlight w:val="none"/>
          <w:lang w:val="en-US" w:eastAsia="zh-CN"/>
        </w:rPr>
        <w:t>4.99</w:t>
      </w:r>
      <w:r>
        <w:rPr>
          <w:rFonts w:hint="eastAsia" w:ascii="仿宋_GB2312" w:eastAsia="仿宋_GB2312"/>
          <w:color w:val="000000"/>
          <w:sz w:val="32"/>
          <w:szCs w:val="32"/>
          <w:highlight w:val="none"/>
        </w:rPr>
        <w:t>万元。</w:t>
      </w:r>
    </w:p>
    <w:p>
      <w:pPr>
        <w:spacing w:line="600" w:lineRule="exact"/>
        <w:ind w:firstLine="640"/>
        <w:outlineLvl w:val="1"/>
        <w:rPr>
          <w:rFonts w:ascii="黑体" w:eastAsia="黑体"/>
          <w:color w:val="auto"/>
          <w:sz w:val="32"/>
          <w:szCs w:val="32"/>
          <w:highlight w:val="none"/>
        </w:rPr>
      </w:pPr>
    </w:p>
    <w:p>
      <w:pPr>
        <w:spacing w:line="600" w:lineRule="exact"/>
        <w:ind w:firstLine="640"/>
        <w:outlineLvl w:val="1"/>
        <w:rPr>
          <w:rStyle w:val="28"/>
          <w:rFonts w:ascii="黑体" w:hAnsi="黑体" w:eastAsia="黑体"/>
          <w:color w:val="auto"/>
          <w:highlight w:val="none"/>
        </w:rPr>
      </w:pPr>
      <w:r>
        <w:rPr>
          <w:rFonts w:hint="eastAsia" w:ascii="黑体" w:eastAsia="黑体"/>
          <w:color w:val="auto"/>
          <w:sz w:val="32"/>
          <w:szCs w:val="32"/>
          <w:highlight w:val="none"/>
        </w:rPr>
        <w:t>八、</w:t>
      </w:r>
      <w:r>
        <w:rPr>
          <w:rStyle w:val="28"/>
          <w:rFonts w:hint="eastAsia" w:ascii="黑体" w:hAnsi="黑体" w:eastAsia="黑体"/>
          <w:b w:val="0"/>
          <w:color w:val="auto"/>
          <w:highlight w:val="none"/>
        </w:rPr>
        <w:t>政府性基金预算支出决算情况说明</w:t>
      </w:r>
      <w:bookmarkEnd w:id="39"/>
      <w:bookmarkEnd w:id="40"/>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5"/>
        </w:numPr>
        <w:spacing w:line="600" w:lineRule="exact"/>
        <w:ind w:firstLine="640"/>
        <w:outlineLvl w:val="1"/>
        <w:rPr>
          <w:rStyle w:val="28"/>
          <w:rFonts w:ascii="黑体" w:hAnsi="黑体" w:eastAsia="黑体"/>
          <w:b w:val="0"/>
          <w:color w:val="auto"/>
          <w:highlight w:val="none"/>
        </w:rPr>
      </w:pPr>
      <w:bookmarkStart w:id="42" w:name="_Toc15396611"/>
      <w:bookmarkStart w:id="43" w:name="_Toc15377219"/>
      <w:r>
        <w:rPr>
          <w:rStyle w:val="28"/>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5"/>
        </w:numPr>
        <w:spacing w:line="600" w:lineRule="exact"/>
        <w:ind w:firstLine="640"/>
        <w:outlineLvl w:val="1"/>
        <w:rPr>
          <w:rStyle w:val="28"/>
          <w:rFonts w:hint="eastAsia" w:ascii="黑体" w:hAnsi="黑体" w:eastAsia="黑体"/>
          <w:b w:val="0"/>
          <w:color w:val="auto"/>
          <w:highlight w:val="none"/>
        </w:rPr>
      </w:pPr>
      <w:bookmarkStart w:id="44" w:name="_Toc15396612"/>
      <w:bookmarkStart w:id="45" w:name="_Toc15377221"/>
      <w:r>
        <w:rPr>
          <w:rStyle w:val="28"/>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ascii="仿宋" w:hAnsi="仿宋" w:eastAsia="仿宋"/>
          <w:b/>
          <w:color w:val="FF0000"/>
          <w:sz w:val="32"/>
          <w:szCs w:val="32"/>
          <w:highlight w:val="none"/>
        </w:rPr>
      </w:pPr>
      <w:r>
        <w:rPr>
          <w:rFonts w:ascii="仿宋_GB2312" w:eastAsia="仿宋_GB2312"/>
          <w:color w:val="000000"/>
          <w:sz w:val="32"/>
          <w:szCs w:val="32"/>
          <w:highlight w:val="none"/>
        </w:rPr>
        <w:t>202</w:t>
      </w: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rPr>
        <w:t>年，</w:t>
      </w:r>
      <w:r>
        <w:rPr>
          <w:rFonts w:hint="eastAsia" w:ascii="仿宋_GB2312" w:hAnsi="仿宋_GB2312" w:eastAsia="仿宋_GB2312" w:cs="仿宋_GB2312"/>
          <w:sz w:val="32"/>
          <w:szCs w:val="32"/>
          <w:highlight w:val="none"/>
          <w:lang w:eastAsia="zh-CN"/>
        </w:rPr>
        <w:t>高明镇人民政府</w:t>
      </w:r>
      <w:r>
        <w:rPr>
          <w:rFonts w:hint="eastAsia" w:ascii="仿宋_GB2312" w:eastAsia="仿宋_GB2312"/>
          <w:color w:val="000000"/>
          <w:sz w:val="32"/>
          <w:szCs w:val="32"/>
          <w:highlight w:val="none"/>
        </w:rPr>
        <w:t>机关运行经费支出</w:t>
      </w:r>
      <w:r>
        <w:rPr>
          <w:rFonts w:hint="eastAsia" w:ascii="仿宋_GB2312" w:eastAsia="仿宋_GB2312"/>
          <w:color w:val="000000"/>
          <w:sz w:val="32"/>
          <w:szCs w:val="32"/>
          <w:highlight w:val="none"/>
          <w:lang w:val="en-US" w:eastAsia="zh-CN"/>
        </w:rPr>
        <w:t>254.27</w:t>
      </w:r>
      <w:r>
        <w:rPr>
          <w:rFonts w:hint="eastAsia" w:ascii="仿宋_GB2312" w:eastAsia="仿宋_GB2312"/>
          <w:color w:val="000000"/>
          <w:sz w:val="32"/>
          <w:szCs w:val="32"/>
          <w:highlight w:val="none"/>
        </w:rPr>
        <w:t>万元，比</w:t>
      </w:r>
      <w:r>
        <w:rPr>
          <w:rFonts w:ascii="仿宋_GB2312" w:eastAsia="仿宋_GB2312"/>
          <w:color w:val="000000"/>
          <w:sz w:val="32"/>
          <w:szCs w:val="32"/>
          <w:highlight w:val="none"/>
        </w:rPr>
        <w:t>20</w:t>
      </w:r>
      <w:r>
        <w:rPr>
          <w:rFonts w:hint="eastAsia" w:ascii="仿宋_GB2312" w:eastAsia="仿宋_GB2312"/>
          <w:color w:val="000000"/>
          <w:sz w:val="32"/>
          <w:szCs w:val="32"/>
          <w:highlight w:val="none"/>
          <w:lang w:val="en-US" w:eastAsia="zh-CN"/>
        </w:rPr>
        <w:t>21</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减少</w:t>
      </w:r>
      <w:r>
        <w:rPr>
          <w:rFonts w:hint="eastAsia" w:ascii="仿宋_GB2312" w:eastAsia="仿宋_GB2312"/>
          <w:color w:val="000000"/>
          <w:sz w:val="32"/>
          <w:szCs w:val="32"/>
          <w:highlight w:val="none"/>
          <w:lang w:val="en-US" w:eastAsia="zh-CN"/>
        </w:rPr>
        <w:t>42.13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减少</w:t>
      </w:r>
      <w:r>
        <w:rPr>
          <w:rFonts w:hint="eastAsia" w:ascii="仿宋_GB2312" w:eastAsia="仿宋_GB2312"/>
          <w:color w:val="000000"/>
          <w:sz w:val="32"/>
          <w:szCs w:val="32"/>
          <w:highlight w:val="none"/>
          <w:lang w:val="en-US" w:eastAsia="zh-CN"/>
        </w:rPr>
        <w:t>14</w:t>
      </w:r>
      <w:r>
        <w:rPr>
          <w:rFonts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hint="eastAsia" w:ascii="仿宋_GB2312" w:eastAsia="仿宋_GB2312"/>
          <w:color w:val="000000"/>
          <w:sz w:val="32"/>
          <w:szCs w:val="32"/>
          <w:highlight w:val="none"/>
          <w:lang w:val="en-US" w:eastAsia="zh-CN"/>
        </w:rPr>
      </w:pPr>
      <w:bookmarkStart w:id="48" w:name="_Toc15377224"/>
      <w:r>
        <w:rPr>
          <w:rFonts w:ascii="仿宋_GB2312" w:eastAsia="仿宋_GB2312"/>
          <w:color w:val="000000"/>
          <w:sz w:val="32"/>
          <w:szCs w:val="32"/>
          <w:highlight w:val="none"/>
        </w:rPr>
        <w:t>202</w:t>
      </w: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rPr>
        <w:t>年，</w:t>
      </w:r>
      <w:r>
        <w:rPr>
          <w:rFonts w:hint="eastAsia" w:ascii="仿宋_GB2312" w:hAnsi="仿宋_GB2312" w:eastAsia="仿宋_GB2312" w:cs="仿宋_GB2312"/>
          <w:sz w:val="32"/>
          <w:szCs w:val="32"/>
          <w:highlight w:val="none"/>
          <w:lang w:eastAsia="zh-CN"/>
        </w:rPr>
        <w:t>高明镇人民政府</w:t>
      </w:r>
      <w:r>
        <w:rPr>
          <w:rFonts w:hint="eastAsia" w:ascii="仿宋_GB2312" w:eastAsia="仿宋_GB2312"/>
          <w:color w:val="000000"/>
          <w:sz w:val="32"/>
          <w:szCs w:val="32"/>
          <w:highlight w:val="none"/>
        </w:rPr>
        <w:t>政府采购支出总额</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万元，其中：政府采购货物支出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万元、政府采购工程支出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万元、政府采购服务支出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ascii="仿宋" w:hAnsi="仿宋" w:eastAsia="仿宋"/>
          <w:b/>
          <w:color w:val="FF0000"/>
          <w:sz w:val="32"/>
          <w:szCs w:val="32"/>
          <w:highlight w:val="none"/>
        </w:rPr>
      </w:pPr>
      <w:r>
        <w:rPr>
          <w:rFonts w:hint="eastAsia" w:ascii="仿宋_GB2312" w:eastAsia="仿宋_GB2312"/>
          <w:color w:val="000000"/>
          <w:sz w:val="32"/>
          <w:szCs w:val="32"/>
          <w:highlight w:val="none"/>
        </w:rPr>
        <w:t>截至</w:t>
      </w:r>
      <w:r>
        <w:rPr>
          <w:rFonts w:ascii="仿宋_GB2312" w:eastAsia="仿宋_GB2312"/>
          <w:color w:val="000000"/>
          <w:sz w:val="32"/>
          <w:szCs w:val="32"/>
          <w:highlight w:val="none"/>
        </w:rPr>
        <w:t>202</w:t>
      </w: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rPr>
        <w:t>年</w:t>
      </w:r>
      <w:r>
        <w:rPr>
          <w:rFonts w:ascii="仿宋_GB2312" w:eastAsia="仿宋_GB2312"/>
          <w:color w:val="000000"/>
          <w:sz w:val="32"/>
          <w:szCs w:val="32"/>
          <w:highlight w:val="none"/>
        </w:rPr>
        <w:t>12</w:t>
      </w:r>
      <w:r>
        <w:rPr>
          <w:rFonts w:hint="eastAsia" w:ascii="仿宋_GB2312" w:eastAsia="仿宋_GB2312"/>
          <w:color w:val="000000"/>
          <w:sz w:val="32"/>
          <w:szCs w:val="32"/>
          <w:highlight w:val="none"/>
        </w:rPr>
        <w:t>月</w:t>
      </w:r>
      <w:r>
        <w:rPr>
          <w:rFonts w:ascii="仿宋_GB2312" w:eastAsia="仿宋_GB2312"/>
          <w:color w:val="000000"/>
          <w:sz w:val="32"/>
          <w:szCs w:val="32"/>
          <w:highlight w:val="none"/>
        </w:rPr>
        <w:t>31</w:t>
      </w:r>
      <w:r>
        <w:rPr>
          <w:rFonts w:hint="eastAsia" w:ascii="仿宋_GB2312" w:eastAsia="仿宋_GB2312"/>
          <w:color w:val="000000"/>
          <w:sz w:val="32"/>
          <w:szCs w:val="32"/>
          <w:highlight w:val="none"/>
        </w:rPr>
        <w:t>日，</w:t>
      </w:r>
      <w:r>
        <w:rPr>
          <w:rFonts w:hint="eastAsia" w:ascii="仿宋_GB2312" w:hAnsi="仿宋_GB2312" w:eastAsia="仿宋_GB2312" w:cs="仿宋_GB2312"/>
          <w:sz w:val="32"/>
          <w:szCs w:val="32"/>
          <w:highlight w:val="none"/>
          <w:lang w:eastAsia="zh-CN"/>
        </w:rPr>
        <w:t>高明镇人民政府</w:t>
      </w:r>
      <w:r>
        <w:rPr>
          <w:rFonts w:hint="eastAsia" w:ascii="仿宋_GB2312" w:eastAsia="仿宋_GB2312"/>
          <w:color w:val="000000"/>
          <w:sz w:val="32"/>
          <w:szCs w:val="32"/>
          <w:highlight w:val="none"/>
        </w:rPr>
        <w:t>共有车辆</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辆，。</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ascii="仿宋_GB2312" w:hAnsi="仿宋_GB2312" w:eastAsia="仿宋_GB2312" w:cs="仿宋_GB2312"/>
          <w:sz w:val="32"/>
          <w:szCs w:val="32"/>
          <w:highlight w:val="none"/>
        </w:rPr>
      </w:pPr>
      <w:bookmarkStart w:id="49" w:name="_Toc15396613"/>
      <w:bookmarkStart w:id="50" w:name="_Toc15377225"/>
      <w:r>
        <w:rPr>
          <w:rFonts w:hint="eastAsia" w:ascii="仿宋_GB2312" w:hAnsi="仿宋_GB2312" w:eastAsia="仿宋_GB2312" w:cs="仿宋_GB2312"/>
          <w:sz w:val="32"/>
          <w:szCs w:val="32"/>
          <w:highlight w:val="none"/>
        </w:rPr>
        <w:t>根据预算绩效管理要求，本部门（单位）在年初预算编制阶段，组织对</w:t>
      </w:r>
      <w:r>
        <w:rPr>
          <w:rFonts w:hint="eastAsia" w:ascii="仿宋_GB2312" w:hAnsi="仿宋_GB2312" w:eastAsia="仿宋_GB2312" w:cs="仿宋_GB2312"/>
          <w:sz w:val="32"/>
          <w:szCs w:val="32"/>
          <w:highlight w:val="none"/>
          <w:lang w:eastAsia="zh-CN"/>
        </w:rPr>
        <w:t>农村运维</w:t>
      </w:r>
      <w:r>
        <w:rPr>
          <w:rFonts w:hint="eastAsia" w:ascii="仿宋_GB2312" w:hAnsi="仿宋_GB2312" w:eastAsia="仿宋_GB2312" w:cs="仿宋_GB2312"/>
          <w:sz w:val="32"/>
          <w:szCs w:val="32"/>
          <w:highlight w:val="none"/>
        </w:rPr>
        <w:t>项目（项目名称）开展了预算事前绩效评估，对</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个项目编制了绩效目标，预算执行过程中，选取</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个项目开展绩效监控，年终执行完毕后，对</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个项目开展了绩效目标完成情况自评。</w:t>
      </w:r>
    </w:p>
    <w:p>
      <w:pPr>
        <w:spacing w:line="580" w:lineRule="exact"/>
        <w:ind w:firstLine="640" w:firstLineChars="200"/>
        <w:rPr>
          <w:rFonts w:ascii="仿宋_GB2312" w:hAnsi="仿宋_GB2312" w:eastAsia="仿宋_GB2312" w:cs="仿宋_GB2312"/>
          <w:sz w:val="32"/>
          <w:highlight w:val="none"/>
        </w:rPr>
      </w:pPr>
      <w:r>
        <w:rPr>
          <w:rFonts w:hint="eastAsia" w:ascii="仿宋_GB2312" w:hAnsi="仿宋_GB2312" w:eastAsia="仿宋_GB2312" w:cs="仿宋_GB2312"/>
          <w:sz w:val="32"/>
          <w:szCs w:val="32"/>
          <w:highlight w:val="none"/>
        </w:rPr>
        <w:t>本部门按要求对</w:t>
      </w:r>
      <w:r>
        <w:rPr>
          <w:rFonts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年部门整体支出开展绩效自评，从评价情况来看</w:t>
      </w:r>
      <w:r>
        <w:rPr>
          <w:rFonts w:ascii="仿宋_GB2312" w:hAnsi="仿宋_GB2312" w:eastAsia="仿宋_GB2312" w:cs="仿宋_GB2312"/>
          <w:sz w:val="32"/>
          <w:highlight w:val="none"/>
        </w:rPr>
        <w:t>本部门绩效目标制定要素完整，年初预算编制科学准确，指标细化量化，实际完成基本达到预期目标。我部门还自行组织了</w:t>
      </w:r>
      <w:r>
        <w:rPr>
          <w:rFonts w:hint="eastAsia" w:ascii="Times New Roman" w:hAnsi="Times New Roman" w:cs="Times New Roman"/>
          <w:sz w:val="32"/>
          <w:highlight w:val="none"/>
        </w:rPr>
        <w:t>1</w:t>
      </w:r>
      <w:r>
        <w:rPr>
          <w:rFonts w:ascii="仿宋_GB2312" w:hAnsi="仿宋_GB2312" w:eastAsia="仿宋_GB2312" w:cs="仿宋_GB2312"/>
          <w:sz w:val="32"/>
          <w:highlight w:val="none"/>
        </w:rPr>
        <w:t>个项目绩效评价。</w:t>
      </w:r>
    </w:p>
    <w:p>
      <w:pPr>
        <w:numPr>
          <w:ilvl w:val="0"/>
          <w:numId w:val="6"/>
        </w:numPr>
        <w:spacing w:line="580" w:lineRule="exact"/>
        <w:ind w:firstLine="640" w:firstLineChars="200"/>
        <w:rPr>
          <w:rFonts w:ascii="仿宋_GB2312" w:hAnsi="仿宋_GB2312" w:eastAsia="仿宋_GB2312" w:cs="仿宋_GB2312"/>
          <w:sz w:val="32"/>
          <w:szCs w:val="32"/>
          <w:highlight w:val="none"/>
        </w:rPr>
      </w:pPr>
      <w:r>
        <w:rPr>
          <w:rFonts w:hint="eastAsia" w:ascii="楷体_GB2312" w:hAnsi="楷体_GB2312" w:eastAsia="楷体_GB2312" w:cs="楷体_GB2312"/>
          <w:sz w:val="32"/>
          <w:szCs w:val="32"/>
          <w:highlight w:val="none"/>
        </w:rPr>
        <w:t>项目绩效目标完成情况。</w:t>
      </w:r>
    </w:p>
    <w:p>
      <w:pPr>
        <w:numPr>
          <w:ilvl w:val="0"/>
          <w:numId w:val="6"/>
        </w:numPr>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本部门在</w:t>
      </w:r>
      <w:r>
        <w:rPr>
          <w:rFonts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年度部门决算中反映“</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个项目绩效目标实际完成情况。</w:t>
      </w:r>
    </w:p>
    <w:p>
      <w:pPr>
        <w:spacing w:line="580" w:lineRule="exact"/>
        <w:ind w:left="630"/>
        <w:rPr>
          <w:rFonts w:ascii="仿宋_GB2312" w:hAnsi="仿宋_GB2312" w:eastAsia="仿宋_GB2312" w:cs="仿宋_GB2312"/>
          <w:sz w:val="32"/>
          <w:szCs w:val="32"/>
          <w:highlight w:val="none"/>
        </w:rPr>
      </w:pPr>
      <w:r>
        <w:rPr>
          <w:rFonts w:ascii="楷体_GB2312" w:hAnsi="楷体_GB2312" w:eastAsia="楷体_GB2312" w:cs="楷体_GB2312"/>
          <w:sz w:val="32"/>
          <w:szCs w:val="32"/>
          <w:highlight w:val="none"/>
        </w:rPr>
        <w:t>2.</w:t>
      </w:r>
      <w:r>
        <w:rPr>
          <w:rFonts w:hint="eastAsia" w:ascii="楷体_GB2312" w:hAnsi="楷体_GB2312" w:eastAsia="楷体_GB2312" w:cs="楷体_GB2312"/>
          <w:sz w:val="32"/>
          <w:szCs w:val="32"/>
          <w:highlight w:val="none"/>
        </w:rPr>
        <w:t>部门绩效评价结果。</w:t>
      </w:r>
    </w:p>
    <w:p>
      <w:pPr>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本部门按要求对</w:t>
      </w:r>
      <w:r>
        <w:rPr>
          <w:rFonts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年部门整体支出绩效评价情况开展自评，《</w:t>
      </w:r>
      <w:r>
        <w:rPr>
          <w:rFonts w:hint="eastAsia" w:ascii="仿宋_GB2312" w:hAnsi="仿宋_GB2312" w:eastAsia="仿宋_GB2312" w:cs="仿宋_GB2312"/>
          <w:sz w:val="32"/>
          <w:szCs w:val="32"/>
          <w:highlight w:val="none"/>
          <w:lang w:eastAsia="zh-CN"/>
        </w:rPr>
        <w:t>高明镇人民政府</w:t>
      </w:r>
      <w:r>
        <w:rPr>
          <w:rFonts w:hint="eastAsia" w:ascii="仿宋_GB2312" w:hAnsi="仿宋_GB2312" w:eastAsia="仿宋_GB2312" w:cs="仿宋_GB2312"/>
          <w:sz w:val="32"/>
          <w:szCs w:val="32"/>
          <w:highlight w:val="none"/>
        </w:rPr>
        <w:t>部门</w:t>
      </w:r>
      <w:r>
        <w:rPr>
          <w:rFonts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年部门整体支出绩效评价报告》见附件（附件</w:t>
      </w:r>
      <w:r>
        <w:rPr>
          <w:rFonts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rPr>
        <w:t>）。</w:t>
      </w:r>
    </w:p>
    <w:p>
      <w:pPr>
        <w:spacing w:line="580" w:lineRule="exact"/>
        <w:ind w:firstLine="640" w:firstLineChars="200"/>
        <w:rPr>
          <w:rFonts w:hint="eastAsia" w:ascii="仿宋_GB2312" w:hAnsi="仿宋_GB2312" w:eastAsia="仿宋_GB2312" w:cs="仿宋_GB2312"/>
          <w:sz w:val="32"/>
          <w:szCs w:val="32"/>
          <w:highlight w:val="none"/>
        </w:rPr>
      </w:pPr>
    </w:p>
    <w:p>
      <w:pPr>
        <w:spacing w:line="580" w:lineRule="exact"/>
        <w:ind w:firstLine="640" w:firstLineChars="200"/>
        <w:rPr>
          <w:rFonts w:hint="eastAsia" w:ascii="仿宋_GB2312" w:hAnsi="仿宋_GB2312" w:eastAsia="仿宋_GB2312" w:cs="仿宋_GB2312"/>
          <w:sz w:val="32"/>
          <w:szCs w:val="32"/>
          <w:highlight w:val="none"/>
        </w:rPr>
      </w:pPr>
    </w:p>
    <w:p>
      <w:pPr>
        <w:spacing w:line="580" w:lineRule="exact"/>
        <w:ind w:firstLine="640" w:firstLineChars="200"/>
        <w:rPr>
          <w:rFonts w:hint="eastAsia" w:ascii="仿宋_GB2312" w:hAnsi="仿宋_GB2312" w:eastAsia="仿宋_GB2312" w:cs="仿宋_GB2312"/>
          <w:sz w:val="32"/>
          <w:szCs w:val="32"/>
          <w:highlight w:val="none"/>
        </w:rPr>
      </w:pPr>
    </w:p>
    <w:p>
      <w:pPr>
        <w:spacing w:line="580" w:lineRule="exact"/>
        <w:ind w:firstLine="640" w:firstLineChars="200"/>
        <w:rPr>
          <w:rFonts w:hint="eastAsia" w:ascii="仿宋_GB2312" w:hAnsi="仿宋_GB2312" w:eastAsia="仿宋_GB2312" w:cs="仿宋_GB2312"/>
          <w:sz w:val="32"/>
          <w:szCs w:val="32"/>
          <w:highlight w:val="none"/>
        </w:rPr>
      </w:pPr>
    </w:p>
    <w:p>
      <w:pPr>
        <w:spacing w:line="580" w:lineRule="exact"/>
        <w:ind w:firstLine="640" w:firstLineChars="200"/>
        <w:rPr>
          <w:rFonts w:hint="eastAsia" w:ascii="仿宋_GB2312" w:hAnsi="仿宋_GB2312" w:eastAsia="仿宋_GB2312" w:cs="仿宋_GB2312"/>
          <w:sz w:val="32"/>
          <w:szCs w:val="32"/>
          <w:highlight w:val="none"/>
        </w:rPr>
      </w:pPr>
    </w:p>
    <w:p>
      <w:pPr>
        <w:spacing w:line="580" w:lineRule="exact"/>
        <w:ind w:firstLine="640" w:firstLineChars="200"/>
        <w:rPr>
          <w:rFonts w:hint="eastAsia" w:ascii="仿宋_GB2312" w:hAnsi="仿宋_GB2312" w:eastAsia="仿宋_GB2312" w:cs="仿宋_GB2312"/>
          <w:sz w:val="32"/>
          <w:szCs w:val="32"/>
          <w:highlight w:val="none"/>
        </w:rPr>
      </w:pPr>
    </w:p>
    <w:p>
      <w:pPr>
        <w:spacing w:line="580" w:lineRule="exact"/>
        <w:ind w:firstLine="640" w:firstLineChars="200"/>
        <w:rPr>
          <w:rFonts w:hint="eastAsia" w:ascii="仿宋_GB2312" w:hAnsi="仿宋_GB2312" w:eastAsia="仿宋_GB2312" w:cs="仿宋_GB2312"/>
          <w:sz w:val="32"/>
          <w:szCs w:val="32"/>
          <w:highlight w:val="none"/>
        </w:rPr>
      </w:pPr>
    </w:p>
    <w:p>
      <w:pPr>
        <w:spacing w:line="580" w:lineRule="exact"/>
        <w:ind w:firstLine="640" w:firstLineChars="200"/>
        <w:rPr>
          <w:rFonts w:hint="eastAsia" w:ascii="仿宋_GB2312" w:hAnsi="仿宋_GB2312" w:eastAsia="仿宋_GB2312" w:cs="仿宋_GB2312"/>
          <w:sz w:val="32"/>
          <w:szCs w:val="32"/>
          <w:highlight w:val="none"/>
        </w:rPr>
      </w:pPr>
    </w:p>
    <w:p>
      <w:pPr>
        <w:spacing w:line="580" w:lineRule="exact"/>
        <w:ind w:firstLine="640" w:firstLineChars="200"/>
        <w:rPr>
          <w:rFonts w:hint="eastAsia" w:ascii="仿宋_GB2312" w:hAnsi="仿宋_GB2312" w:eastAsia="仿宋_GB2312" w:cs="仿宋_GB2312"/>
          <w:sz w:val="32"/>
          <w:szCs w:val="32"/>
          <w:highlight w:val="none"/>
        </w:rPr>
      </w:pPr>
    </w:p>
    <w:p>
      <w:pPr>
        <w:spacing w:line="580" w:lineRule="exact"/>
        <w:ind w:firstLine="640" w:firstLineChars="200"/>
        <w:rPr>
          <w:rFonts w:hint="eastAsia" w:ascii="仿宋_GB2312" w:hAnsi="仿宋_GB2312" w:eastAsia="仿宋_GB2312" w:cs="仿宋_GB2312"/>
          <w:sz w:val="32"/>
          <w:szCs w:val="32"/>
          <w:highlight w:val="none"/>
        </w:rPr>
      </w:pPr>
    </w:p>
    <w:p>
      <w:pPr>
        <w:spacing w:line="580" w:lineRule="exact"/>
        <w:ind w:firstLine="640" w:firstLineChars="200"/>
        <w:rPr>
          <w:rFonts w:hint="eastAsia" w:ascii="仿宋_GB2312" w:hAnsi="仿宋_GB2312" w:eastAsia="仿宋_GB2312" w:cs="仿宋_GB2312"/>
          <w:sz w:val="32"/>
          <w:szCs w:val="32"/>
          <w:highlight w:val="none"/>
        </w:rPr>
      </w:pPr>
    </w:p>
    <w:p>
      <w:pPr>
        <w:numPr>
          <w:ilvl w:val="0"/>
          <w:numId w:val="7"/>
        </w:numPr>
        <w:spacing w:line="600" w:lineRule="exact"/>
        <w:ind w:firstLine="660" w:firstLineChars="150"/>
        <w:jc w:val="center"/>
        <w:outlineLvl w:val="0"/>
        <w:rPr>
          <w:rStyle w:val="27"/>
          <w:rFonts w:ascii="黑体" w:hAnsi="黑体" w:eastAsia="黑体"/>
          <w:b w:val="0"/>
          <w:color w:val="auto"/>
          <w:highlight w:val="none"/>
        </w:rPr>
      </w:pPr>
      <w:r>
        <w:rPr>
          <w:rFonts w:hint="eastAsia" w:ascii="黑体" w:hAnsi="黑体" w:eastAsia="黑体"/>
          <w:color w:val="auto"/>
          <w:sz w:val="44"/>
          <w:szCs w:val="44"/>
          <w:highlight w:val="none"/>
        </w:rPr>
        <w:t>名</w:t>
      </w:r>
      <w:r>
        <w:rPr>
          <w:rStyle w:val="27"/>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spacing w:line="60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1.财政拨款收入：指单位从同级财政部门取得的财政预算资金。</w:t>
      </w:r>
    </w:p>
    <w:p>
      <w:pPr>
        <w:spacing w:line="60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 xml:space="preserve">.年初结转和结余：指以前年度尚未完成、结转到本年按有关规定继续使用的资金。 </w:t>
      </w:r>
    </w:p>
    <w:p>
      <w:pPr>
        <w:spacing w:line="60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年末结转和结余：指单位按有关规定结转到下年或以后年度继续使用的资金。</w:t>
      </w:r>
    </w:p>
    <w:p>
      <w:pPr>
        <w:keepNext w:val="0"/>
        <w:keepLines w:val="0"/>
        <w:pageBreakBefore w:val="0"/>
        <w:numPr>
          <w:ilvl w:val="0"/>
          <w:numId w:val="0"/>
        </w:numPr>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一般公共服务支出（</w:t>
      </w:r>
      <w:r>
        <w:rPr>
          <w:rFonts w:hint="eastAsia" w:ascii="仿宋_GB2312" w:hAnsi="仿宋_GB2312" w:eastAsia="仿宋_GB2312" w:cs="仿宋_GB2312"/>
          <w:sz w:val="32"/>
          <w:szCs w:val="32"/>
          <w:highlight w:val="none"/>
          <w:lang w:val="en-US" w:eastAsia="zh-CN"/>
        </w:rPr>
        <w:t>201</w:t>
      </w:r>
      <w:r>
        <w:rPr>
          <w:rFonts w:hint="eastAsia" w:ascii="仿宋_GB2312" w:hAnsi="仿宋_GB2312" w:eastAsia="仿宋_GB2312" w:cs="仿宋_GB2312"/>
          <w:sz w:val="32"/>
          <w:szCs w:val="32"/>
          <w:highlight w:val="none"/>
          <w:lang w:eastAsia="zh-CN"/>
        </w:rPr>
        <w:t>）人大事务（</w:t>
      </w:r>
      <w:r>
        <w:rPr>
          <w:rFonts w:hint="eastAsia" w:ascii="仿宋_GB2312" w:hAnsi="仿宋_GB2312" w:eastAsia="仿宋_GB2312" w:cs="仿宋_GB2312"/>
          <w:sz w:val="32"/>
          <w:szCs w:val="32"/>
          <w:highlight w:val="none"/>
          <w:lang w:val="en-US" w:eastAsia="zh-CN"/>
        </w:rPr>
        <w:t>01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人大监督（</w:t>
      </w:r>
      <w:r>
        <w:rPr>
          <w:rFonts w:hint="eastAsia" w:ascii="仿宋_GB2312" w:hAnsi="仿宋_GB2312" w:eastAsia="仿宋_GB2312" w:cs="仿宋_GB2312"/>
          <w:sz w:val="32"/>
          <w:szCs w:val="32"/>
          <w:highlight w:val="none"/>
          <w:lang w:val="en-US" w:eastAsia="zh-CN"/>
        </w:rPr>
        <w:t>06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反映各级人大开展监督工作的支出。</w:t>
      </w:r>
    </w:p>
    <w:p>
      <w:pPr>
        <w:keepNext w:val="0"/>
        <w:keepLines w:val="0"/>
        <w:pageBreakBefore w:val="0"/>
        <w:numPr>
          <w:ilvl w:val="0"/>
          <w:numId w:val="0"/>
        </w:numPr>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一般公共服务支出（</w:t>
      </w:r>
      <w:r>
        <w:rPr>
          <w:rFonts w:hint="eastAsia" w:ascii="仿宋_GB2312" w:hAnsi="仿宋_GB2312" w:eastAsia="仿宋_GB2312" w:cs="仿宋_GB2312"/>
          <w:sz w:val="32"/>
          <w:szCs w:val="32"/>
          <w:highlight w:val="none"/>
          <w:lang w:val="en-US" w:eastAsia="zh-CN"/>
        </w:rPr>
        <w:t>201</w:t>
      </w:r>
      <w:r>
        <w:rPr>
          <w:rFonts w:hint="eastAsia" w:ascii="仿宋_GB2312" w:hAnsi="仿宋_GB2312" w:eastAsia="仿宋_GB2312" w:cs="仿宋_GB2312"/>
          <w:sz w:val="32"/>
          <w:szCs w:val="32"/>
          <w:highlight w:val="none"/>
          <w:lang w:eastAsia="zh-CN"/>
        </w:rPr>
        <w:t>）政府办公厅（室）及相关机构事务（</w:t>
      </w:r>
      <w:r>
        <w:rPr>
          <w:rFonts w:hint="eastAsia" w:ascii="仿宋_GB2312" w:hAnsi="仿宋_GB2312" w:eastAsia="仿宋_GB2312" w:cs="仿宋_GB2312"/>
          <w:sz w:val="32"/>
          <w:szCs w:val="32"/>
          <w:highlight w:val="none"/>
          <w:lang w:val="en-US" w:eastAsia="zh-CN"/>
        </w:rPr>
        <w:t>03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行政运行（</w:t>
      </w:r>
      <w:r>
        <w:rPr>
          <w:rFonts w:hint="eastAsia" w:ascii="仿宋_GB2312" w:hAnsi="仿宋_GB2312" w:eastAsia="仿宋_GB2312" w:cs="仿宋_GB2312"/>
          <w:sz w:val="32"/>
          <w:szCs w:val="32"/>
          <w:highlight w:val="none"/>
          <w:lang w:val="en-US" w:eastAsia="zh-CN"/>
        </w:rPr>
        <w:t>01</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指</w:t>
      </w:r>
      <w:r>
        <w:rPr>
          <w:rFonts w:hint="eastAsia" w:ascii="仿宋_GB2312" w:hAnsi="宋体" w:eastAsia="仿宋_GB2312" w:cs="宋体"/>
          <w:sz w:val="32"/>
          <w:szCs w:val="32"/>
          <w:highlight w:val="none"/>
        </w:rPr>
        <w:t>反映行政单位（包括实行公务员管理的事业单位）的基本支出。</w:t>
      </w:r>
    </w:p>
    <w:p>
      <w:pPr>
        <w:ind w:firstLine="640" w:firstLineChars="200"/>
        <w:rPr>
          <w:rFonts w:hint="eastAsia" w:ascii="仿宋_GB2312" w:hAnsi="宋体" w:eastAsia="仿宋_GB2312" w:cs="宋体"/>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一般公共服务支出（</w:t>
      </w:r>
      <w:r>
        <w:rPr>
          <w:rFonts w:hint="eastAsia" w:ascii="仿宋_GB2312" w:hAnsi="仿宋_GB2312" w:eastAsia="仿宋_GB2312" w:cs="仿宋_GB2312"/>
          <w:sz w:val="32"/>
          <w:szCs w:val="32"/>
          <w:highlight w:val="none"/>
          <w:lang w:val="en-US" w:eastAsia="zh-CN"/>
        </w:rPr>
        <w:t>201</w:t>
      </w:r>
      <w:r>
        <w:rPr>
          <w:rFonts w:hint="eastAsia" w:ascii="仿宋_GB2312" w:hAnsi="仿宋_GB2312" w:eastAsia="仿宋_GB2312" w:cs="仿宋_GB2312"/>
          <w:sz w:val="32"/>
          <w:szCs w:val="32"/>
          <w:highlight w:val="none"/>
          <w:lang w:eastAsia="zh-CN"/>
        </w:rPr>
        <w:t>）政府办公厅（室）及相关机构事务（</w:t>
      </w:r>
      <w:r>
        <w:rPr>
          <w:rFonts w:hint="eastAsia" w:ascii="仿宋_GB2312" w:hAnsi="仿宋_GB2312" w:eastAsia="仿宋_GB2312" w:cs="仿宋_GB2312"/>
          <w:sz w:val="32"/>
          <w:szCs w:val="32"/>
          <w:highlight w:val="none"/>
          <w:lang w:val="en-US" w:eastAsia="zh-CN"/>
        </w:rPr>
        <w:t>03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一般行政管理事务（</w:t>
      </w:r>
      <w:r>
        <w:rPr>
          <w:rFonts w:hint="eastAsia" w:ascii="仿宋_GB2312" w:hAnsi="仿宋_GB2312" w:eastAsia="仿宋_GB2312" w:cs="仿宋_GB2312"/>
          <w:sz w:val="32"/>
          <w:szCs w:val="32"/>
          <w:highlight w:val="none"/>
          <w:lang w:val="en-US" w:eastAsia="zh-CN"/>
        </w:rPr>
        <w:t>02</w:t>
      </w:r>
      <w:r>
        <w:rPr>
          <w:rFonts w:hint="eastAsia" w:ascii="仿宋_GB2312" w:hAnsi="仿宋_GB2312" w:eastAsia="仿宋_GB2312" w:cs="仿宋_GB2312"/>
          <w:sz w:val="32"/>
          <w:szCs w:val="32"/>
          <w:highlight w:val="none"/>
        </w:rPr>
        <w:t xml:space="preserve">）: </w:t>
      </w:r>
      <w:r>
        <w:rPr>
          <w:rFonts w:hint="eastAsia" w:ascii="仿宋_GB2312" w:hAnsi="宋体" w:eastAsia="仿宋_GB2312" w:cs="宋体"/>
          <w:sz w:val="32"/>
          <w:szCs w:val="32"/>
          <w:highlight w:val="none"/>
        </w:rPr>
        <w:t>是反映行政单位（包括实行公务员管理的事业单位）未单独设置项级科目的其他项目支出。</w:t>
      </w:r>
    </w:p>
    <w:p>
      <w:pPr>
        <w:ind w:firstLine="640" w:firstLineChars="200"/>
        <w:rPr>
          <w:rFonts w:hint="eastAsia" w:ascii="仿宋_GB2312" w:hAnsi="宋体" w:eastAsia="仿宋_GB2312" w:cs="宋体"/>
          <w:sz w:val="32"/>
          <w:szCs w:val="32"/>
          <w:highlight w:val="none"/>
        </w:rPr>
      </w:pPr>
      <w:r>
        <w:rPr>
          <w:rFonts w:hint="eastAsia" w:ascii="仿宋_GB2312" w:hAnsi="宋体" w:eastAsia="仿宋_GB2312" w:cs="宋体"/>
          <w:sz w:val="32"/>
          <w:szCs w:val="32"/>
          <w:highlight w:val="none"/>
          <w:lang w:val="en-US" w:eastAsia="zh-CN"/>
        </w:rPr>
        <w:t>7.</w:t>
      </w:r>
      <w:r>
        <w:rPr>
          <w:rFonts w:hint="eastAsia" w:ascii="仿宋_GB2312" w:hAnsi="仿宋_GB2312" w:eastAsia="仿宋_GB2312" w:cs="仿宋_GB2312"/>
          <w:sz w:val="32"/>
          <w:szCs w:val="32"/>
          <w:highlight w:val="none"/>
          <w:lang w:eastAsia="zh-CN"/>
        </w:rPr>
        <w:t>一般公共服务支出（</w:t>
      </w:r>
      <w:r>
        <w:rPr>
          <w:rFonts w:hint="eastAsia" w:ascii="仿宋_GB2312" w:hAnsi="仿宋_GB2312" w:eastAsia="仿宋_GB2312" w:cs="仿宋_GB2312"/>
          <w:sz w:val="32"/>
          <w:szCs w:val="32"/>
          <w:highlight w:val="none"/>
          <w:lang w:val="en-US" w:eastAsia="zh-CN"/>
        </w:rPr>
        <w:t>201</w:t>
      </w:r>
      <w:r>
        <w:rPr>
          <w:rFonts w:hint="eastAsia" w:ascii="仿宋_GB2312" w:hAnsi="仿宋_GB2312" w:eastAsia="仿宋_GB2312" w:cs="仿宋_GB2312"/>
          <w:sz w:val="32"/>
          <w:szCs w:val="32"/>
          <w:highlight w:val="none"/>
          <w:lang w:eastAsia="zh-CN"/>
        </w:rPr>
        <w:t>）政府办公厅（室）及相关机构事务（</w:t>
      </w:r>
      <w:r>
        <w:rPr>
          <w:rFonts w:hint="eastAsia" w:ascii="仿宋_GB2312" w:hAnsi="仿宋_GB2312" w:eastAsia="仿宋_GB2312" w:cs="仿宋_GB2312"/>
          <w:sz w:val="32"/>
          <w:szCs w:val="32"/>
          <w:highlight w:val="none"/>
          <w:lang w:val="en-US" w:eastAsia="zh-CN"/>
        </w:rPr>
        <w:t>03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事业运行（</w:t>
      </w:r>
      <w:r>
        <w:rPr>
          <w:rFonts w:hint="eastAsia" w:ascii="仿宋_GB2312" w:hAnsi="仿宋_GB2312" w:eastAsia="仿宋_GB2312" w:cs="仿宋_GB2312"/>
          <w:sz w:val="32"/>
          <w:szCs w:val="32"/>
          <w:highlight w:val="none"/>
          <w:lang w:val="en-US" w:eastAsia="zh-CN"/>
        </w:rPr>
        <w:t>50</w:t>
      </w:r>
      <w:r>
        <w:rPr>
          <w:rFonts w:hint="eastAsia" w:ascii="仿宋_GB2312" w:hAnsi="仿宋_GB2312" w:eastAsia="仿宋_GB2312" w:cs="仿宋_GB2312"/>
          <w:sz w:val="32"/>
          <w:szCs w:val="32"/>
          <w:highlight w:val="none"/>
        </w:rPr>
        <w:t xml:space="preserve">）: </w:t>
      </w:r>
      <w:r>
        <w:rPr>
          <w:rFonts w:hint="eastAsia" w:ascii="仿宋_GB2312" w:hAnsi="宋体" w:eastAsia="仿宋_GB2312" w:cs="宋体"/>
          <w:sz w:val="32"/>
          <w:szCs w:val="32"/>
          <w:highlight w:val="none"/>
        </w:rPr>
        <w:t>是反映</w:t>
      </w:r>
      <w:r>
        <w:rPr>
          <w:rFonts w:hint="eastAsia" w:ascii="仿宋_GB2312" w:hAnsi="宋体" w:eastAsia="仿宋_GB2312" w:cs="宋体"/>
          <w:sz w:val="32"/>
          <w:szCs w:val="32"/>
          <w:highlight w:val="none"/>
          <w:lang w:eastAsia="zh-CN"/>
        </w:rPr>
        <w:t>事业</w:t>
      </w:r>
      <w:r>
        <w:rPr>
          <w:rFonts w:hint="eastAsia" w:ascii="仿宋_GB2312" w:hAnsi="宋体" w:eastAsia="仿宋_GB2312" w:cs="宋体"/>
          <w:sz w:val="32"/>
          <w:szCs w:val="32"/>
          <w:highlight w:val="none"/>
        </w:rPr>
        <w:t>单位</w:t>
      </w:r>
      <w:r>
        <w:rPr>
          <w:rFonts w:hint="eastAsia" w:ascii="仿宋_GB2312" w:hAnsi="宋体" w:eastAsia="仿宋_GB2312" w:cs="宋体"/>
          <w:sz w:val="32"/>
          <w:szCs w:val="32"/>
          <w:highlight w:val="none"/>
          <w:lang w:eastAsia="zh-CN"/>
        </w:rPr>
        <w:t>的基本</w:t>
      </w:r>
      <w:r>
        <w:rPr>
          <w:rFonts w:hint="eastAsia" w:ascii="仿宋_GB2312" w:hAnsi="宋体" w:eastAsia="仿宋_GB2312" w:cs="宋体"/>
          <w:sz w:val="32"/>
          <w:szCs w:val="32"/>
          <w:highlight w:val="none"/>
        </w:rPr>
        <w:t>支出。</w:t>
      </w:r>
    </w:p>
    <w:p>
      <w:pPr>
        <w:ind w:firstLine="640" w:firstLineChars="200"/>
        <w:rPr>
          <w:rFonts w:hint="default" w:ascii="仿宋_GB2312" w:hAnsi="宋体" w:eastAsia="仿宋_GB2312" w:cs="宋体"/>
          <w:sz w:val="32"/>
          <w:szCs w:val="32"/>
          <w:highlight w:val="none"/>
          <w:lang w:val="en-US" w:eastAsia="zh-CN"/>
        </w:rPr>
      </w:pPr>
      <w:r>
        <w:rPr>
          <w:rFonts w:hint="eastAsia" w:ascii="仿宋_GB2312" w:hAnsi="宋体" w:eastAsia="仿宋_GB2312" w:cs="宋体"/>
          <w:sz w:val="32"/>
          <w:szCs w:val="32"/>
          <w:highlight w:val="none"/>
          <w:lang w:val="en-US" w:eastAsia="zh-CN"/>
        </w:rPr>
        <w:t>8.</w:t>
      </w:r>
      <w:r>
        <w:rPr>
          <w:rFonts w:hint="eastAsia" w:ascii="仿宋_GB2312" w:hAnsi="仿宋_GB2312" w:eastAsia="仿宋_GB2312" w:cs="仿宋_GB2312"/>
          <w:sz w:val="32"/>
          <w:szCs w:val="32"/>
          <w:highlight w:val="none"/>
          <w:lang w:eastAsia="zh-CN"/>
        </w:rPr>
        <w:t>一般公共服务支出（</w:t>
      </w:r>
      <w:r>
        <w:rPr>
          <w:rFonts w:hint="eastAsia" w:ascii="仿宋_GB2312" w:hAnsi="仿宋_GB2312" w:eastAsia="仿宋_GB2312" w:cs="仿宋_GB2312"/>
          <w:sz w:val="32"/>
          <w:szCs w:val="32"/>
          <w:highlight w:val="none"/>
          <w:lang w:val="en-US" w:eastAsia="zh-CN"/>
        </w:rPr>
        <w:t>201</w:t>
      </w:r>
      <w:r>
        <w:rPr>
          <w:rFonts w:hint="eastAsia" w:ascii="仿宋_GB2312" w:hAnsi="仿宋_GB2312" w:eastAsia="仿宋_GB2312" w:cs="仿宋_GB2312"/>
          <w:sz w:val="32"/>
          <w:szCs w:val="32"/>
          <w:highlight w:val="none"/>
          <w:lang w:eastAsia="zh-CN"/>
        </w:rPr>
        <w:t>）政府办公厅（室）及相关机构事务（</w:t>
      </w:r>
      <w:r>
        <w:rPr>
          <w:rFonts w:hint="eastAsia" w:ascii="仿宋_GB2312" w:hAnsi="仿宋_GB2312" w:eastAsia="仿宋_GB2312" w:cs="仿宋_GB2312"/>
          <w:sz w:val="32"/>
          <w:szCs w:val="32"/>
          <w:highlight w:val="none"/>
          <w:lang w:val="en-US" w:eastAsia="zh-CN"/>
        </w:rPr>
        <w:t>03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其他政府办公厅（室）及相关机构事务支出（</w:t>
      </w:r>
      <w:r>
        <w:rPr>
          <w:rFonts w:hint="eastAsia" w:ascii="仿宋_GB2312" w:hAnsi="仿宋_GB2312" w:eastAsia="仿宋_GB2312" w:cs="仿宋_GB2312"/>
          <w:sz w:val="32"/>
          <w:szCs w:val="32"/>
          <w:highlight w:val="none"/>
          <w:lang w:val="en-US" w:eastAsia="zh-CN"/>
        </w:rPr>
        <w:t>99</w:t>
      </w:r>
      <w:r>
        <w:rPr>
          <w:rFonts w:hint="eastAsia" w:ascii="仿宋_GB2312" w:hAnsi="仿宋_GB2312" w:eastAsia="仿宋_GB2312" w:cs="仿宋_GB2312"/>
          <w:sz w:val="32"/>
          <w:szCs w:val="32"/>
          <w:highlight w:val="none"/>
        </w:rPr>
        <w:t xml:space="preserve">）: </w:t>
      </w:r>
      <w:r>
        <w:rPr>
          <w:rFonts w:hint="eastAsia" w:ascii="仿宋_GB2312" w:hAnsi="宋体" w:eastAsia="仿宋_GB2312" w:cs="宋体"/>
          <w:sz w:val="32"/>
          <w:szCs w:val="32"/>
          <w:highlight w:val="none"/>
        </w:rPr>
        <w:t>是反映</w:t>
      </w:r>
      <w:r>
        <w:rPr>
          <w:rFonts w:hint="eastAsia" w:ascii="仿宋_GB2312" w:hAnsi="宋体" w:eastAsia="仿宋_GB2312" w:cs="宋体"/>
          <w:sz w:val="32"/>
          <w:szCs w:val="32"/>
          <w:highlight w:val="none"/>
          <w:lang w:eastAsia="zh-CN"/>
        </w:rPr>
        <w:t>事业</w:t>
      </w:r>
      <w:r>
        <w:rPr>
          <w:rFonts w:hint="eastAsia" w:ascii="仿宋_GB2312" w:hAnsi="宋体" w:eastAsia="仿宋_GB2312" w:cs="宋体"/>
          <w:sz w:val="32"/>
          <w:szCs w:val="32"/>
          <w:highlight w:val="none"/>
        </w:rPr>
        <w:t>单位</w:t>
      </w:r>
      <w:r>
        <w:rPr>
          <w:rFonts w:hint="eastAsia" w:ascii="仿宋_GB2312" w:hAnsi="宋体" w:eastAsia="仿宋_GB2312" w:cs="宋体"/>
          <w:sz w:val="32"/>
          <w:szCs w:val="32"/>
          <w:highlight w:val="none"/>
          <w:lang w:eastAsia="zh-CN"/>
        </w:rPr>
        <w:t>除上述项目以外的其他相关的事务</w:t>
      </w:r>
      <w:r>
        <w:rPr>
          <w:rFonts w:hint="eastAsia" w:ascii="仿宋_GB2312" w:hAnsi="宋体" w:eastAsia="仿宋_GB2312" w:cs="宋体"/>
          <w:sz w:val="32"/>
          <w:szCs w:val="32"/>
          <w:highlight w:val="none"/>
        </w:rPr>
        <w:t>支出。</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lang w:eastAsia="zh-CN"/>
        </w:rPr>
        <w:t>一般公共服务支出（</w:t>
      </w:r>
      <w:r>
        <w:rPr>
          <w:rFonts w:hint="eastAsia" w:ascii="仿宋_GB2312" w:hAnsi="仿宋_GB2312" w:eastAsia="仿宋_GB2312" w:cs="仿宋_GB2312"/>
          <w:sz w:val="32"/>
          <w:szCs w:val="32"/>
          <w:highlight w:val="none"/>
          <w:lang w:val="en-US" w:eastAsia="zh-CN"/>
        </w:rPr>
        <w:t>201</w:t>
      </w:r>
      <w:r>
        <w:rPr>
          <w:rFonts w:hint="eastAsia" w:ascii="仿宋_GB2312" w:hAnsi="仿宋_GB2312" w:eastAsia="仿宋_GB2312" w:cs="仿宋_GB2312"/>
          <w:sz w:val="32"/>
          <w:szCs w:val="32"/>
          <w:highlight w:val="none"/>
          <w:lang w:eastAsia="zh-CN"/>
        </w:rPr>
        <w:t>）统计信息事务（</w:t>
      </w:r>
      <w:r>
        <w:rPr>
          <w:rFonts w:hint="eastAsia" w:ascii="仿宋_GB2312" w:hAnsi="仿宋_GB2312" w:eastAsia="仿宋_GB2312" w:cs="仿宋_GB2312"/>
          <w:sz w:val="32"/>
          <w:szCs w:val="32"/>
          <w:highlight w:val="none"/>
          <w:lang w:val="en-US" w:eastAsia="zh-CN"/>
        </w:rPr>
        <w:t>05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专项普查活动（</w:t>
      </w:r>
      <w:r>
        <w:rPr>
          <w:rFonts w:hint="eastAsia" w:ascii="仿宋_GB2312" w:hAnsi="仿宋_GB2312" w:eastAsia="仿宋_GB2312" w:cs="仿宋_GB2312"/>
          <w:sz w:val="32"/>
          <w:szCs w:val="32"/>
          <w:highlight w:val="none"/>
          <w:lang w:val="en-US" w:eastAsia="zh-CN"/>
        </w:rPr>
        <w:t>07</w:t>
      </w:r>
      <w:r>
        <w:rPr>
          <w:rFonts w:hint="eastAsia" w:ascii="仿宋_GB2312" w:hAnsi="仿宋_GB2312" w:eastAsia="仿宋_GB2312" w:cs="仿宋_GB2312"/>
          <w:sz w:val="32"/>
          <w:szCs w:val="32"/>
          <w:highlight w:val="none"/>
        </w:rPr>
        <w:t xml:space="preserve">）: </w:t>
      </w:r>
      <w:r>
        <w:rPr>
          <w:rFonts w:hint="eastAsia" w:ascii="仿宋_GB2312" w:hAnsi="宋体" w:eastAsia="仿宋_GB2312" w:cs="宋体"/>
          <w:sz w:val="32"/>
          <w:szCs w:val="32"/>
          <w:highlight w:val="none"/>
        </w:rPr>
        <w:t>是反映统计部门开展人口普查、经济普查、农业普查、投入产出调查等周期性普查工作的支出。</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lang w:eastAsia="zh-CN"/>
        </w:rPr>
        <w:t>一般公共服务支出（</w:t>
      </w:r>
      <w:r>
        <w:rPr>
          <w:rFonts w:hint="eastAsia" w:ascii="仿宋_GB2312" w:hAnsi="仿宋_GB2312" w:eastAsia="仿宋_GB2312" w:cs="仿宋_GB2312"/>
          <w:sz w:val="32"/>
          <w:szCs w:val="32"/>
          <w:highlight w:val="none"/>
          <w:lang w:val="en-US" w:eastAsia="zh-CN"/>
        </w:rPr>
        <w:t>201</w:t>
      </w:r>
      <w:r>
        <w:rPr>
          <w:rFonts w:hint="eastAsia" w:ascii="仿宋_GB2312" w:hAnsi="仿宋_GB2312" w:eastAsia="仿宋_GB2312" w:cs="仿宋_GB2312"/>
          <w:sz w:val="32"/>
          <w:szCs w:val="32"/>
          <w:highlight w:val="none"/>
          <w:lang w:eastAsia="zh-CN"/>
        </w:rPr>
        <w:t>）财政事务（</w:t>
      </w:r>
      <w:r>
        <w:rPr>
          <w:rFonts w:hint="eastAsia" w:ascii="仿宋_GB2312" w:hAnsi="仿宋_GB2312" w:eastAsia="仿宋_GB2312" w:cs="仿宋_GB2312"/>
          <w:sz w:val="32"/>
          <w:szCs w:val="32"/>
          <w:highlight w:val="none"/>
          <w:lang w:val="en-US" w:eastAsia="zh-CN"/>
        </w:rPr>
        <w:t>06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行政运行（</w:t>
      </w:r>
      <w:r>
        <w:rPr>
          <w:rFonts w:hint="eastAsia" w:ascii="仿宋_GB2312" w:hAnsi="仿宋_GB2312" w:eastAsia="仿宋_GB2312" w:cs="仿宋_GB2312"/>
          <w:sz w:val="32"/>
          <w:szCs w:val="32"/>
          <w:highlight w:val="none"/>
          <w:lang w:val="en-US" w:eastAsia="zh-CN"/>
        </w:rPr>
        <w:t>01</w:t>
      </w:r>
      <w:r>
        <w:rPr>
          <w:rFonts w:hint="eastAsia" w:ascii="仿宋_GB2312" w:hAnsi="仿宋_GB2312" w:eastAsia="仿宋_GB2312" w:cs="仿宋_GB2312"/>
          <w:sz w:val="32"/>
          <w:szCs w:val="32"/>
          <w:highlight w:val="none"/>
        </w:rPr>
        <w:t xml:space="preserve">）: </w:t>
      </w:r>
      <w:r>
        <w:rPr>
          <w:rFonts w:hint="eastAsia" w:ascii="仿宋_GB2312" w:hAnsi="宋体" w:eastAsia="仿宋_GB2312" w:cs="宋体"/>
          <w:sz w:val="32"/>
          <w:szCs w:val="32"/>
          <w:highlight w:val="none"/>
        </w:rPr>
        <w:t>是反映行政单位（包括实行公务员管理的事业单位）的基本支出。</w:t>
      </w:r>
    </w:p>
    <w:p>
      <w:pPr>
        <w:keepNext w:val="0"/>
        <w:keepLines w:val="0"/>
        <w:pageBreakBefore w:val="0"/>
        <w:numPr>
          <w:ilvl w:val="0"/>
          <w:numId w:val="0"/>
        </w:numPr>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lang w:eastAsia="zh-CN"/>
        </w:rPr>
        <w:t>一般公共服务支出（</w:t>
      </w:r>
      <w:r>
        <w:rPr>
          <w:rFonts w:hint="eastAsia" w:ascii="仿宋_GB2312" w:hAnsi="仿宋_GB2312" w:eastAsia="仿宋_GB2312" w:cs="仿宋_GB2312"/>
          <w:sz w:val="32"/>
          <w:szCs w:val="32"/>
          <w:highlight w:val="none"/>
          <w:lang w:val="en-US" w:eastAsia="zh-CN"/>
        </w:rPr>
        <w:t>201</w:t>
      </w:r>
      <w:r>
        <w:rPr>
          <w:rFonts w:hint="eastAsia" w:ascii="仿宋_GB2312" w:hAnsi="仿宋_GB2312" w:eastAsia="仿宋_GB2312" w:cs="仿宋_GB2312"/>
          <w:sz w:val="32"/>
          <w:szCs w:val="32"/>
          <w:highlight w:val="none"/>
          <w:lang w:eastAsia="zh-CN"/>
        </w:rPr>
        <w:t>）财政事务（</w:t>
      </w:r>
      <w:r>
        <w:rPr>
          <w:rFonts w:hint="eastAsia" w:ascii="仿宋_GB2312" w:hAnsi="仿宋_GB2312" w:eastAsia="仿宋_GB2312" w:cs="仿宋_GB2312"/>
          <w:sz w:val="32"/>
          <w:szCs w:val="32"/>
          <w:highlight w:val="none"/>
          <w:lang w:val="en-US" w:eastAsia="zh-CN"/>
        </w:rPr>
        <w:t>06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事业运行支出（</w:t>
      </w:r>
      <w:r>
        <w:rPr>
          <w:rFonts w:hint="eastAsia" w:ascii="仿宋_GB2312" w:hAnsi="仿宋_GB2312" w:eastAsia="仿宋_GB2312" w:cs="仿宋_GB2312"/>
          <w:sz w:val="32"/>
          <w:szCs w:val="32"/>
          <w:highlight w:val="none"/>
          <w:lang w:val="en-US" w:eastAsia="zh-CN"/>
        </w:rPr>
        <w:t>50</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指反映事业单位财务人员的基本支出。</w:t>
      </w:r>
    </w:p>
    <w:p>
      <w:pPr>
        <w:keepNext w:val="0"/>
        <w:keepLines w:val="0"/>
        <w:pageBreakBefore w:val="0"/>
        <w:numPr>
          <w:ilvl w:val="0"/>
          <w:numId w:val="0"/>
        </w:numPr>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lang w:eastAsia="zh-CN"/>
        </w:rPr>
        <w:t>一般公共服务支出（</w:t>
      </w:r>
      <w:r>
        <w:rPr>
          <w:rFonts w:hint="eastAsia" w:ascii="仿宋_GB2312" w:hAnsi="仿宋_GB2312" w:eastAsia="仿宋_GB2312" w:cs="仿宋_GB2312"/>
          <w:sz w:val="32"/>
          <w:szCs w:val="32"/>
          <w:highlight w:val="none"/>
          <w:lang w:val="en-US" w:eastAsia="zh-CN"/>
        </w:rPr>
        <w:t>201</w:t>
      </w:r>
      <w:r>
        <w:rPr>
          <w:rFonts w:hint="eastAsia" w:ascii="仿宋_GB2312" w:hAnsi="仿宋_GB2312" w:eastAsia="仿宋_GB2312" w:cs="仿宋_GB2312"/>
          <w:sz w:val="32"/>
          <w:szCs w:val="32"/>
          <w:highlight w:val="none"/>
          <w:lang w:eastAsia="zh-CN"/>
        </w:rPr>
        <w:t>）财政事务（</w:t>
      </w:r>
      <w:r>
        <w:rPr>
          <w:rFonts w:hint="eastAsia" w:ascii="仿宋_GB2312" w:hAnsi="仿宋_GB2312" w:eastAsia="仿宋_GB2312" w:cs="仿宋_GB2312"/>
          <w:sz w:val="32"/>
          <w:szCs w:val="32"/>
          <w:highlight w:val="none"/>
          <w:lang w:val="en-US" w:eastAsia="zh-CN"/>
        </w:rPr>
        <w:t>06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其他财政事务支出（</w:t>
      </w:r>
      <w:r>
        <w:rPr>
          <w:rFonts w:hint="eastAsia" w:ascii="仿宋_GB2312" w:hAnsi="仿宋_GB2312" w:eastAsia="仿宋_GB2312" w:cs="仿宋_GB2312"/>
          <w:sz w:val="32"/>
          <w:szCs w:val="32"/>
          <w:highlight w:val="none"/>
          <w:lang w:val="en-US" w:eastAsia="zh-CN"/>
        </w:rPr>
        <w:t>99</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指反映除上述项目以外其他财政事务方面的支出。</w:t>
      </w:r>
    </w:p>
    <w:p>
      <w:pPr>
        <w:keepNext w:val="0"/>
        <w:keepLines w:val="0"/>
        <w:pageBreakBefore w:val="0"/>
        <w:numPr>
          <w:ilvl w:val="0"/>
          <w:numId w:val="0"/>
        </w:numPr>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13.</w:t>
      </w:r>
      <w:r>
        <w:rPr>
          <w:rFonts w:hint="eastAsia" w:ascii="仿宋_GB2312" w:hAnsi="仿宋_GB2312" w:eastAsia="仿宋_GB2312" w:cs="仿宋_GB2312"/>
          <w:sz w:val="32"/>
          <w:szCs w:val="32"/>
          <w:highlight w:val="none"/>
          <w:lang w:eastAsia="zh-CN"/>
        </w:rPr>
        <w:t>一般公共服务支出（</w:t>
      </w:r>
      <w:r>
        <w:rPr>
          <w:rFonts w:hint="eastAsia" w:ascii="仿宋_GB2312" w:hAnsi="仿宋_GB2312" w:eastAsia="仿宋_GB2312" w:cs="仿宋_GB2312"/>
          <w:sz w:val="32"/>
          <w:szCs w:val="32"/>
          <w:highlight w:val="none"/>
          <w:lang w:val="en-US" w:eastAsia="zh-CN"/>
        </w:rPr>
        <w:t>201</w:t>
      </w:r>
      <w:r>
        <w:rPr>
          <w:rFonts w:hint="eastAsia" w:ascii="仿宋_GB2312" w:hAnsi="仿宋_GB2312" w:eastAsia="仿宋_GB2312" w:cs="仿宋_GB2312"/>
          <w:sz w:val="32"/>
          <w:szCs w:val="32"/>
          <w:highlight w:val="none"/>
          <w:lang w:eastAsia="zh-CN"/>
        </w:rPr>
        <w:t>）纪检监察事务（</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行政运行（</w:t>
      </w:r>
      <w:r>
        <w:rPr>
          <w:rFonts w:hint="eastAsia" w:ascii="仿宋_GB2312" w:hAnsi="仿宋_GB2312" w:eastAsia="仿宋_GB2312" w:cs="仿宋_GB2312"/>
          <w:sz w:val="32"/>
          <w:szCs w:val="32"/>
          <w:highlight w:val="none"/>
          <w:lang w:val="en-US" w:eastAsia="zh-CN"/>
        </w:rPr>
        <w:t>01</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指反映行政单位的基本支出。</w:t>
      </w:r>
    </w:p>
    <w:p>
      <w:pPr>
        <w:keepNext w:val="0"/>
        <w:keepLines w:val="0"/>
        <w:pageBreakBefore w:val="0"/>
        <w:numPr>
          <w:ilvl w:val="0"/>
          <w:numId w:val="0"/>
        </w:numPr>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14.</w:t>
      </w:r>
      <w:r>
        <w:rPr>
          <w:rFonts w:hint="eastAsia" w:ascii="仿宋_GB2312" w:hAnsi="仿宋_GB2312" w:eastAsia="仿宋_GB2312" w:cs="仿宋_GB2312"/>
          <w:sz w:val="32"/>
          <w:szCs w:val="32"/>
          <w:highlight w:val="none"/>
          <w:lang w:eastAsia="zh-CN"/>
        </w:rPr>
        <w:t>一般公共服务支出（</w:t>
      </w:r>
      <w:r>
        <w:rPr>
          <w:rFonts w:hint="eastAsia" w:ascii="仿宋_GB2312" w:hAnsi="仿宋_GB2312" w:eastAsia="仿宋_GB2312" w:cs="仿宋_GB2312"/>
          <w:sz w:val="32"/>
          <w:szCs w:val="32"/>
          <w:highlight w:val="none"/>
          <w:lang w:val="en-US" w:eastAsia="zh-CN"/>
        </w:rPr>
        <w:t>201</w:t>
      </w:r>
      <w:r>
        <w:rPr>
          <w:rFonts w:hint="eastAsia" w:ascii="仿宋_GB2312" w:hAnsi="仿宋_GB2312" w:eastAsia="仿宋_GB2312" w:cs="仿宋_GB2312"/>
          <w:sz w:val="32"/>
          <w:szCs w:val="32"/>
          <w:highlight w:val="none"/>
          <w:lang w:eastAsia="zh-CN"/>
        </w:rPr>
        <w:t>）党委办公厅（室）及相关机构事务（</w:t>
      </w:r>
      <w:r>
        <w:rPr>
          <w:rFonts w:hint="eastAsia" w:ascii="仿宋_GB2312" w:hAnsi="仿宋_GB2312" w:eastAsia="仿宋_GB2312" w:cs="仿宋_GB2312"/>
          <w:sz w:val="32"/>
          <w:szCs w:val="32"/>
          <w:highlight w:val="none"/>
          <w:lang w:val="en-US" w:eastAsia="zh-CN"/>
        </w:rPr>
        <w:t>31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其他党委办公厅（室）及相关机构事务支出（</w:t>
      </w:r>
      <w:r>
        <w:rPr>
          <w:rFonts w:hint="eastAsia" w:ascii="仿宋_GB2312" w:hAnsi="仿宋_GB2312" w:eastAsia="仿宋_GB2312" w:cs="仿宋_GB2312"/>
          <w:sz w:val="32"/>
          <w:szCs w:val="32"/>
          <w:highlight w:val="none"/>
          <w:lang w:val="en-US" w:eastAsia="zh-CN"/>
        </w:rPr>
        <w:t>99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：指反映除上述项目以外其他用于党委办公厅（室）及相关机构事务支出。</w:t>
      </w:r>
    </w:p>
    <w:p>
      <w:pPr>
        <w:keepNext w:val="0"/>
        <w:keepLines w:val="0"/>
        <w:pageBreakBefore w:val="0"/>
        <w:numPr>
          <w:ilvl w:val="0"/>
          <w:numId w:val="0"/>
        </w:numPr>
        <w:kinsoku/>
        <w:wordWrap/>
        <w:overflowPunct/>
        <w:topLinePunct w:val="0"/>
        <w:bidi w:val="0"/>
        <w:snapToGrid/>
        <w:spacing w:line="578" w:lineRule="exact"/>
        <w:ind w:right="0" w:rightChars="0" w:firstLine="640" w:firstLineChars="200"/>
        <w:rPr>
          <w:rFonts w:hint="eastAsia" w:ascii="仿宋_GB2312" w:hAnsi="宋体" w:eastAsia="仿宋_GB2312" w:cs="宋体"/>
          <w:sz w:val="32"/>
          <w:szCs w:val="32"/>
          <w:highlight w:val="none"/>
        </w:rPr>
      </w:pP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lang w:eastAsia="zh-CN"/>
        </w:rPr>
        <w:t>一般公共服务支出（</w:t>
      </w:r>
      <w:r>
        <w:rPr>
          <w:rFonts w:hint="eastAsia" w:ascii="仿宋_GB2312" w:hAnsi="仿宋_GB2312" w:eastAsia="仿宋_GB2312" w:cs="仿宋_GB2312"/>
          <w:sz w:val="32"/>
          <w:szCs w:val="32"/>
          <w:highlight w:val="none"/>
          <w:lang w:val="en-US" w:eastAsia="zh-CN"/>
        </w:rPr>
        <w:t>201</w:t>
      </w:r>
      <w:r>
        <w:rPr>
          <w:rFonts w:hint="eastAsia" w:ascii="仿宋_GB2312" w:hAnsi="仿宋_GB2312" w:eastAsia="仿宋_GB2312" w:cs="仿宋_GB2312"/>
          <w:sz w:val="32"/>
          <w:szCs w:val="32"/>
          <w:highlight w:val="none"/>
          <w:lang w:eastAsia="zh-CN"/>
        </w:rPr>
        <w:t>）组织事务（</w:t>
      </w:r>
      <w:r>
        <w:rPr>
          <w:rFonts w:hint="eastAsia" w:ascii="仿宋_GB2312" w:hAnsi="仿宋_GB2312" w:eastAsia="仿宋_GB2312" w:cs="仿宋_GB2312"/>
          <w:sz w:val="32"/>
          <w:szCs w:val="32"/>
          <w:highlight w:val="none"/>
          <w:lang w:val="en-US" w:eastAsia="zh-CN"/>
        </w:rPr>
        <w:t>32）其他组织事务支出（99</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是</w:t>
      </w:r>
      <w:r>
        <w:rPr>
          <w:rFonts w:hint="eastAsia" w:ascii="仿宋_GB2312" w:hAnsi="宋体" w:eastAsia="仿宋_GB2312" w:cs="宋体"/>
          <w:sz w:val="32"/>
          <w:szCs w:val="32"/>
          <w:highlight w:val="none"/>
        </w:rPr>
        <w:t>反映除上述项目以外其他用于中国共产党组织部门的事务支出。</w:t>
      </w:r>
    </w:p>
    <w:p>
      <w:pPr>
        <w:keepNext w:val="0"/>
        <w:keepLines w:val="0"/>
        <w:pageBreakBefore w:val="0"/>
        <w:numPr>
          <w:ilvl w:val="0"/>
          <w:numId w:val="0"/>
        </w:numPr>
        <w:kinsoku/>
        <w:wordWrap/>
        <w:overflowPunct/>
        <w:topLinePunct w:val="0"/>
        <w:bidi w:val="0"/>
        <w:snapToGrid/>
        <w:spacing w:line="578" w:lineRule="exact"/>
        <w:ind w:right="0" w:rightChars="0"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文化体育与传媒</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207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文化（</w:t>
      </w:r>
      <w:r>
        <w:rPr>
          <w:rFonts w:hint="eastAsia" w:ascii="仿宋_GB2312" w:hAnsi="仿宋_GB2312" w:eastAsia="仿宋_GB2312" w:cs="仿宋_GB2312"/>
          <w:sz w:val="32"/>
          <w:szCs w:val="32"/>
          <w:highlight w:val="none"/>
          <w:lang w:val="en-US" w:eastAsia="zh-CN"/>
        </w:rPr>
        <w:t>01）其他文化支出（09）：指反映基层文化站的支出。</w:t>
      </w:r>
    </w:p>
    <w:p>
      <w:pPr>
        <w:ind w:firstLine="640" w:firstLineChars="200"/>
        <w:rPr>
          <w:rFonts w:hint="eastAsia" w:ascii="仿宋_GB2312" w:hAnsi="宋体" w:eastAsia="仿宋_GB2312" w:cs="宋体"/>
          <w:sz w:val="32"/>
          <w:szCs w:val="32"/>
          <w:highlight w:val="none"/>
        </w:rPr>
      </w:pPr>
    </w:p>
    <w:p>
      <w:pPr>
        <w:numPr>
          <w:ilvl w:val="0"/>
          <w:numId w:val="8"/>
        </w:numPr>
        <w:ind w:firstLine="640" w:firstLineChars="200"/>
        <w:rPr>
          <w:rFonts w:hint="eastAsia" w:ascii="仿宋_GB2312" w:hAnsi="宋体" w:eastAsia="仿宋_GB2312" w:cs="宋体"/>
          <w:sz w:val="32"/>
          <w:szCs w:val="32"/>
          <w:highlight w:val="none"/>
        </w:rPr>
      </w:pPr>
      <w:r>
        <w:rPr>
          <w:rFonts w:hint="eastAsia" w:ascii="仿宋_GB2312" w:hAnsi="仿宋_GB2312" w:eastAsia="仿宋_GB2312" w:cs="仿宋_GB2312"/>
          <w:sz w:val="32"/>
          <w:szCs w:val="32"/>
          <w:highlight w:val="none"/>
        </w:rPr>
        <w:t>文化体育与传媒</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207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文化（</w:t>
      </w:r>
      <w:r>
        <w:rPr>
          <w:rFonts w:hint="eastAsia" w:ascii="仿宋_GB2312" w:hAnsi="仿宋_GB2312" w:eastAsia="仿宋_GB2312" w:cs="仿宋_GB2312"/>
          <w:sz w:val="32"/>
          <w:szCs w:val="32"/>
          <w:highlight w:val="none"/>
          <w:lang w:val="en-US" w:eastAsia="zh-CN"/>
        </w:rPr>
        <w:t>01）其他文化支出（99）</w:t>
      </w:r>
      <w:r>
        <w:rPr>
          <w:rFonts w:hint="eastAsia" w:ascii="仿宋_GB2312" w:hAnsi="仿宋_GB2312" w:eastAsia="仿宋_GB2312" w:cs="仿宋_GB2312"/>
          <w:sz w:val="32"/>
          <w:szCs w:val="32"/>
          <w:highlight w:val="none"/>
        </w:rPr>
        <w:t xml:space="preserve">: </w:t>
      </w:r>
      <w:r>
        <w:rPr>
          <w:rFonts w:hint="eastAsia" w:ascii="仿宋_GB2312" w:hAnsi="宋体" w:eastAsia="仿宋_GB2312" w:cs="宋体"/>
          <w:sz w:val="32"/>
          <w:szCs w:val="32"/>
          <w:highlight w:val="none"/>
        </w:rPr>
        <w:t>是除上述项目以外其他用于文化方面的支出。</w:t>
      </w:r>
    </w:p>
    <w:p>
      <w:pPr>
        <w:numPr>
          <w:ilvl w:val="0"/>
          <w:numId w:val="8"/>
        </w:numPr>
        <w:ind w:firstLine="640" w:firstLineChars="200"/>
        <w:rPr>
          <w:rFonts w:hint="eastAsia" w:ascii="仿宋_GB2312" w:hAnsi="宋体" w:eastAsia="仿宋_GB2312" w:cs="宋体"/>
          <w:sz w:val="32"/>
          <w:szCs w:val="32"/>
          <w:highlight w:val="none"/>
        </w:rPr>
      </w:pPr>
      <w:r>
        <w:rPr>
          <w:rFonts w:hint="eastAsia" w:ascii="仿宋_GB2312" w:hAnsi="仿宋_GB2312" w:eastAsia="仿宋_GB2312" w:cs="仿宋_GB2312"/>
          <w:sz w:val="32"/>
          <w:szCs w:val="32"/>
          <w:highlight w:val="none"/>
        </w:rPr>
        <w:t>文化体育与传媒</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207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其他文化体育与传媒支出（</w:t>
      </w:r>
      <w:r>
        <w:rPr>
          <w:rFonts w:hint="eastAsia" w:ascii="仿宋_GB2312" w:hAnsi="仿宋_GB2312" w:eastAsia="仿宋_GB2312" w:cs="仿宋_GB2312"/>
          <w:sz w:val="32"/>
          <w:szCs w:val="32"/>
          <w:highlight w:val="none"/>
          <w:lang w:val="en-US" w:eastAsia="zh-CN"/>
        </w:rPr>
        <w:t>99）</w:t>
      </w:r>
      <w:r>
        <w:rPr>
          <w:rFonts w:hint="eastAsia" w:ascii="仿宋_GB2312" w:hAnsi="仿宋_GB2312" w:eastAsia="仿宋_GB2312" w:cs="仿宋_GB2312"/>
          <w:sz w:val="32"/>
          <w:szCs w:val="32"/>
          <w:highlight w:val="none"/>
          <w:lang w:eastAsia="zh-CN"/>
        </w:rPr>
        <w:t>宣传文化发展专项支出</w:t>
      </w:r>
      <w:r>
        <w:rPr>
          <w:rFonts w:hint="eastAsia" w:ascii="仿宋_GB2312" w:hAnsi="仿宋_GB2312" w:eastAsia="仿宋_GB2312" w:cs="仿宋_GB2312"/>
          <w:sz w:val="32"/>
          <w:szCs w:val="32"/>
          <w:highlight w:val="none"/>
          <w:lang w:val="en-US" w:eastAsia="zh-CN"/>
        </w:rPr>
        <w:t>（02）</w:t>
      </w:r>
      <w:r>
        <w:rPr>
          <w:rFonts w:hint="eastAsia" w:ascii="仿宋_GB2312" w:hAnsi="仿宋_GB2312" w:eastAsia="仿宋_GB2312" w:cs="仿宋_GB2312"/>
          <w:sz w:val="32"/>
          <w:szCs w:val="32"/>
          <w:highlight w:val="none"/>
        </w:rPr>
        <w:t>:</w:t>
      </w:r>
      <w:r>
        <w:rPr>
          <w:rFonts w:hint="eastAsia" w:ascii="仿宋_GB2312" w:hAnsi="宋体" w:eastAsia="仿宋_GB2312" w:cs="宋体"/>
          <w:sz w:val="32"/>
          <w:szCs w:val="32"/>
          <w:highlight w:val="none"/>
        </w:rPr>
        <w:t>反映</w:t>
      </w:r>
      <w:r>
        <w:rPr>
          <w:rFonts w:hint="eastAsia" w:ascii="仿宋_GB2312" w:hAnsi="宋体" w:eastAsia="仿宋_GB2312" w:cs="宋体"/>
          <w:sz w:val="32"/>
          <w:szCs w:val="32"/>
          <w:highlight w:val="none"/>
          <w:lang w:eastAsia="zh-CN"/>
        </w:rPr>
        <w:t>按照国家有关政策支持宣传文化单位发展的专项</w:t>
      </w:r>
      <w:r>
        <w:rPr>
          <w:rFonts w:hint="eastAsia" w:ascii="仿宋_GB2312" w:hAnsi="宋体" w:eastAsia="仿宋_GB2312" w:cs="宋体"/>
          <w:sz w:val="32"/>
          <w:szCs w:val="32"/>
          <w:highlight w:val="none"/>
        </w:rPr>
        <w:t>支出</w:t>
      </w:r>
      <w:r>
        <w:rPr>
          <w:rFonts w:hint="eastAsia" w:ascii="仿宋_GB2312" w:hAnsi="仿宋_GB2312" w:eastAsia="仿宋_GB2312" w:cs="仿宋_GB2312"/>
          <w:sz w:val="32"/>
          <w:szCs w:val="32"/>
          <w:highlight w:val="none"/>
        </w:rPr>
        <w:t>。</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19.</w:t>
      </w:r>
      <w:r>
        <w:rPr>
          <w:rFonts w:hint="eastAsia" w:ascii="仿宋_GB2312" w:hAnsi="仿宋_GB2312" w:eastAsia="仿宋_GB2312" w:cs="仿宋_GB2312"/>
          <w:sz w:val="32"/>
          <w:szCs w:val="32"/>
          <w:highlight w:val="none"/>
        </w:rPr>
        <w:t>文化体育与传媒</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207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其他文化体育与传媒支出（</w:t>
      </w:r>
      <w:r>
        <w:rPr>
          <w:rFonts w:hint="eastAsia" w:ascii="仿宋_GB2312" w:hAnsi="仿宋_GB2312" w:eastAsia="仿宋_GB2312" w:cs="仿宋_GB2312"/>
          <w:sz w:val="32"/>
          <w:szCs w:val="32"/>
          <w:highlight w:val="none"/>
          <w:lang w:val="en-US" w:eastAsia="zh-CN"/>
        </w:rPr>
        <w:t>99）</w:t>
      </w:r>
      <w:r>
        <w:rPr>
          <w:rFonts w:hint="eastAsia" w:ascii="仿宋_GB2312" w:hAnsi="仿宋_GB2312" w:eastAsia="仿宋_GB2312" w:cs="仿宋_GB2312"/>
          <w:sz w:val="32"/>
          <w:szCs w:val="32"/>
          <w:highlight w:val="none"/>
          <w:lang w:eastAsia="zh-CN"/>
        </w:rPr>
        <w:t>其他文化体育与传媒支出</w:t>
      </w:r>
      <w:r>
        <w:rPr>
          <w:rFonts w:hint="eastAsia" w:ascii="仿宋_GB2312" w:hAnsi="仿宋_GB2312" w:eastAsia="仿宋_GB2312" w:cs="仿宋_GB2312"/>
          <w:sz w:val="32"/>
          <w:szCs w:val="32"/>
          <w:highlight w:val="none"/>
          <w:lang w:val="en-US" w:eastAsia="zh-CN"/>
        </w:rPr>
        <w:t>（99）</w:t>
      </w:r>
      <w:r>
        <w:rPr>
          <w:rFonts w:hint="eastAsia" w:ascii="仿宋_GB2312" w:hAnsi="仿宋_GB2312" w:eastAsia="仿宋_GB2312" w:cs="仿宋_GB2312"/>
          <w:sz w:val="32"/>
          <w:szCs w:val="32"/>
          <w:highlight w:val="none"/>
        </w:rPr>
        <w:t>:</w:t>
      </w:r>
      <w:r>
        <w:rPr>
          <w:rFonts w:hint="eastAsia" w:ascii="仿宋_GB2312" w:hAnsi="宋体" w:eastAsia="仿宋_GB2312" w:cs="宋体"/>
          <w:sz w:val="32"/>
          <w:szCs w:val="32"/>
          <w:highlight w:val="none"/>
        </w:rPr>
        <w:t>反映除上述项目以外其他文化体育与传媒方面的支出</w:t>
      </w:r>
      <w:r>
        <w:rPr>
          <w:rFonts w:hint="eastAsia" w:ascii="仿宋_GB2312" w:hAnsi="仿宋_GB2312" w:eastAsia="仿宋_GB2312" w:cs="仿宋_GB2312"/>
          <w:sz w:val="32"/>
          <w:szCs w:val="32"/>
          <w:highlight w:val="none"/>
        </w:rPr>
        <w:t>。</w:t>
      </w: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社会保障和就业</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lang w:val="en-US" w:eastAsia="zh-CN"/>
        </w:rPr>
        <w:t>208）民政管理事务（02）其他民政管理事务支出（99）：</w:t>
      </w:r>
      <w:r>
        <w:rPr>
          <w:rFonts w:hint="eastAsia" w:ascii="仿宋_GB2312" w:hAnsi="仿宋_GB2312" w:eastAsia="仿宋_GB2312" w:cs="仿宋_GB2312"/>
          <w:sz w:val="32"/>
          <w:szCs w:val="32"/>
          <w:highlight w:val="none"/>
          <w:lang w:eastAsia="zh-CN"/>
        </w:rPr>
        <w:t>是反映民政部门接待来访、法制建设、政策宣传方面的支出，以及开展优抚安置、救灾减灾、社会救助、社会福利、婚姻登记、社会事务、信息化建设等专项业务的支出。</w:t>
      </w: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社会保障和就业</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lang w:val="en-US" w:eastAsia="zh-CN"/>
        </w:rPr>
        <w:t>208）行政事业单位离退休（05）机关事业单位基本养老保险缴费支出（05）：</w:t>
      </w:r>
      <w:r>
        <w:rPr>
          <w:rFonts w:hint="eastAsia" w:ascii="仿宋_GB2312" w:hAnsi="仿宋_GB2312" w:eastAsia="仿宋_GB2312" w:cs="仿宋_GB2312"/>
          <w:sz w:val="32"/>
          <w:szCs w:val="32"/>
          <w:highlight w:val="none"/>
          <w:lang w:eastAsia="zh-CN"/>
        </w:rPr>
        <w:t>是反映机关事业单位实施养老保险制度由单位缴纳的基本养老保险费支出。</w:t>
      </w: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社会保障和就业</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lang w:val="en-US" w:eastAsia="zh-CN"/>
        </w:rPr>
        <w:t>208）行政事业单位离退休（05）其他行政事业单位离退休支出（99）：</w:t>
      </w:r>
      <w:r>
        <w:rPr>
          <w:rFonts w:hint="eastAsia" w:ascii="仿宋_GB2312" w:hAnsi="仿宋_GB2312" w:eastAsia="仿宋_GB2312" w:cs="仿宋_GB2312"/>
          <w:sz w:val="32"/>
          <w:szCs w:val="32"/>
          <w:highlight w:val="none"/>
          <w:lang w:eastAsia="zh-CN"/>
        </w:rPr>
        <w:t>是反映除上述项目以外其他用于行政事业单位离退休方面的支出。</w:t>
      </w: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社会保障和就业</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lang w:val="en-US" w:eastAsia="zh-CN"/>
        </w:rPr>
        <w:t>208）就业补助（07）公益性岗位补贴（05）：</w:t>
      </w:r>
      <w:r>
        <w:rPr>
          <w:rFonts w:hint="eastAsia" w:ascii="仿宋_GB2312" w:hAnsi="仿宋_GB2312" w:eastAsia="仿宋_GB2312" w:cs="仿宋_GB2312"/>
          <w:sz w:val="32"/>
          <w:szCs w:val="32"/>
          <w:highlight w:val="none"/>
          <w:lang w:eastAsia="zh-CN"/>
        </w:rPr>
        <w:t>是反映</w:t>
      </w:r>
      <w:r>
        <w:rPr>
          <w:rFonts w:hint="eastAsia" w:ascii="仿宋_GB2312" w:hAnsi="宋体" w:eastAsia="仿宋_GB2312" w:cs="宋体"/>
          <w:sz w:val="32"/>
          <w:szCs w:val="32"/>
          <w:highlight w:val="none"/>
        </w:rPr>
        <w:t>财政对符合条件的就业困难人员在公益性岗位就业给予的岗位补贴支出。</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24.</w:t>
      </w:r>
      <w:r>
        <w:rPr>
          <w:rFonts w:hint="eastAsia" w:ascii="仿宋_GB2312" w:hAnsi="仿宋_GB2312" w:eastAsia="仿宋_GB2312" w:cs="仿宋_GB2312"/>
          <w:sz w:val="32"/>
          <w:szCs w:val="32"/>
          <w:highlight w:val="none"/>
        </w:rPr>
        <w:t>社会保障和就业</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lang w:val="en-US" w:eastAsia="zh-CN"/>
        </w:rPr>
        <w:t>208）抚恤（08）死亡抚恤（01）：</w:t>
      </w:r>
      <w:r>
        <w:rPr>
          <w:rFonts w:hint="eastAsia" w:ascii="仿宋_GB2312" w:hAnsi="宋体" w:eastAsia="仿宋_GB2312" w:cs="宋体"/>
          <w:sz w:val="32"/>
          <w:szCs w:val="32"/>
          <w:highlight w:val="none"/>
        </w:rPr>
        <w:t>反映按规定用于烈士和牺牲、病故人员家属的一次性和定期抚恤金以及丧葬补助费。</w:t>
      </w:r>
    </w:p>
    <w:p>
      <w:pPr>
        <w:ind w:firstLine="640" w:firstLineChars="200"/>
        <w:rPr>
          <w:rFonts w:hint="eastAsia" w:ascii="仿宋_GB2312" w:hAnsi="宋体" w:eastAsia="仿宋_GB2312" w:cs="宋体"/>
          <w:sz w:val="32"/>
          <w:szCs w:val="32"/>
          <w:highlight w:val="none"/>
          <w:lang w:val="en-US" w:eastAsia="zh-CN"/>
        </w:rPr>
      </w:pPr>
      <w:r>
        <w:rPr>
          <w:rFonts w:hint="eastAsia" w:ascii="仿宋_GB2312" w:hAnsi="仿宋_GB2312" w:eastAsia="仿宋_GB2312" w:cs="仿宋_GB2312"/>
          <w:sz w:val="32"/>
          <w:szCs w:val="32"/>
          <w:highlight w:val="none"/>
          <w:lang w:val="en-US" w:eastAsia="zh-CN"/>
        </w:rPr>
        <w:t>25.</w:t>
      </w:r>
      <w:r>
        <w:rPr>
          <w:rFonts w:hint="eastAsia" w:ascii="仿宋_GB2312" w:hAnsi="仿宋_GB2312" w:eastAsia="仿宋_GB2312" w:cs="仿宋_GB2312"/>
          <w:sz w:val="32"/>
          <w:szCs w:val="32"/>
          <w:highlight w:val="none"/>
        </w:rPr>
        <w:t>社会保障和就业</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lang w:val="en-US" w:eastAsia="zh-CN"/>
        </w:rPr>
        <w:t>208）退役安置（09）其他退役安置支出（99）：</w:t>
      </w:r>
      <w:r>
        <w:rPr>
          <w:rFonts w:hint="eastAsia" w:ascii="仿宋_GB2312" w:hAnsi="宋体" w:eastAsia="仿宋_GB2312" w:cs="宋体"/>
          <w:sz w:val="32"/>
          <w:szCs w:val="32"/>
          <w:highlight w:val="none"/>
          <w:lang w:val="en-US" w:eastAsia="zh-CN"/>
        </w:rPr>
        <w:t>是反映出上述项目以外其他用于退役安置方面的支出。</w:t>
      </w:r>
    </w:p>
    <w:p>
      <w:pPr>
        <w:keepNext w:val="0"/>
        <w:keepLines w:val="0"/>
        <w:pageBreakBefore w:val="0"/>
        <w:numPr>
          <w:ilvl w:val="0"/>
          <w:numId w:val="0"/>
        </w:numPr>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26.</w:t>
      </w:r>
      <w:r>
        <w:rPr>
          <w:rFonts w:hint="eastAsia" w:ascii="仿宋_GB2312" w:hAnsi="仿宋_GB2312" w:eastAsia="仿宋_GB2312" w:cs="仿宋_GB2312"/>
          <w:sz w:val="32"/>
          <w:szCs w:val="32"/>
          <w:highlight w:val="none"/>
        </w:rPr>
        <w:t>社会保障和就业</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lang w:val="en-US" w:eastAsia="zh-CN"/>
        </w:rPr>
        <w:t>208）特困人员救助供养（21）农村特困人员救助供养支出（02）：</w:t>
      </w:r>
      <w:r>
        <w:rPr>
          <w:rFonts w:hint="eastAsia" w:ascii="仿宋_GB2312" w:hAnsi="宋体" w:eastAsia="仿宋_GB2312" w:cs="宋体"/>
          <w:sz w:val="32"/>
          <w:szCs w:val="32"/>
          <w:highlight w:val="none"/>
        </w:rPr>
        <w:t>是反映农村五保供养支出。</w:t>
      </w:r>
    </w:p>
    <w:p>
      <w:pPr>
        <w:ind w:firstLine="640" w:firstLineChars="200"/>
        <w:rPr>
          <w:rFonts w:hint="eastAsia" w:ascii="仿宋_GB2312" w:hAnsi="宋体" w:eastAsia="仿宋_GB2312" w:cs="宋体"/>
          <w:sz w:val="32"/>
          <w:szCs w:val="32"/>
          <w:highlight w:val="none"/>
        </w:rPr>
      </w:pPr>
      <w:r>
        <w:rPr>
          <w:rFonts w:hint="eastAsia" w:ascii="仿宋_GB2312" w:hAnsi="仿宋_GB2312" w:eastAsia="仿宋_GB2312" w:cs="仿宋_GB2312"/>
          <w:sz w:val="32"/>
          <w:szCs w:val="32"/>
          <w:highlight w:val="none"/>
          <w:lang w:val="en-US" w:eastAsia="zh-CN"/>
        </w:rPr>
        <w:t>27.</w:t>
      </w:r>
      <w:r>
        <w:rPr>
          <w:rFonts w:hint="eastAsia" w:ascii="仿宋_GB2312" w:hAnsi="仿宋_GB2312" w:eastAsia="仿宋_GB2312" w:cs="仿宋_GB2312"/>
          <w:sz w:val="32"/>
          <w:szCs w:val="32"/>
          <w:highlight w:val="none"/>
        </w:rPr>
        <w:t>社会保障和就业</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lang w:val="en-US" w:eastAsia="zh-CN"/>
        </w:rPr>
        <w:t>208）其他社会保障和就业支出（99）其他社会保障和就业支出（01）：</w:t>
      </w:r>
      <w:r>
        <w:rPr>
          <w:rFonts w:hint="eastAsia" w:ascii="仿宋_GB2312" w:hAnsi="宋体" w:eastAsia="仿宋_GB2312" w:cs="宋体"/>
          <w:sz w:val="32"/>
          <w:szCs w:val="32"/>
          <w:highlight w:val="none"/>
        </w:rPr>
        <w:t>反映除上述项目以外其他用于社区保障和就业方面的支出。</w:t>
      </w:r>
    </w:p>
    <w:p>
      <w:pPr>
        <w:ind w:firstLine="640" w:firstLineChars="200"/>
        <w:rPr>
          <w:rFonts w:hint="eastAsia" w:ascii="仿宋_GB2312" w:hAnsi="宋体" w:eastAsia="仿宋_GB2312" w:cs="宋体"/>
          <w:sz w:val="32"/>
          <w:szCs w:val="32"/>
          <w:highlight w:val="none"/>
        </w:rPr>
      </w:pPr>
      <w:r>
        <w:rPr>
          <w:rFonts w:hint="eastAsia" w:ascii="仿宋_GB2312" w:hAnsi="仿宋_GB2312" w:eastAsia="仿宋_GB2312" w:cs="仿宋_GB2312"/>
          <w:sz w:val="32"/>
          <w:szCs w:val="32"/>
          <w:highlight w:val="none"/>
          <w:lang w:val="en-US" w:eastAsia="zh-CN"/>
        </w:rPr>
        <w:t>28.</w:t>
      </w:r>
      <w:r>
        <w:rPr>
          <w:rFonts w:hint="eastAsia" w:ascii="仿宋_GB2312" w:hAnsi="仿宋_GB2312" w:eastAsia="仿宋_GB2312" w:cs="仿宋_GB2312"/>
          <w:sz w:val="32"/>
          <w:szCs w:val="32"/>
          <w:highlight w:val="none"/>
        </w:rPr>
        <w:t>医疗卫生与计划生育</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lang w:val="en-US" w:eastAsia="zh-CN"/>
        </w:rPr>
        <w:t>210）计划生育事务（07）计划生育机构（16）：</w:t>
      </w:r>
      <w:r>
        <w:rPr>
          <w:rFonts w:hint="eastAsia" w:ascii="仿宋_GB2312" w:hAnsi="宋体" w:eastAsia="仿宋_GB2312" w:cs="宋体"/>
          <w:sz w:val="32"/>
          <w:szCs w:val="32"/>
          <w:highlight w:val="none"/>
        </w:rPr>
        <w:t>是反映卫生和计划生育部门所属计划生育机构的支出。</w:t>
      </w:r>
    </w:p>
    <w:p>
      <w:pPr>
        <w:ind w:firstLine="640" w:firstLineChars="200"/>
        <w:rPr>
          <w:rFonts w:hint="eastAsia" w:ascii="仿宋_GB2312" w:hAnsi="宋体" w:eastAsia="仿宋_GB2312" w:cs="宋体"/>
          <w:sz w:val="32"/>
          <w:szCs w:val="32"/>
          <w:highlight w:val="none"/>
        </w:rPr>
      </w:pPr>
      <w:r>
        <w:rPr>
          <w:rFonts w:hint="eastAsia" w:ascii="仿宋_GB2312" w:hAnsi="宋体" w:eastAsia="仿宋_GB2312" w:cs="宋体"/>
          <w:sz w:val="32"/>
          <w:szCs w:val="32"/>
          <w:highlight w:val="none"/>
          <w:lang w:val="en-US" w:eastAsia="zh-CN"/>
        </w:rPr>
        <w:t>29.</w:t>
      </w:r>
      <w:r>
        <w:rPr>
          <w:rFonts w:hint="eastAsia" w:ascii="仿宋_GB2312" w:hAnsi="仿宋_GB2312" w:eastAsia="仿宋_GB2312" w:cs="仿宋_GB2312"/>
          <w:sz w:val="32"/>
          <w:szCs w:val="32"/>
          <w:highlight w:val="none"/>
        </w:rPr>
        <w:t>医疗卫生与计划生育</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lang w:val="en-US" w:eastAsia="zh-CN"/>
        </w:rPr>
        <w:t>210）行政事业单位医疗（11）行政单位医疗（01）：</w:t>
      </w:r>
      <w:r>
        <w:rPr>
          <w:rFonts w:hint="eastAsia" w:ascii="仿宋_GB2312" w:hAnsi="宋体" w:eastAsia="仿宋_GB2312" w:cs="宋体"/>
          <w:sz w:val="32"/>
          <w:szCs w:val="32"/>
          <w:highlight w:val="none"/>
        </w:rPr>
        <w:t>是反映</w:t>
      </w:r>
      <w:r>
        <w:rPr>
          <w:rFonts w:hint="eastAsia" w:ascii="仿宋_GB2312" w:hAnsi="宋体" w:eastAsia="仿宋_GB2312" w:cs="宋体"/>
          <w:sz w:val="32"/>
          <w:szCs w:val="32"/>
          <w:highlight w:val="none"/>
          <w:lang w:eastAsia="zh-CN"/>
        </w:rPr>
        <w:t>财政部门集中安排的行政单位基本医疗保险缴费经费</w:t>
      </w:r>
      <w:r>
        <w:rPr>
          <w:rFonts w:hint="eastAsia" w:ascii="仿宋_GB2312" w:hAnsi="宋体" w:eastAsia="仿宋_GB2312" w:cs="宋体"/>
          <w:sz w:val="32"/>
          <w:szCs w:val="32"/>
          <w:highlight w:val="none"/>
        </w:rPr>
        <w:t>支出。</w:t>
      </w:r>
    </w:p>
    <w:p>
      <w:pPr>
        <w:ind w:firstLine="640" w:firstLineChars="200"/>
        <w:rPr>
          <w:rFonts w:hint="eastAsia" w:ascii="仿宋_GB2312" w:hAnsi="宋体" w:eastAsia="仿宋_GB2312" w:cs="宋体"/>
          <w:sz w:val="32"/>
          <w:szCs w:val="32"/>
          <w:highlight w:val="none"/>
        </w:rPr>
      </w:pPr>
      <w:r>
        <w:rPr>
          <w:rFonts w:hint="eastAsia" w:ascii="仿宋_GB2312" w:hAnsi="宋体" w:eastAsia="仿宋_GB2312" w:cs="宋体"/>
          <w:sz w:val="32"/>
          <w:szCs w:val="32"/>
          <w:highlight w:val="none"/>
          <w:lang w:val="en-US" w:eastAsia="zh-CN"/>
        </w:rPr>
        <w:t>30.</w:t>
      </w:r>
      <w:r>
        <w:rPr>
          <w:rFonts w:hint="eastAsia" w:ascii="仿宋_GB2312" w:hAnsi="仿宋_GB2312" w:eastAsia="仿宋_GB2312" w:cs="仿宋_GB2312"/>
          <w:sz w:val="32"/>
          <w:szCs w:val="32"/>
          <w:highlight w:val="none"/>
        </w:rPr>
        <w:t>医疗卫生与计划生育</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lang w:val="en-US" w:eastAsia="zh-CN"/>
        </w:rPr>
        <w:t>210）行政事业单位医疗（11）事业单位医疗（02）：</w:t>
      </w:r>
      <w:r>
        <w:rPr>
          <w:rFonts w:hint="eastAsia" w:ascii="仿宋_GB2312" w:hAnsi="宋体" w:eastAsia="仿宋_GB2312" w:cs="宋体"/>
          <w:sz w:val="32"/>
          <w:szCs w:val="32"/>
          <w:highlight w:val="none"/>
        </w:rPr>
        <w:t>是反映</w:t>
      </w:r>
      <w:r>
        <w:rPr>
          <w:rFonts w:hint="eastAsia" w:ascii="仿宋_GB2312" w:hAnsi="宋体" w:eastAsia="仿宋_GB2312" w:cs="宋体"/>
          <w:sz w:val="32"/>
          <w:szCs w:val="32"/>
          <w:highlight w:val="none"/>
          <w:lang w:eastAsia="zh-CN"/>
        </w:rPr>
        <w:t>财政部门集中安排的事业单位基本医疗保险缴费经费</w:t>
      </w:r>
      <w:r>
        <w:rPr>
          <w:rFonts w:hint="eastAsia" w:ascii="仿宋_GB2312" w:hAnsi="宋体" w:eastAsia="仿宋_GB2312" w:cs="宋体"/>
          <w:sz w:val="32"/>
          <w:szCs w:val="32"/>
          <w:highlight w:val="none"/>
        </w:rPr>
        <w:t>支出。</w:t>
      </w:r>
    </w:p>
    <w:p>
      <w:pPr>
        <w:ind w:firstLine="640" w:firstLineChars="200"/>
        <w:rPr>
          <w:rFonts w:hint="default" w:ascii="仿宋_GB2312" w:hAnsi="宋体" w:eastAsia="仿宋_GB2312" w:cs="宋体"/>
          <w:sz w:val="32"/>
          <w:szCs w:val="32"/>
          <w:highlight w:val="none"/>
          <w:lang w:val="en-US" w:eastAsia="zh-CN"/>
        </w:rPr>
      </w:pPr>
      <w:r>
        <w:rPr>
          <w:rFonts w:hint="eastAsia" w:ascii="仿宋_GB2312" w:hAnsi="宋体" w:eastAsia="仿宋_GB2312" w:cs="宋体"/>
          <w:sz w:val="32"/>
          <w:szCs w:val="32"/>
          <w:highlight w:val="none"/>
          <w:lang w:val="en-US" w:eastAsia="zh-CN"/>
        </w:rPr>
        <w:t>31.</w:t>
      </w:r>
      <w:r>
        <w:rPr>
          <w:rFonts w:hint="eastAsia" w:ascii="仿宋_GB2312" w:hAnsi="仿宋_GB2312" w:eastAsia="仿宋_GB2312" w:cs="仿宋_GB2312"/>
          <w:sz w:val="32"/>
          <w:szCs w:val="32"/>
          <w:highlight w:val="none"/>
        </w:rPr>
        <w:t>医疗卫生与计划生育</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lang w:val="en-US" w:eastAsia="zh-CN"/>
        </w:rPr>
        <w:t>210）行政事业单位医疗（11）公务员医疗补助（03）：</w:t>
      </w:r>
      <w:r>
        <w:rPr>
          <w:rFonts w:hint="eastAsia" w:ascii="仿宋_GB2312" w:hAnsi="宋体" w:eastAsia="仿宋_GB2312" w:cs="宋体"/>
          <w:sz w:val="32"/>
          <w:szCs w:val="32"/>
          <w:highlight w:val="none"/>
        </w:rPr>
        <w:t>是反映</w:t>
      </w:r>
      <w:r>
        <w:rPr>
          <w:rFonts w:hint="eastAsia" w:ascii="仿宋_GB2312" w:hAnsi="宋体" w:eastAsia="仿宋_GB2312" w:cs="宋体"/>
          <w:sz w:val="32"/>
          <w:szCs w:val="32"/>
          <w:highlight w:val="none"/>
          <w:lang w:eastAsia="zh-CN"/>
        </w:rPr>
        <w:t>财政部门集中安排的公务员医疗补助经费</w:t>
      </w:r>
      <w:r>
        <w:rPr>
          <w:rFonts w:hint="eastAsia" w:ascii="仿宋_GB2312" w:hAnsi="宋体" w:eastAsia="仿宋_GB2312" w:cs="宋体"/>
          <w:sz w:val="32"/>
          <w:szCs w:val="32"/>
          <w:highlight w:val="none"/>
        </w:rPr>
        <w:t>支出。</w:t>
      </w:r>
    </w:p>
    <w:p>
      <w:pPr>
        <w:keepNext w:val="0"/>
        <w:keepLines w:val="0"/>
        <w:pageBreakBefore w:val="0"/>
        <w:numPr>
          <w:ilvl w:val="0"/>
          <w:numId w:val="0"/>
        </w:numPr>
        <w:kinsoku/>
        <w:wordWrap/>
        <w:overflowPunct/>
        <w:topLinePunct w:val="0"/>
        <w:bidi w:val="0"/>
        <w:snapToGrid/>
        <w:spacing w:line="578" w:lineRule="exact"/>
        <w:ind w:right="0" w:rightChars="0"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32.节能环保支出（211）污染防治（03）水体（02）：是反映政府在排水、污水处理、水污染防治、湖库生态环境保护、水源地保护、国土江河综合整治、河流治理与保护、地下水修复与保护等方面的支出。</w:t>
      </w:r>
    </w:p>
    <w:p>
      <w:pPr>
        <w:keepNext w:val="0"/>
        <w:keepLines w:val="0"/>
        <w:pageBreakBefore w:val="0"/>
        <w:numPr>
          <w:ilvl w:val="0"/>
          <w:numId w:val="0"/>
        </w:numPr>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33.节能环保支出（211）污染防治（03）其他污染防治支出（99）：是反映除上述项目以外其他用于污染防治等方面的支出。</w:t>
      </w:r>
    </w:p>
    <w:p>
      <w:pPr>
        <w:keepNext w:val="0"/>
        <w:keepLines w:val="0"/>
        <w:pageBreakBefore w:val="0"/>
        <w:numPr>
          <w:ilvl w:val="0"/>
          <w:numId w:val="0"/>
        </w:numPr>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34.</w:t>
      </w:r>
      <w:r>
        <w:rPr>
          <w:rFonts w:hint="eastAsia" w:ascii="仿宋_GB2312" w:hAnsi="仿宋_GB2312" w:eastAsia="仿宋_GB2312" w:cs="仿宋_GB2312"/>
          <w:sz w:val="32"/>
          <w:szCs w:val="32"/>
          <w:highlight w:val="none"/>
          <w:lang w:eastAsia="zh-CN"/>
        </w:rPr>
        <w:t>城乡社区支出（</w:t>
      </w:r>
      <w:r>
        <w:rPr>
          <w:rFonts w:hint="eastAsia" w:ascii="仿宋_GB2312" w:hAnsi="仿宋_GB2312" w:eastAsia="仿宋_GB2312" w:cs="仿宋_GB2312"/>
          <w:sz w:val="32"/>
          <w:szCs w:val="32"/>
          <w:highlight w:val="none"/>
          <w:lang w:val="en-US" w:eastAsia="zh-CN"/>
        </w:rPr>
        <w:t>212）城乡社区管理事务（01）其他城乡社区管理事务支出（99）：</w:t>
      </w:r>
      <w:r>
        <w:rPr>
          <w:rFonts w:hint="eastAsia" w:ascii="仿宋_GB2312" w:hAnsi="宋体" w:eastAsia="仿宋_GB2312" w:cs="宋体"/>
          <w:sz w:val="32"/>
          <w:szCs w:val="32"/>
          <w:highlight w:val="none"/>
        </w:rPr>
        <w:t>是反映除上述项目以外其他用于城乡社区管理事务方面的支出。</w:t>
      </w:r>
    </w:p>
    <w:p>
      <w:pPr>
        <w:ind w:firstLine="640" w:firstLineChars="200"/>
        <w:rPr>
          <w:rFonts w:hint="eastAsia" w:ascii="仿宋_GB2312" w:hAnsi="宋体" w:eastAsia="仿宋_GB2312" w:cs="宋体"/>
          <w:sz w:val="32"/>
          <w:szCs w:val="32"/>
          <w:highlight w:val="none"/>
        </w:rPr>
      </w:pPr>
      <w:r>
        <w:rPr>
          <w:rFonts w:hint="eastAsia" w:ascii="仿宋_GB2312" w:hAnsi="仿宋_GB2312" w:eastAsia="仿宋_GB2312" w:cs="仿宋_GB2312"/>
          <w:sz w:val="32"/>
          <w:szCs w:val="32"/>
          <w:highlight w:val="none"/>
          <w:lang w:val="en-US" w:eastAsia="zh-CN"/>
        </w:rPr>
        <w:t>35.</w:t>
      </w:r>
      <w:r>
        <w:rPr>
          <w:rFonts w:hint="eastAsia" w:ascii="仿宋_GB2312" w:hAnsi="仿宋_GB2312" w:eastAsia="仿宋_GB2312" w:cs="仿宋_GB2312"/>
          <w:sz w:val="32"/>
          <w:szCs w:val="32"/>
          <w:highlight w:val="none"/>
          <w:lang w:eastAsia="zh-CN"/>
        </w:rPr>
        <w:t>城乡社区支出（</w:t>
      </w:r>
      <w:r>
        <w:rPr>
          <w:rFonts w:hint="eastAsia" w:ascii="仿宋_GB2312" w:hAnsi="仿宋_GB2312" w:eastAsia="仿宋_GB2312" w:cs="仿宋_GB2312"/>
          <w:sz w:val="32"/>
          <w:szCs w:val="32"/>
          <w:highlight w:val="none"/>
          <w:lang w:val="en-US" w:eastAsia="zh-CN"/>
        </w:rPr>
        <w:t>212）城乡社区环境卫生（05）城乡社区环境卫生支出（01）：</w:t>
      </w:r>
      <w:r>
        <w:rPr>
          <w:rFonts w:hint="eastAsia" w:ascii="仿宋_GB2312" w:hAnsi="宋体" w:eastAsia="仿宋_GB2312" w:cs="宋体"/>
          <w:sz w:val="32"/>
          <w:szCs w:val="32"/>
          <w:highlight w:val="none"/>
        </w:rPr>
        <w:t>是反映城乡社区道路清扫、垃圾清运与处理、公厕建设与维护、园林绿化等方面支出。</w:t>
      </w:r>
    </w:p>
    <w:p>
      <w:pPr>
        <w:ind w:firstLine="640" w:firstLineChars="200"/>
        <w:rPr>
          <w:rFonts w:hint="eastAsia" w:ascii="仿宋_GB2312" w:hAnsi="宋体" w:eastAsia="仿宋_GB2312" w:cs="宋体"/>
          <w:sz w:val="32"/>
          <w:szCs w:val="32"/>
          <w:highlight w:val="none"/>
        </w:rPr>
      </w:pPr>
      <w:r>
        <w:rPr>
          <w:rFonts w:hint="eastAsia" w:ascii="仿宋_GB2312" w:hAnsi="仿宋_GB2312" w:eastAsia="仿宋_GB2312" w:cs="仿宋_GB2312"/>
          <w:sz w:val="32"/>
          <w:szCs w:val="32"/>
          <w:highlight w:val="none"/>
          <w:lang w:val="en-US" w:eastAsia="zh-CN"/>
        </w:rPr>
        <w:t>36.</w:t>
      </w:r>
      <w:r>
        <w:rPr>
          <w:rFonts w:hint="eastAsia" w:ascii="仿宋_GB2312" w:hAnsi="仿宋_GB2312" w:eastAsia="仿宋_GB2312" w:cs="仿宋_GB2312"/>
          <w:sz w:val="32"/>
          <w:szCs w:val="32"/>
          <w:highlight w:val="none"/>
          <w:lang w:eastAsia="zh-CN"/>
        </w:rPr>
        <w:t>城乡社区支出（</w:t>
      </w:r>
      <w:r>
        <w:rPr>
          <w:rFonts w:hint="eastAsia" w:ascii="仿宋_GB2312" w:hAnsi="仿宋_GB2312" w:eastAsia="仿宋_GB2312" w:cs="仿宋_GB2312"/>
          <w:sz w:val="32"/>
          <w:szCs w:val="32"/>
          <w:highlight w:val="none"/>
          <w:lang w:val="en-US" w:eastAsia="zh-CN"/>
        </w:rPr>
        <w:t>212）其他城乡社区支出（99）其他城乡支出（99）：</w:t>
      </w:r>
      <w:r>
        <w:rPr>
          <w:rFonts w:hint="eastAsia" w:ascii="仿宋_GB2312" w:hAnsi="宋体" w:eastAsia="仿宋_GB2312" w:cs="宋体"/>
          <w:sz w:val="32"/>
          <w:szCs w:val="32"/>
          <w:highlight w:val="none"/>
        </w:rPr>
        <w:t>是反映除上述项目以外用于其他用于城乡社区方面的支出。</w:t>
      </w:r>
    </w:p>
    <w:p>
      <w:pPr>
        <w:ind w:firstLine="640" w:firstLineChars="200"/>
        <w:rPr>
          <w:rFonts w:hint="eastAsia" w:ascii="仿宋_GB2312" w:hAnsi="宋体" w:eastAsia="仿宋_GB2312" w:cs="宋体"/>
          <w:sz w:val="32"/>
          <w:szCs w:val="32"/>
          <w:highlight w:val="none"/>
        </w:rPr>
      </w:pPr>
      <w:r>
        <w:rPr>
          <w:rFonts w:hint="eastAsia" w:ascii="仿宋_GB2312" w:hAnsi="仿宋_GB2312" w:eastAsia="仿宋_GB2312" w:cs="仿宋_GB2312"/>
          <w:sz w:val="32"/>
          <w:szCs w:val="32"/>
          <w:highlight w:val="none"/>
          <w:lang w:val="en-US" w:eastAsia="zh-CN"/>
        </w:rPr>
        <w:t>37.</w:t>
      </w:r>
      <w:r>
        <w:rPr>
          <w:rFonts w:hint="eastAsia" w:ascii="仿宋_GB2312" w:hAnsi="仿宋_GB2312" w:eastAsia="仿宋_GB2312" w:cs="仿宋_GB2312"/>
          <w:sz w:val="32"/>
          <w:szCs w:val="32"/>
          <w:highlight w:val="none"/>
          <w:lang w:eastAsia="zh-CN"/>
        </w:rPr>
        <w:t>农林水支出（</w:t>
      </w:r>
      <w:r>
        <w:rPr>
          <w:rFonts w:hint="eastAsia" w:ascii="仿宋_GB2312" w:hAnsi="仿宋_GB2312" w:eastAsia="仿宋_GB2312" w:cs="仿宋_GB2312"/>
          <w:sz w:val="32"/>
          <w:szCs w:val="32"/>
          <w:highlight w:val="none"/>
          <w:lang w:val="en-US" w:eastAsia="zh-CN"/>
        </w:rPr>
        <w:t>213）农业（01）事业运行（04）：</w:t>
      </w:r>
      <w:r>
        <w:rPr>
          <w:rFonts w:hint="eastAsia" w:ascii="仿宋_GB2312" w:hAnsi="宋体" w:eastAsia="仿宋_GB2312" w:cs="宋体"/>
          <w:sz w:val="32"/>
          <w:szCs w:val="32"/>
          <w:highlight w:val="none"/>
        </w:rPr>
        <w:t>是反映用于农业事业单位基本支出，事业单位设施、系统运行与资产维护等方面的支出。</w:t>
      </w:r>
    </w:p>
    <w:p>
      <w:pPr>
        <w:ind w:firstLine="640" w:firstLineChars="200"/>
        <w:rPr>
          <w:rFonts w:hint="eastAsia" w:ascii="仿宋_GB2312" w:hAnsi="宋体" w:eastAsia="仿宋_GB2312" w:cs="宋体"/>
          <w:sz w:val="32"/>
          <w:szCs w:val="32"/>
          <w:highlight w:val="none"/>
        </w:rPr>
      </w:pPr>
      <w:r>
        <w:rPr>
          <w:rFonts w:hint="eastAsia" w:ascii="仿宋_GB2312" w:hAnsi="宋体" w:eastAsia="仿宋_GB2312" w:cs="宋体"/>
          <w:sz w:val="32"/>
          <w:szCs w:val="32"/>
          <w:highlight w:val="none"/>
          <w:lang w:val="en-US" w:eastAsia="zh-CN"/>
        </w:rPr>
        <w:t>38.</w:t>
      </w:r>
      <w:r>
        <w:rPr>
          <w:rFonts w:hint="eastAsia" w:ascii="仿宋_GB2312" w:hAnsi="仿宋_GB2312" w:eastAsia="仿宋_GB2312" w:cs="仿宋_GB2312"/>
          <w:sz w:val="32"/>
          <w:szCs w:val="32"/>
          <w:highlight w:val="none"/>
          <w:lang w:eastAsia="zh-CN"/>
        </w:rPr>
        <w:t>农林水支出（</w:t>
      </w:r>
      <w:r>
        <w:rPr>
          <w:rFonts w:hint="eastAsia" w:ascii="仿宋_GB2312" w:hAnsi="仿宋_GB2312" w:eastAsia="仿宋_GB2312" w:cs="仿宋_GB2312"/>
          <w:sz w:val="32"/>
          <w:szCs w:val="32"/>
          <w:highlight w:val="none"/>
          <w:lang w:val="en-US" w:eastAsia="zh-CN"/>
        </w:rPr>
        <w:t>213）农业（01）病虫害控制（08）：</w:t>
      </w:r>
      <w:r>
        <w:rPr>
          <w:rFonts w:hint="eastAsia" w:ascii="仿宋_GB2312" w:hAnsi="宋体" w:eastAsia="仿宋_GB2312" w:cs="宋体"/>
          <w:sz w:val="32"/>
          <w:szCs w:val="32"/>
          <w:highlight w:val="none"/>
        </w:rPr>
        <w:t>是反映用于</w:t>
      </w:r>
      <w:r>
        <w:rPr>
          <w:rFonts w:hint="eastAsia" w:ascii="仿宋_GB2312" w:hAnsi="宋体" w:eastAsia="仿宋_GB2312" w:cs="宋体"/>
          <w:sz w:val="32"/>
          <w:szCs w:val="32"/>
          <w:highlight w:val="none"/>
          <w:lang w:eastAsia="zh-CN"/>
        </w:rPr>
        <w:t>病虫鼠害及疫情监测、预报、预防、控制、检疫、防疫所需的仪器、设施、药物、疫苗、种苗、疫畜（禽、鱼、植物）防治、扑杀补偿及劳务补助、菌（毒）种保藏及动植物及其产品检疫、检测等方面</w:t>
      </w:r>
      <w:r>
        <w:rPr>
          <w:rFonts w:hint="eastAsia" w:ascii="仿宋_GB2312" w:hAnsi="宋体" w:eastAsia="仿宋_GB2312" w:cs="宋体"/>
          <w:sz w:val="32"/>
          <w:szCs w:val="32"/>
          <w:highlight w:val="none"/>
        </w:rPr>
        <w:t>的支出。</w:t>
      </w:r>
    </w:p>
    <w:p>
      <w:pPr>
        <w:ind w:firstLine="640" w:firstLineChars="200"/>
        <w:rPr>
          <w:rFonts w:hint="default" w:ascii="仿宋_GB2312" w:hAnsi="宋体" w:eastAsia="仿宋_GB2312" w:cs="宋体"/>
          <w:sz w:val="32"/>
          <w:szCs w:val="32"/>
          <w:highlight w:val="none"/>
          <w:lang w:val="en-US" w:eastAsia="zh-CN"/>
        </w:rPr>
      </w:pPr>
      <w:r>
        <w:rPr>
          <w:rFonts w:hint="eastAsia" w:ascii="仿宋_GB2312" w:hAnsi="宋体" w:eastAsia="仿宋_GB2312" w:cs="宋体"/>
          <w:sz w:val="32"/>
          <w:szCs w:val="32"/>
          <w:highlight w:val="none"/>
          <w:lang w:val="en-US" w:eastAsia="zh-CN"/>
        </w:rPr>
        <w:t>39.</w:t>
      </w:r>
      <w:r>
        <w:rPr>
          <w:rFonts w:hint="eastAsia" w:ascii="仿宋_GB2312" w:hAnsi="仿宋_GB2312" w:eastAsia="仿宋_GB2312" w:cs="仿宋_GB2312"/>
          <w:sz w:val="32"/>
          <w:szCs w:val="32"/>
          <w:highlight w:val="none"/>
          <w:lang w:eastAsia="zh-CN"/>
        </w:rPr>
        <w:t>农林水支出（</w:t>
      </w:r>
      <w:r>
        <w:rPr>
          <w:rFonts w:hint="eastAsia" w:ascii="仿宋_GB2312" w:hAnsi="仿宋_GB2312" w:eastAsia="仿宋_GB2312" w:cs="仿宋_GB2312"/>
          <w:sz w:val="32"/>
          <w:szCs w:val="32"/>
          <w:highlight w:val="none"/>
          <w:lang w:val="en-US" w:eastAsia="zh-CN"/>
        </w:rPr>
        <w:t>213）农业（01）对高校毕业生到基层任职补助（52）：</w:t>
      </w:r>
      <w:r>
        <w:rPr>
          <w:rFonts w:hint="eastAsia" w:ascii="仿宋_GB2312" w:hAnsi="仿宋_GB2312" w:eastAsia="仿宋_GB2312" w:cs="仿宋_GB2312"/>
          <w:sz w:val="32"/>
          <w:szCs w:val="32"/>
          <w:highlight w:val="none"/>
          <w:lang w:eastAsia="zh-CN"/>
        </w:rPr>
        <w:t>是反映按规定</w:t>
      </w:r>
      <w:r>
        <w:rPr>
          <w:rFonts w:hint="eastAsia" w:ascii="仿宋_GB2312" w:hAnsi="仿宋_GB2312" w:eastAsia="仿宋_GB2312" w:cs="仿宋_GB2312"/>
          <w:sz w:val="32"/>
          <w:szCs w:val="32"/>
          <w:highlight w:val="none"/>
          <w:lang w:val="en-US" w:eastAsia="zh-CN"/>
        </w:rPr>
        <w:t>对高校毕业生到基层任职补助</w:t>
      </w:r>
      <w:r>
        <w:rPr>
          <w:rFonts w:hint="eastAsia" w:ascii="仿宋_GB2312" w:hAnsi="仿宋_GB2312" w:eastAsia="仿宋_GB2312" w:cs="仿宋_GB2312"/>
          <w:sz w:val="32"/>
          <w:szCs w:val="32"/>
          <w:highlight w:val="none"/>
          <w:lang w:eastAsia="zh-CN"/>
        </w:rPr>
        <w:t>支出。</w:t>
      </w:r>
    </w:p>
    <w:p>
      <w:pPr>
        <w:ind w:firstLine="640" w:firstLineChars="200"/>
        <w:rPr>
          <w:rFonts w:hint="eastAsia" w:ascii="仿宋_GB2312" w:hAnsi="宋体" w:eastAsia="仿宋_GB2312" w:cs="宋体"/>
          <w:sz w:val="32"/>
          <w:szCs w:val="32"/>
          <w:highlight w:val="none"/>
        </w:rPr>
      </w:pPr>
      <w:r>
        <w:rPr>
          <w:rFonts w:hint="eastAsia" w:ascii="仿宋_GB2312" w:hAnsi="仿宋_GB2312" w:eastAsia="仿宋_GB2312" w:cs="仿宋_GB2312"/>
          <w:sz w:val="32"/>
          <w:szCs w:val="32"/>
          <w:highlight w:val="none"/>
          <w:lang w:val="en-US" w:eastAsia="zh-CN"/>
        </w:rPr>
        <w:t>40.</w:t>
      </w:r>
      <w:r>
        <w:rPr>
          <w:rFonts w:hint="eastAsia" w:ascii="仿宋_GB2312" w:hAnsi="仿宋_GB2312" w:eastAsia="仿宋_GB2312" w:cs="仿宋_GB2312"/>
          <w:sz w:val="32"/>
          <w:szCs w:val="32"/>
          <w:highlight w:val="none"/>
          <w:lang w:eastAsia="zh-CN"/>
        </w:rPr>
        <w:t>农林水支出（</w:t>
      </w:r>
      <w:r>
        <w:rPr>
          <w:rFonts w:hint="eastAsia" w:ascii="仿宋_GB2312" w:hAnsi="仿宋_GB2312" w:eastAsia="仿宋_GB2312" w:cs="仿宋_GB2312"/>
          <w:sz w:val="32"/>
          <w:szCs w:val="32"/>
          <w:highlight w:val="none"/>
          <w:lang w:val="en-US" w:eastAsia="zh-CN"/>
        </w:rPr>
        <w:t>213）农业（01）其他农业支出（99）：</w:t>
      </w:r>
      <w:r>
        <w:rPr>
          <w:rFonts w:hint="eastAsia" w:ascii="仿宋_GB2312" w:hAnsi="宋体" w:eastAsia="仿宋_GB2312" w:cs="宋体"/>
          <w:sz w:val="32"/>
          <w:szCs w:val="32"/>
          <w:highlight w:val="none"/>
        </w:rPr>
        <w:t>是反映除上述项目以外其他用于农业方面的支出。</w:t>
      </w:r>
    </w:p>
    <w:p>
      <w:pPr>
        <w:ind w:firstLine="640" w:firstLineChars="200"/>
        <w:rPr>
          <w:rFonts w:hint="eastAsia" w:ascii="仿宋_GB2312" w:hAnsi="宋体" w:eastAsia="仿宋_GB2312" w:cs="宋体"/>
          <w:sz w:val="32"/>
          <w:szCs w:val="32"/>
          <w:highlight w:val="none"/>
        </w:rPr>
      </w:pPr>
      <w:r>
        <w:rPr>
          <w:rFonts w:hint="eastAsia" w:ascii="仿宋_GB2312" w:hAnsi="仿宋_GB2312" w:eastAsia="仿宋_GB2312" w:cs="仿宋_GB2312"/>
          <w:sz w:val="32"/>
          <w:szCs w:val="32"/>
          <w:highlight w:val="none"/>
          <w:lang w:val="en-US" w:eastAsia="zh-CN"/>
        </w:rPr>
        <w:t>41.</w:t>
      </w:r>
      <w:r>
        <w:rPr>
          <w:rFonts w:hint="eastAsia" w:ascii="仿宋_GB2312" w:hAnsi="仿宋_GB2312" w:eastAsia="仿宋_GB2312" w:cs="仿宋_GB2312"/>
          <w:sz w:val="32"/>
          <w:szCs w:val="32"/>
          <w:highlight w:val="none"/>
          <w:lang w:eastAsia="zh-CN"/>
        </w:rPr>
        <w:t>农林水支出（</w:t>
      </w:r>
      <w:r>
        <w:rPr>
          <w:rFonts w:hint="eastAsia" w:ascii="仿宋_GB2312" w:hAnsi="仿宋_GB2312" w:eastAsia="仿宋_GB2312" w:cs="仿宋_GB2312"/>
          <w:sz w:val="32"/>
          <w:szCs w:val="32"/>
          <w:highlight w:val="none"/>
          <w:lang w:val="en-US" w:eastAsia="zh-CN"/>
        </w:rPr>
        <w:t>213）林业（02）其他林业支出（99）：</w:t>
      </w:r>
      <w:r>
        <w:rPr>
          <w:rFonts w:hint="eastAsia" w:ascii="仿宋_GB2312" w:hAnsi="宋体" w:eastAsia="仿宋_GB2312" w:cs="宋体"/>
          <w:sz w:val="32"/>
          <w:szCs w:val="32"/>
          <w:highlight w:val="none"/>
        </w:rPr>
        <w:t>是反映除上述项目以外其他用于林业方面的支出。</w:t>
      </w:r>
    </w:p>
    <w:p>
      <w:pPr>
        <w:ind w:firstLine="640" w:firstLineChars="200"/>
        <w:rPr>
          <w:rFonts w:hint="eastAsia" w:ascii="仿宋_GB2312" w:hAnsi="宋体" w:eastAsia="仿宋_GB2312" w:cs="宋体"/>
          <w:sz w:val="32"/>
          <w:szCs w:val="32"/>
          <w:highlight w:val="none"/>
        </w:rPr>
      </w:pPr>
      <w:r>
        <w:rPr>
          <w:rFonts w:hint="eastAsia" w:ascii="仿宋_GB2312" w:hAnsi="宋体" w:eastAsia="仿宋_GB2312" w:cs="宋体"/>
          <w:sz w:val="32"/>
          <w:szCs w:val="32"/>
          <w:highlight w:val="none"/>
          <w:lang w:val="en-US" w:eastAsia="zh-CN"/>
        </w:rPr>
        <w:t>42.</w:t>
      </w:r>
      <w:r>
        <w:rPr>
          <w:rFonts w:hint="eastAsia" w:ascii="仿宋_GB2312" w:hAnsi="仿宋_GB2312" w:eastAsia="仿宋_GB2312" w:cs="仿宋_GB2312"/>
          <w:sz w:val="32"/>
          <w:szCs w:val="32"/>
          <w:highlight w:val="none"/>
          <w:lang w:eastAsia="zh-CN"/>
        </w:rPr>
        <w:t>农林水支出（</w:t>
      </w:r>
      <w:r>
        <w:rPr>
          <w:rFonts w:hint="eastAsia" w:ascii="仿宋_GB2312" w:hAnsi="仿宋_GB2312" w:eastAsia="仿宋_GB2312" w:cs="仿宋_GB2312"/>
          <w:sz w:val="32"/>
          <w:szCs w:val="32"/>
          <w:highlight w:val="none"/>
          <w:lang w:val="en-US" w:eastAsia="zh-CN"/>
        </w:rPr>
        <w:t>213）水利（03）防汛支出（14）：</w:t>
      </w:r>
      <w:r>
        <w:rPr>
          <w:rFonts w:hint="eastAsia" w:ascii="仿宋_GB2312" w:hAnsi="宋体" w:eastAsia="仿宋_GB2312" w:cs="宋体"/>
          <w:sz w:val="32"/>
          <w:szCs w:val="32"/>
          <w:highlight w:val="none"/>
        </w:rPr>
        <w:t>是反映</w:t>
      </w:r>
      <w:r>
        <w:rPr>
          <w:rFonts w:hint="eastAsia" w:ascii="仿宋_GB2312" w:hAnsi="宋体" w:eastAsia="仿宋_GB2312" w:cs="宋体"/>
          <w:sz w:val="32"/>
          <w:szCs w:val="32"/>
          <w:highlight w:val="none"/>
          <w:lang w:eastAsia="zh-CN"/>
        </w:rPr>
        <w:t>汛防业务</w:t>
      </w:r>
      <w:r>
        <w:rPr>
          <w:rFonts w:hint="eastAsia" w:ascii="仿宋_GB2312" w:hAnsi="宋体" w:eastAsia="仿宋_GB2312" w:cs="宋体"/>
          <w:sz w:val="32"/>
          <w:szCs w:val="32"/>
          <w:highlight w:val="none"/>
        </w:rPr>
        <w:t>支出。</w:t>
      </w:r>
    </w:p>
    <w:p>
      <w:pPr>
        <w:ind w:firstLine="640" w:firstLineChars="200"/>
        <w:rPr>
          <w:rFonts w:hint="eastAsia" w:ascii="仿宋_GB2312" w:hAnsi="宋体" w:eastAsia="仿宋_GB2312" w:cs="宋体"/>
          <w:sz w:val="32"/>
          <w:szCs w:val="32"/>
          <w:highlight w:val="none"/>
        </w:rPr>
      </w:pPr>
      <w:r>
        <w:rPr>
          <w:rFonts w:hint="eastAsia" w:ascii="仿宋_GB2312" w:hAnsi="宋体" w:eastAsia="仿宋_GB2312" w:cs="宋体"/>
          <w:sz w:val="32"/>
          <w:szCs w:val="32"/>
          <w:highlight w:val="none"/>
          <w:lang w:val="en-US" w:eastAsia="zh-CN"/>
        </w:rPr>
        <w:t>43.</w:t>
      </w:r>
      <w:r>
        <w:rPr>
          <w:rFonts w:hint="eastAsia" w:ascii="仿宋_GB2312" w:hAnsi="仿宋_GB2312" w:eastAsia="仿宋_GB2312" w:cs="仿宋_GB2312"/>
          <w:sz w:val="32"/>
          <w:szCs w:val="32"/>
          <w:highlight w:val="none"/>
          <w:lang w:eastAsia="zh-CN"/>
        </w:rPr>
        <w:t>农林水支出（</w:t>
      </w:r>
      <w:r>
        <w:rPr>
          <w:rFonts w:hint="eastAsia" w:ascii="仿宋_GB2312" w:hAnsi="仿宋_GB2312" w:eastAsia="仿宋_GB2312" w:cs="仿宋_GB2312"/>
          <w:sz w:val="32"/>
          <w:szCs w:val="32"/>
          <w:highlight w:val="none"/>
          <w:lang w:val="en-US" w:eastAsia="zh-CN"/>
        </w:rPr>
        <w:t>213）水利（03）其他水利支出（99）：</w:t>
      </w:r>
      <w:r>
        <w:rPr>
          <w:rFonts w:hint="eastAsia" w:ascii="仿宋_GB2312" w:hAnsi="宋体" w:eastAsia="仿宋_GB2312" w:cs="宋体"/>
          <w:sz w:val="32"/>
          <w:szCs w:val="32"/>
          <w:highlight w:val="none"/>
        </w:rPr>
        <w:t>是反映除上述项目以外其他用于</w:t>
      </w:r>
      <w:r>
        <w:rPr>
          <w:rFonts w:hint="eastAsia" w:ascii="仿宋_GB2312" w:hAnsi="宋体" w:eastAsia="仿宋_GB2312" w:cs="宋体"/>
          <w:sz w:val="32"/>
          <w:szCs w:val="32"/>
          <w:highlight w:val="none"/>
          <w:lang w:eastAsia="zh-CN"/>
        </w:rPr>
        <w:t>水利</w:t>
      </w:r>
      <w:r>
        <w:rPr>
          <w:rFonts w:hint="eastAsia" w:ascii="仿宋_GB2312" w:hAnsi="宋体" w:eastAsia="仿宋_GB2312" w:cs="宋体"/>
          <w:sz w:val="32"/>
          <w:szCs w:val="32"/>
          <w:highlight w:val="none"/>
        </w:rPr>
        <w:t>方面的支出。</w:t>
      </w:r>
    </w:p>
    <w:p>
      <w:pPr>
        <w:ind w:firstLine="640" w:firstLineChars="200"/>
        <w:rPr>
          <w:rFonts w:hint="default" w:ascii="仿宋_GB2312" w:hAnsi="宋体" w:eastAsia="仿宋_GB2312" w:cs="宋体"/>
          <w:sz w:val="32"/>
          <w:szCs w:val="32"/>
          <w:highlight w:val="none"/>
          <w:lang w:val="en-US" w:eastAsia="zh-CN"/>
        </w:rPr>
      </w:pPr>
      <w:r>
        <w:rPr>
          <w:rFonts w:hint="eastAsia" w:ascii="仿宋_GB2312" w:hAnsi="仿宋_GB2312" w:eastAsia="仿宋_GB2312" w:cs="仿宋_GB2312"/>
          <w:sz w:val="32"/>
          <w:szCs w:val="32"/>
          <w:highlight w:val="none"/>
          <w:lang w:val="en-US" w:eastAsia="zh-CN"/>
        </w:rPr>
        <w:t>44.</w:t>
      </w:r>
      <w:r>
        <w:rPr>
          <w:rFonts w:hint="eastAsia" w:ascii="仿宋_GB2312" w:hAnsi="仿宋_GB2312" w:eastAsia="仿宋_GB2312" w:cs="仿宋_GB2312"/>
          <w:sz w:val="32"/>
          <w:szCs w:val="32"/>
          <w:highlight w:val="none"/>
          <w:lang w:eastAsia="zh-CN"/>
        </w:rPr>
        <w:t>农林水支出（</w:t>
      </w:r>
      <w:r>
        <w:rPr>
          <w:rFonts w:hint="eastAsia" w:ascii="仿宋_GB2312" w:hAnsi="仿宋_GB2312" w:eastAsia="仿宋_GB2312" w:cs="仿宋_GB2312"/>
          <w:sz w:val="32"/>
          <w:szCs w:val="32"/>
          <w:highlight w:val="none"/>
          <w:lang w:val="en-US" w:eastAsia="zh-CN"/>
        </w:rPr>
        <w:t>213）扶贫（05）一般行政管理事务支出（02）：</w:t>
      </w:r>
      <w:r>
        <w:rPr>
          <w:rFonts w:hint="eastAsia" w:ascii="仿宋_GB2312" w:hAnsi="宋体" w:eastAsia="仿宋_GB2312" w:cs="宋体"/>
          <w:sz w:val="32"/>
          <w:szCs w:val="32"/>
          <w:highlight w:val="none"/>
        </w:rPr>
        <w:t>是反映</w:t>
      </w:r>
      <w:r>
        <w:rPr>
          <w:rFonts w:hint="eastAsia" w:ascii="仿宋_GB2312" w:hAnsi="宋体" w:eastAsia="仿宋_GB2312" w:cs="宋体"/>
          <w:sz w:val="32"/>
          <w:szCs w:val="32"/>
          <w:highlight w:val="none"/>
          <w:lang w:eastAsia="zh-CN"/>
        </w:rPr>
        <w:t>行政单位的基本</w:t>
      </w:r>
      <w:r>
        <w:rPr>
          <w:rFonts w:hint="eastAsia" w:ascii="仿宋_GB2312" w:hAnsi="宋体" w:eastAsia="仿宋_GB2312" w:cs="宋体"/>
          <w:sz w:val="32"/>
          <w:szCs w:val="32"/>
          <w:highlight w:val="none"/>
        </w:rPr>
        <w:t>支出。</w:t>
      </w:r>
    </w:p>
    <w:p>
      <w:pPr>
        <w:ind w:firstLine="640" w:firstLineChars="200"/>
        <w:rPr>
          <w:rFonts w:hint="eastAsia" w:ascii="仿宋_GB2312" w:hAnsi="宋体" w:eastAsia="仿宋_GB2312" w:cs="宋体"/>
          <w:sz w:val="32"/>
          <w:szCs w:val="32"/>
          <w:highlight w:val="none"/>
        </w:rPr>
      </w:pPr>
      <w:r>
        <w:rPr>
          <w:rFonts w:hint="eastAsia" w:ascii="仿宋_GB2312" w:hAnsi="仿宋_GB2312" w:eastAsia="仿宋_GB2312" w:cs="仿宋_GB2312"/>
          <w:sz w:val="32"/>
          <w:szCs w:val="32"/>
          <w:highlight w:val="none"/>
          <w:lang w:val="en-US" w:eastAsia="zh-CN"/>
        </w:rPr>
        <w:t>45.</w:t>
      </w:r>
      <w:r>
        <w:rPr>
          <w:rFonts w:hint="eastAsia" w:ascii="仿宋_GB2312" w:hAnsi="仿宋_GB2312" w:eastAsia="仿宋_GB2312" w:cs="仿宋_GB2312"/>
          <w:sz w:val="32"/>
          <w:szCs w:val="32"/>
          <w:highlight w:val="none"/>
          <w:lang w:eastAsia="zh-CN"/>
        </w:rPr>
        <w:t>农林水支出（</w:t>
      </w:r>
      <w:r>
        <w:rPr>
          <w:rFonts w:hint="eastAsia" w:ascii="仿宋_GB2312" w:hAnsi="仿宋_GB2312" w:eastAsia="仿宋_GB2312" w:cs="仿宋_GB2312"/>
          <w:sz w:val="32"/>
          <w:szCs w:val="32"/>
          <w:highlight w:val="none"/>
          <w:lang w:val="en-US" w:eastAsia="zh-CN"/>
        </w:rPr>
        <w:t>213）扶贫（05）其他扶贫支出（99）：</w:t>
      </w:r>
      <w:r>
        <w:rPr>
          <w:rFonts w:hint="eastAsia" w:ascii="仿宋_GB2312" w:hAnsi="宋体" w:eastAsia="仿宋_GB2312" w:cs="宋体"/>
          <w:sz w:val="32"/>
          <w:szCs w:val="32"/>
          <w:highlight w:val="none"/>
        </w:rPr>
        <w:t>是反映除上述项目以外其他用于扶贫方面的支出。</w:t>
      </w:r>
    </w:p>
    <w:p>
      <w:pPr>
        <w:ind w:firstLine="640" w:firstLineChars="200"/>
        <w:rPr>
          <w:rFonts w:hint="default" w:ascii="仿宋_GB2312" w:hAnsi="宋体" w:eastAsia="仿宋_GB2312" w:cs="宋体"/>
          <w:sz w:val="32"/>
          <w:szCs w:val="32"/>
          <w:highlight w:val="none"/>
          <w:lang w:val="en-US" w:eastAsia="zh-CN"/>
        </w:rPr>
      </w:pPr>
      <w:r>
        <w:rPr>
          <w:rFonts w:hint="eastAsia" w:ascii="仿宋_GB2312" w:hAnsi="宋体" w:eastAsia="仿宋_GB2312" w:cs="宋体"/>
          <w:sz w:val="32"/>
          <w:szCs w:val="32"/>
          <w:highlight w:val="none"/>
          <w:lang w:val="en-US" w:eastAsia="zh-CN"/>
        </w:rPr>
        <w:t>46.</w:t>
      </w:r>
      <w:r>
        <w:rPr>
          <w:rFonts w:hint="eastAsia" w:ascii="仿宋_GB2312" w:hAnsi="仿宋_GB2312" w:eastAsia="仿宋_GB2312" w:cs="仿宋_GB2312"/>
          <w:sz w:val="32"/>
          <w:szCs w:val="32"/>
          <w:highlight w:val="none"/>
          <w:lang w:eastAsia="zh-CN"/>
        </w:rPr>
        <w:t>农林水支出（</w:t>
      </w:r>
      <w:r>
        <w:rPr>
          <w:rFonts w:hint="eastAsia" w:ascii="仿宋_GB2312" w:hAnsi="仿宋_GB2312" w:eastAsia="仿宋_GB2312" w:cs="仿宋_GB2312"/>
          <w:sz w:val="32"/>
          <w:szCs w:val="32"/>
          <w:highlight w:val="none"/>
          <w:lang w:val="en-US" w:eastAsia="zh-CN"/>
        </w:rPr>
        <w:t>213）农村综合改革（07）对村级一事一议的补助（01）：</w:t>
      </w:r>
      <w:r>
        <w:rPr>
          <w:rStyle w:val="16"/>
          <w:rFonts w:hint="eastAsia" w:ascii="仿宋_GB2312" w:hAnsi="宋体" w:eastAsia="仿宋_GB2312" w:cs="宋体"/>
          <w:b w:val="0"/>
          <w:bCs w:val="0"/>
          <w:sz w:val="32"/>
          <w:szCs w:val="32"/>
          <w:highlight w:val="none"/>
        </w:rPr>
        <w:t>反映</w:t>
      </w:r>
      <w:r>
        <w:rPr>
          <w:rStyle w:val="16"/>
          <w:rFonts w:hint="eastAsia" w:ascii="仿宋_GB2312" w:hAnsi="宋体" w:eastAsia="仿宋_GB2312" w:cs="宋体"/>
          <w:b w:val="0"/>
          <w:bCs w:val="0"/>
          <w:sz w:val="32"/>
          <w:szCs w:val="32"/>
          <w:highlight w:val="none"/>
          <w:lang w:eastAsia="zh-CN"/>
        </w:rPr>
        <w:t>农村税费改革后对村级公益事业建设一事一议的补助支出</w:t>
      </w:r>
      <w:r>
        <w:rPr>
          <w:rStyle w:val="16"/>
          <w:rFonts w:hint="eastAsia" w:ascii="仿宋_GB2312" w:hAnsi="宋体" w:eastAsia="仿宋_GB2312" w:cs="宋体"/>
          <w:b w:val="0"/>
          <w:bCs w:val="0"/>
          <w:sz w:val="32"/>
          <w:szCs w:val="32"/>
          <w:highlight w:val="none"/>
        </w:rPr>
        <w:t>。</w:t>
      </w:r>
    </w:p>
    <w:p>
      <w:pPr>
        <w:ind w:firstLine="640" w:firstLineChars="200"/>
        <w:rPr>
          <w:rStyle w:val="16"/>
          <w:rFonts w:hint="eastAsia" w:ascii="仿宋_GB2312" w:hAnsi="宋体" w:eastAsia="仿宋_GB2312" w:cs="宋体"/>
          <w:b w:val="0"/>
          <w:bCs w:val="0"/>
          <w:sz w:val="32"/>
          <w:szCs w:val="32"/>
          <w:highlight w:val="none"/>
        </w:rPr>
      </w:pPr>
      <w:r>
        <w:rPr>
          <w:rFonts w:hint="eastAsia" w:ascii="仿宋_GB2312" w:hAnsi="仿宋_GB2312" w:eastAsia="仿宋_GB2312" w:cs="仿宋_GB2312"/>
          <w:sz w:val="32"/>
          <w:szCs w:val="32"/>
          <w:highlight w:val="none"/>
          <w:lang w:val="en-US" w:eastAsia="zh-CN"/>
        </w:rPr>
        <w:t>47.</w:t>
      </w:r>
      <w:r>
        <w:rPr>
          <w:rFonts w:hint="eastAsia" w:ascii="仿宋_GB2312" w:hAnsi="仿宋_GB2312" w:eastAsia="仿宋_GB2312" w:cs="仿宋_GB2312"/>
          <w:sz w:val="32"/>
          <w:szCs w:val="32"/>
          <w:highlight w:val="none"/>
          <w:lang w:eastAsia="zh-CN"/>
        </w:rPr>
        <w:t>农林水支出（</w:t>
      </w:r>
      <w:r>
        <w:rPr>
          <w:rFonts w:hint="eastAsia" w:ascii="仿宋_GB2312" w:hAnsi="仿宋_GB2312" w:eastAsia="仿宋_GB2312" w:cs="仿宋_GB2312"/>
          <w:sz w:val="32"/>
          <w:szCs w:val="32"/>
          <w:highlight w:val="none"/>
          <w:lang w:val="en-US" w:eastAsia="zh-CN"/>
        </w:rPr>
        <w:t>213）农村综合改革（07）对村民委员会和村党支部的补助（05）：</w:t>
      </w:r>
      <w:r>
        <w:rPr>
          <w:rStyle w:val="16"/>
          <w:rFonts w:hint="eastAsia" w:ascii="仿宋_GB2312" w:hAnsi="宋体" w:eastAsia="仿宋_GB2312" w:cs="宋体"/>
          <w:b w:val="0"/>
          <w:bCs w:val="0"/>
          <w:sz w:val="32"/>
          <w:szCs w:val="32"/>
          <w:highlight w:val="none"/>
        </w:rPr>
        <w:t>反映各级财政对村民委员会和村党支部的补助支出，以及支出县级基本财力保障机制安排的村级组织运转奖补资金。</w:t>
      </w:r>
    </w:p>
    <w:p>
      <w:pPr>
        <w:ind w:firstLine="640" w:firstLineChars="200"/>
        <w:rPr>
          <w:rStyle w:val="16"/>
          <w:rFonts w:hint="eastAsia" w:ascii="仿宋_GB2312" w:hAnsi="宋体" w:eastAsia="仿宋_GB2312" w:cs="宋体"/>
          <w:b w:val="0"/>
          <w:bCs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48.</w:t>
      </w:r>
      <w:r>
        <w:rPr>
          <w:rFonts w:hint="eastAsia" w:ascii="仿宋_GB2312" w:hAnsi="仿宋_GB2312" w:eastAsia="仿宋_GB2312" w:cs="仿宋_GB2312"/>
          <w:sz w:val="32"/>
          <w:szCs w:val="32"/>
          <w:highlight w:val="none"/>
          <w:lang w:eastAsia="zh-CN"/>
        </w:rPr>
        <w:t>农林水支出（</w:t>
      </w:r>
      <w:r>
        <w:rPr>
          <w:rFonts w:hint="eastAsia" w:ascii="仿宋_GB2312" w:hAnsi="仿宋_GB2312" w:eastAsia="仿宋_GB2312" w:cs="仿宋_GB2312"/>
          <w:sz w:val="32"/>
          <w:szCs w:val="32"/>
          <w:highlight w:val="none"/>
          <w:lang w:val="en-US" w:eastAsia="zh-CN"/>
        </w:rPr>
        <w:t>213）农村综合改革（07）农村综合改革示范试点补助（07）：</w:t>
      </w:r>
      <w:r>
        <w:rPr>
          <w:rStyle w:val="16"/>
          <w:rFonts w:hint="eastAsia" w:ascii="仿宋_GB2312" w:hAnsi="宋体" w:eastAsia="仿宋_GB2312" w:cs="宋体"/>
          <w:b w:val="0"/>
          <w:bCs w:val="0"/>
          <w:sz w:val="32"/>
          <w:szCs w:val="32"/>
          <w:highlight w:val="none"/>
          <w:lang w:val="en-US" w:eastAsia="zh-CN"/>
        </w:rPr>
        <w:t>反映各级财政对农村综合改革示范试点、新型农业社会化服务体系建设等补助支出。</w:t>
      </w:r>
    </w:p>
    <w:p>
      <w:pPr>
        <w:keepNext w:val="0"/>
        <w:keepLines w:val="0"/>
        <w:pageBreakBefore w:val="0"/>
        <w:numPr>
          <w:ilvl w:val="0"/>
          <w:numId w:val="0"/>
        </w:numPr>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49.</w:t>
      </w:r>
      <w:r>
        <w:rPr>
          <w:rFonts w:hint="eastAsia" w:ascii="仿宋_GB2312" w:hAnsi="仿宋_GB2312" w:eastAsia="仿宋_GB2312" w:cs="仿宋_GB2312"/>
          <w:sz w:val="32"/>
          <w:szCs w:val="32"/>
          <w:highlight w:val="none"/>
          <w:lang w:eastAsia="zh-CN"/>
        </w:rPr>
        <w:t>交通运输支出（</w:t>
      </w:r>
      <w:r>
        <w:rPr>
          <w:rFonts w:hint="eastAsia" w:ascii="仿宋_GB2312" w:hAnsi="仿宋_GB2312" w:eastAsia="仿宋_GB2312" w:cs="仿宋_GB2312"/>
          <w:sz w:val="32"/>
          <w:szCs w:val="32"/>
          <w:highlight w:val="none"/>
          <w:lang w:val="en-US" w:eastAsia="zh-CN"/>
        </w:rPr>
        <w:t>214）公路水路运输（01）公路养护（06）：</w:t>
      </w:r>
      <w:r>
        <w:rPr>
          <w:rFonts w:hint="eastAsia" w:ascii="仿宋_GB2312" w:hAnsi="仿宋_GB2312" w:eastAsia="仿宋_GB2312" w:cs="仿宋_GB2312"/>
          <w:sz w:val="32"/>
          <w:szCs w:val="32"/>
          <w:highlight w:val="none"/>
          <w:lang w:eastAsia="zh-CN"/>
        </w:rPr>
        <w:t>是反映公路养护支出。</w:t>
      </w:r>
    </w:p>
    <w:p>
      <w:pPr>
        <w:keepNext w:val="0"/>
        <w:keepLines w:val="0"/>
        <w:pageBreakBefore w:val="0"/>
        <w:numPr>
          <w:ilvl w:val="0"/>
          <w:numId w:val="0"/>
        </w:numPr>
        <w:kinsoku/>
        <w:wordWrap/>
        <w:overflowPunct/>
        <w:topLinePunct w:val="0"/>
        <w:bidi w:val="0"/>
        <w:snapToGrid/>
        <w:spacing w:line="578" w:lineRule="exact"/>
        <w:ind w:right="0" w:rightChars="0"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50.</w:t>
      </w:r>
      <w:r>
        <w:rPr>
          <w:rFonts w:hint="eastAsia" w:ascii="仿宋_GB2312" w:hAnsi="仿宋_GB2312" w:eastAsia="仿宋_GB2312" w:cs="仿宋_GB2312"/>
          <w:sz w:val="32"/>
          <w:szCs w:val="32"/>
          <w:highlight w:val="none"/>
          <w:lang w:eastAsia="zh-CN"/>
        </w:rPr>
        <w:t>交通运输支出（</w:t>
      </w:r>
      <w:r>
        <w:rPr>
          <w:rFonts w:hint="eastAsia" w:ascii="仿宋_GB2312" w:hAnsi="仿宋_GB2312" w:eastAsia="仿宋_GB2312" w:cs="仿宋_GB2312"/>
          <w:sz w:val="32"/>
          <w:szCs w:val="32"/>
          <w:highlight w:val="none"/>
          <w:lang w:val="en-US" w:eastAsia="zh-CN"/>
        </w:rPr>
        <w:t>214）公路水路运输（01）公路和运输安全支出（10）：</w:t>
      </w:r>
      <w:r>
        <w:rPr>
          <w:rFonts w:hint="eastAsia" w:ascii="仿宋_GB2312" w:hAnsi="仿宋_GB2312" w:eastAsia="仿宋_GB2312" w:cs="仿宋_GB2312"/>
          <w:sz w:val="32"/>
          <w:szCs w:val="32"/>
          <w:highlight w:val="none"/>
          <w:lang w:eastAsia="zh-CN"/>
        </w:rPr>
        <w:t>是反映</w:t>
      </w:r>
      <w:r>
        <w:rPr>
          <w:rFonts w:hint="eastAsia" w:ascii="仿宋_GB2312" w:hAnsi="仿宋_GB2312" w:eastAsia="仿宋_GB2312" w:cs="仿宋_GB2312"/>
          <w:sz w:val="32"/>
          <w:szCs w:val="32"/>
          <w:highlight w:val="none"/>
          <w:lang w:val="en-US" w:eastAsia="zh-CN"/>
        </w:rPr>
        <w:t>公路和运输安全支出</w:t>
      </w:r>
      <w:r>
        <w:rPr>
          <w:rFonts w:hint="eastAsia" w:ascii="仿宋_GB2312" w:hAnsi="仿宋_GB2312" w:eastAsia="仿宋_GB2312" w:cs="仿宋_GB2312"/>
          <w:sz w:val="32"/>
          <w:szCs w:val="32"/>
          <w:highlight w:val="none"/>
          <w:lang w:eastAsia="zh-CN"/>
        </w:rPr>
        <w:t>。</w:t>
      </w:r>
    </w:p>
    <w:p>
      <w:pPr>
        <w:ind w:firstLine="640" w:firstLineChars="200"/>
        <w:rPr>
          <w:rFonts w:hint="eastAsia" w:ascii="仿宋_GB2312" w:hAnsi="宋体" w:eastAsia="仿宋_GB2312" w:cs="宋体"/>
          <w:sz w:val="32"/>
          <w:szCs w:val="32"/>
          <w:highlight w:val="none"/>
        </w:rPr>
      </w:pPr>
      <w:r>
        <w:rPr>
          <w:rFonts w:hint="eastAsia" w:ascii="仿宋_GB2312" w:hAnsi="仿宋_GB2312" w:eastAsia="仿宋_GB2312" w:cs="仿宋_GB2312"/>
          <w:sz w:val="32"/>
          <w:szCs w:val="32"/>
          <w:highlight w:val="none"/>
          <w:lang w:val="en-US" w:eastAsia="zh-CN"/>
        </w:rPr>
        <w:t>51.</w:t>
      </w:r>
      <w:r>
        <w:rPr>
          <w:rFonts w:hint="eastAsia" w:ascii="仿宋_GB2312" w:hAnsi="仿宋_GB2312" w:eastAsia="仿宋_GB2312" w:cs="仿宋_GB2312"/>
          <w:sz w:val="32"/>
          <w:szCs w:val="32"/>
          <w:highlight w:val="none"/>
          <w:lang w:eastAsia="zh-CN"/>
        </w:rPr>
        <w:t>交通运输支出（</w:t>
      </w:r>
      <w:r>
        <w:rPr>
          <w:rFonts w:hint="eastAsia" w:ascii="仿宋_GB2312" w:hAnsi="仿宋_GB2312" w:eastAsia="仿宋_GB2312" w:cs="仿宋_GB2312"/>
          <w:sz w:val="32"/>
          <w:szCs w:val="32"/>
          <w:highlight w:val="none"/>
          <w:lang w:val="en-US" w:eastAsia="zh-CN"/>
        </w:rPr>
        <w:t>214）公路水路运输（01）其他公路水路运输支出（99）：</w:t>
      </w:r>
      <w:r>
        <w:rPr>
          <w:rFonts w:hint="eastAsia" w:ascii="仿宋_GB2312" w:hAnsi="宋体" w:eastAsia="仿宋_GB2312" w:cs="宋体"/>
          <w:sz w:val="32"/>
          <w:szCs w:val="32"/>
          <w:highlight w:val="none"/>
        </w:rPr>
        <w:t>是反映上述项目以外其他用于公路水路运输方面的支出。</w:t>
      </w:r>
    </w:p>
    <w:p>
      <w:pPr>
        <w:ind w:firstLine="640" w:firstLineChars="200"/>
        <w:rPr>
          <w:rFonts w:hint="eastAsia" w:ascii="仿宋_GB2312" w:hAnsi="宋体" w:eastAsia="仿宋_GB2312" w:cs="宋体"/>
          <w:sz w:val="32"/>
          <w:szCs w:val="32"/>
          <w:highlight w:val="none"/>
        </w:rPr>
      </w:pPr>
      <w:r>
        <w:rPr>
          <w:rFonts w:hint="eastAsia" w:ascii="仿宋_GB2312" w:hAnsi="仿宋_GB2312" w:eastAsia="仿宋_GB2312" w:cs="仿宋_GB2312"/>
          <w:sz w:val="32"/>
          <w:szCs w:val="32"/>
          <w:highlight w:val="none"/>
          <w:lang w:val="en-US" w:eastAsia="zh-CN"/>
        </w:rPr>
        <w:t>52.</w:t>
      </w:r>
      <w:r>
        <w:rPr>
          <w:rFonts w:hint="eastAsia" w:ascii="仿宋_GB2312" w:hAnsi="仿宋_GB2312" w:eastAsia="仿宋_GB2312" w:cs="仿宋_GB2312"/>
          <w:sz w:val="32"/>
          <w:szCs w:val="32"/>
          <w:highlight w:val="none"/>
          <w:lang w:eastAsia="zh-CN"/>
        </w:rPr>
        <w:t>住房保障支出（</w:t>
      </w:r>
      <w:r>
        <w:rPr>
          <w:rFonts w:hint="eastAsia" w:ascii="仿宋_GB2312" w:hAnsi="仿宋_GB2312" w:eastAsia="仿宋_GB2312" w:cs="仿宋_GB2312"/>
          <w:sz w:val="32"/>
          <w:szCs w:val="32"/>
          <w:highlight w:val="none"/>
          <w:lang w:val="en-US" w:eastAsia="zh-CN"/>
        </w:rPr>
        <w:t>221）住房改革支出（02）住房公积金（01）：</w:t>
      </w:r>
      <w:r>
        <w:rPr>
          <w:rFonts w:hint="eastAsia" w:ascii="仿宋_GB2312" w:hAnsi="宋体" w:eastAsia="仿宋_GB2312" w:cs="宋体"/>
          <w:sz w:val="32"/>
          <w:szCs w:val="32"/>
          <w:highlight w:val="none"/>
        </w:rPr>
        <w:t>是反映行政事业单位按人力资源和社会保障部、财政部规定的基本工资和津贴补贴以及规定比例为职工缴纳的住房公积金。</w:t>
      </w:r>
    </w:p>
    <w:p>
      <w:pPr>
        <w:keepNext w:val="0"/>
        <w:keepLines w:val="0"/>
        <w:pageBreakBefore w:val="0"/>
        <w:numPr>
          <w:ilvl w:val="0"/>
          <w:numId w:val="0"/>
        </w:numPr>
        <w:kinsoku/>
        <w:wordWrap/>
        <w:overflowPunct/>
        <w:topLinePunct w:val="0"/>
        <w:bidi w:val="0"/>
        <w:snapToGrid/>
        <w:spacing w:line="578" w:lineRule="exact"/>
        <w:ind w:right="0" w:rightChars="0" w:firstLine="640" w:firstLineChars="200"/>
        <w:rPr>
          <w:rFonts w:hint="default" w:ascii="仿宋_GB2312" w:hAnsi="仿宋_GB2312" w:eastAsia="仿宋_GB2312" w:cs="仿宋_GB2312"/>
          <w:sz w:val="32"/>
          <w:szCs w:val="32"/>
          <w:highlight w:val="none"/>
          <w:lang w:val="en-US" w:eastAsia="zh-CN"/>
        </w:rPr>
      </w:pPr>
      <w:r>
        <w:rPr>
          <w:rFonts w:hint="eastAsia" w:ascii="仿宋_GB2312" w:hAnsi="宋体" w:eastAsia="仿宋_GB2312" w:cs="宋体"/>
          <w:sz w:val="32"/>
          <w:szCs w:val="32"/>
          <w:highlight w:val="none"/>
          <w:lang w:val="en-US" w:eastAsia="zh-CN"/>
        </w:rPr>
        <w:t>53.</w:t>
      </w:r>
      <w:r>
        <w:rPr>
          <w:rFonts w:hint="eastAsia" w:ascii="仿宋_GB2312" w:hAnsi="仿宋_GB2312" w:eastAsia="仿宋_GB2312" w:cs="仿宋_GB2312"/>
          <w:sz w:val="32"/>
          <w:szCs w:val="32"/>
          <w:highlight w:val="none"/>
          <w:lang w:eastAsia="zh-CN"/>
        </w:rPr>
        <w:t>其他支出（</w:t>
      </w:r>
      <w:r>
        <w:rPr>
          <w:rFonts w:hint="eastAsia" w:ascii="仿宋_GB2312" w:hAnsi="仿宋_GB2312" w:eastAsia="仿宋_GB2312" w:cs="仿宋_GB2312"/>
          <w:sz w:val="32"/>
          <w:szCs w:val="32"/>
          <w:highlight w:val="none"/>
          <w:lang w:val="en-US" w:eastAsia="zh-CN"/>
        </w:rPr>
        <w:t>229）彩票公益金安排的支出（60）用于其他社会公益事业的彩票公益金支出（99）：是反映除上述项目以外其他用于其他社会公益事业的彩票公益金支出。</w:t>
      </w:r>
    </w:p>
    <w:p>
      <w:pPr>
        <w:ind w:firstLine="640" w:firstLineChars="200"/>
        <w:rPr>
          <w:rFonts w:hint="default" w:ascii="仿宋_GB2312" w:hAnsi="宋体" w:eastAsia="仿宋_GB2312" w:cs="宋体"/>
          <w:sz w:val="32"/>
          <w:szCs w:val="32"/>
          <w:highlight w:val="none"/>
          <w:lang w:val="en-US" w:eastAsia="zh-CN"/>
        </w:rPr>
      </w:pPr>
    </w:p>
    <w:p>
      <w:pPr>
        <w:keepNext w:val="0"/>
        <w:keepLines w:val="0"/>
        <w:pageBreakBefore w:val="0"/>
        <w:numPr>
          <w:ilvl w:val="0"/>
          <w:numId w:val="0"/>
        </w:numPr>
        <w:kinsoku/>
        <w:wordWrap/>
        <w:overflowPunct/>
        <w:topLinePunct w:val="0"/>
        <w:bidi w:val="0"/>
        <w:snapToGrid/>
        <w:spacing w:line="578" w:lineRule="exact"/>
        <w:ind w:right="0" w:rightChars="0"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54.</w:t>
      </w:r>
      <w:r>
        <w:rPr>
          <w:rFonts w:hint="eastAsia" w:ascii="仿宋_GB2312" w:hAnsi="仿宋_GB2312" w:eastAsia="仿宋_GB2312" w:cs="仿宋_GB2312"/>
          <w:sz w:val="32"/>
          <w:szCs w:val="32"/>
          <w:highlight w:val="none"/>
          <w:lang w:eastAsia="zh-CN"/>
        </w:rPr>
        <w:t>其他支出（</w:t>
      </w:r>
      <w:r>
        <w:rPr>
          <w:rFonts w:hint="eastAsia" w:ascii="仿宋_GB2312" w:hAnsi="仿宋_GB2312" w:eastAsia="仿宋_GB2312" w:cs="仿宋_GB2312"/>
          <w:sz w:val="32"/>
          <w:szCs w:val="32"/>
          <w:highlight w:val="none"/>
          <w:lang w:val="en-US" w:eastAsia="zh-CN"/>
        </w:rPr>
        <w:t>229）其他支出（99）其他支出（01）：是反映除上述项目以外其他不能划分到具体功能科目中的支出项目。</w:t>
      </w:r>
    </w:p>
    <w:p>
      <w:pPr>
        <w:spacing w:line="60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55</w:t>
      </w:r>
      <w:r>
        <w:rPr>
          <w:rFonts w:hint="eastAsia" w:ascii="仿宋_GB2312" w:hAnsi="仿宋_GB2312" w:eastAsia="仿宋_GB2312" w:cs="仿宋_GB2312"/>
          <w:sz w:val="32"/>
          <w:szCs w:val="32"/>
          <w:highlight w:val="none"/>
        </w:rPr>
        <w:t>.基本支出：指为保障机构正常运转、完成日常工作任务而发生的人员支出和公用支出。</w:t>
      </w:r>
    </w:p>
    <w:p>
      <w:pPr>
        <w:spacing w:line="60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56.</w:t>
      </w:r>
      <w:r>
        <w:rPr>
          <w:rFonts w:hint="eastAsia" w:ascii="仿宋_GB2312" w:hAnsi="仿宋_GB2312" w:eastAsia="仿宋_GB2312" w:cs="仿宋_GB2312"/>
          <w:sz w:val="32"/>
          <w:szCs w:val="32"/>
          <w:highlight w:val="none"/>
        </w:rPr>
        <w:t xml:space="preserve">项目支出：指在基本支出之外为完成特定行政任务和事业发展目标所发生的支出。 </w:t>
      </w:r>
    </w:p>
    <w:p>
      <w:pPr>
        <w:spacing w:line="60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57</w:t>
      </w:r>
      <w:r>
        <w:rPr>
          <w:rFonts w:hint="eastAsia" w:ascii="仿宋_GB2312" w:hAnsi="仿宋_GB2312" w:eastAsia="仿宋_GB2312" w:cs="仿宋_GB2312"/>
          <w:sz w:val="32"/>
          <w:szCs w:val="32"/>
          <w:highlight w:val="none"/>
        </w:rPr>
        <w:t>.经营支出：指事业单位在专业业务活动及其辅助活动之外开展非独立核算经营活动发生的支出。</w:t>
      </w:r>
    </w:p>
    <w:p>
      <w:pPr>
        <w:spacing w:line="60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58</w:t>
      </w:r>
      <w:r>
        <w:rPr>
          <w:rFonts w:hint="eastAsia" w:ascii="仿宋_GB2312" w:hAnsi="仿宋_GB2312" w:eastAsia="仿宋_GB2312" w:cs="仿宋_GB2312"/>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59</w:t>
      </w:r>
      <w:r>
        <w:rPr>
          <w:rFonts w:hint="eastAsia" w:ascii="仿宋_GB2312" w:hAnsi="仿宋_GB2312" w:eastAsia="仿宋_GB2312" w:cs="仿宋_GB2312"/>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7"/>
          <w:rFonts w:hint="eastAsia" w:ascii="黑体" w:hAnsi="黑体" w:eastAsia="黑体"/>
          <w:b w:val="0"/>
          <w:color w:val="auto"/>
          <w:highlight w:val="none"/>
          <w:lang w:eastAsia="zh-CN"/>
        </w:rPr>
      </w:pPr>
      <w:bookmarkStart w:id="51" w:name="_Toc15377226"/>
      <w:r>
        <w:rPr>
          <w:rFonts w:ascii="宋体"/>
          <w:b/>
          <w:color w:val="auto"/>
          <w:sz w:val="44"/>
          <w:szCs w:val="44"/>
          <w:highlight w:val="none"/>
        </w:rPr>
        <w:br w:type="page"/>
      </w:r>
      <w:bookmarkStart w:id="52" w:name="_Toc15396614"/>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四部分 附件</w:t>
      </w:r>
      <w:bookmarkEnd w:id="52"/>
    </w:p>
    <w:p>
      <w:pPr>
        <w:keepNext w:val="0"/>
        <w:keepLines w:val="0"/>
        <w:pageBreakBefore w:val="0"/>
        <w:kinsoku/>
        <w:wordWrap/>
        <w:overflowPunct/>
        <w:topLinePunct w:val="0"/>
        <w:autoSpaceDE/>
        <w:autoSpaceDN/>
        <w:bidi w:val="0"/>
        <w:spacing w:line="572" w:lineRule="exact"/>
        <w:jc w:val="left"/>
        <w:textAlignment w:val="auto"/>
        <w:outlineLvl w:val="0"/>
        <w:rPr>
          <w:rFonts w:ascii="方正小标宋简体" w:hAnsi="方正小标宋简体" w:eastAsia="方正小标宋简体" w:cs="方正小标宋简体"/>
          <w:color w:val="auto"/>
          <w:sz w:val="44"/>
          <w:szCs w:val="44"/>
          <w:highlight w:val="none"/>
        </w:rPr>
      </w:pPr>
      <w:r>
        <w:rPr>
          <w:rFonts w:hint="eastAsia" w:ascii="黑体" w:hAnsi="黑体" w:eastAsia="黑体" w:cs="黑体"/>
          <w:color w:val="auto"/>
          <w:sz w:val="32"/>
          <w:szCs w:val="32"/>
          <w:highlight w:val="none"/>
        </w:rPr>
        <w:t>附件</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ascii="宋体" w:hAnsi="宋体" w:eastAsia="宋体"/>
          <w:b/>
          <w:color w:val="auto"/>
          <w:sz w:val="32"/>
          <w:szCs w:val="32"/>
          <w:highlight w:val="none"/>
          <w:shd w:val="clear" w:color="auto" w:fill="FFFFFF"/>
        </w:rPr>
      </w:pPr>
      <w:r>
        <w:rPr>
          <w:rFonts w:hint="eastAsia" w:ascii="宋体" w:hAnsi="宋体" w:eastAsia="宋体"/>
          <w:b/>
          <w:color w:val="auto"/>
          <w:sz w:val="32"/>
          <w:szCs w:val="32"/>
          <w:highlight w:val="none"/>
          <w:shd w:val="clear" w:color="auto" w:fill="FFFFFF"/>
        </w:rPr>
        <w:t>20</w:t>
      </w:r>
      <w:r>
        <w:rPr>
          <w:rFonts w:hint="eastAsia" w:ascii="宋体" w:hAnsi="宋体" w:eastAsia="宋体"/>
          <w:b/>
          <w:color w:val="auto"/>
          <w:sz w:val="32"/>
          <w:szCs w:val="32"/>
          <w:highlight w:val="none"/>
          <w:shd w:val="clear" w:color="auto" w:fill="FFFFFF"/>
          <w:lang w:val="en-US" w:eastAsia="zh-CN"/>
        </w:rPr>
        <w:t>23</w:t>
      </w:r>
      <w:r>
        <w:rPr>
          <w:rFonts w:hint="eastAsia" w:ascii="宋体" w:hAnsi="宋体" w:eastAsia="宋体"/>
          <w:b/>
          <w:color w:val="auto"/>
          <w:sz w:val="32"/>
          <w:szCs w:val="32"/>
          <w:highlight w:val="none"/>
          <w:shd w:val="clear" w:color="auto" w:fill="FFFFFF"/>
        </w:rPr>
        <w:t>年省级部门整体绩效评价报告范本</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（报告范围包括机关和下属单位）</w:t>
      </w:r>
    </w:p>
    <w:p>
      <w:pPr>
        <w:spacing w:line="600" w:lineRule="exact"/>
        <w:jc w:val="center"/>
        <w:rPr>
          <w:rFonts w:hint="eastAsia" w:ascii="方正小标宋简体" w:hAnsi="宋体" w:eastAsia="方正小标宋简体" w:cs="Times New Roman"/>
          <w:color w:val="000000"/>
          <w:kern w:val="0"/>
          <w:sz w:val="40"/>
          <w:szCs w:val="44"/>
          <w:highlight w:val="none"/>
          <w:lang w:eastAsia="zh-CN"/>
        </w:rPr>
      </w:pPr>
      <w:r>
        <w:rPr>
          <w:rFonts w:hint="eastAsia" w:ascii="方正小标宋简体" w:hAnsi="宋体" w:eastAsia="方正小标宋简体" w:cs="Times New Roman"/>
          <w:color w:val="000000"/>
          <w:kern w:val="0"/>
          <w:sz w:val="40"/>
          <w:szCs w:val="44"/>
          <w:highlight w:val="none"/>
          <w:lang w:eastAsia="zh-CN"/>
        </w:rPr>
        <w:t>大竹县高明镇人民政府</w:t>
      </w:r>
    </w:p>
    <w:p>
      <w:pPr>
        <w:spacing w:line="600" w:lineRule="exact"/>
        <w:jc w:val="center"/>
        <w:rPr>
          <w:rFonts w:ascii="方正小标宋简体" w:hAnsi="宋体" w:eastAsia="方正小标宋简体"/>
          <w:color w:val="000000"/>
          <w:kern w:val="0"/>
          <w:sz w:val="40"/>
          <w:szCs w:val="44"/>
          <w:highlight w:val="none"/>
          <w:lang w:val="zh-CN"/>
        </w:rPr>
      </w:pPr>
      <w:r>
        <w:rPr>
          <w:rFonts w:hint="eastAsia" w:ascii="方正小标宋简体" w:hAnsi="宋体" w:eastAsia="方正小标宋简体" w:cs="Times New Roman"/>
          <w:color w:val="000000"/>
          <w:kern w:val="0"/>
          <w:sz w:val="40"/>
          <w:szCs w:val="44"/>
          <w:highlight w:val="none"/>
        </w:rPr>
        <w:t>202</w:t>
      </w:r>
      <w:r>
        <w:rPr>
          <w:rFonts w:hint="eastAsia" w:ascii="方正小标宋简体" w:hAnsi="宋体" w:eastAsia="方正小标宋简体" w:cs="Times New Roman"/>
          <w:color w:val="000000"/>
          <w:kern w:val="0"/>
          <w:sz w:val="40"/>
          <w:szCs w:val="44"/>
          <w:highlight w:val="none"/>
          <w:lang w:val="en-US" w:eastAsia="zh-CN"/>
        </w:rPr>
        <w:t>1</w:t>
      </w:r>
      <w:r>
        <w:rPr>
          <w:rFonts w:hint="eastAsia" w:ascii="方正小标宋简体" w:hAnsi="宋体" w:eastAsia="方正小标宋简体"/>
          <w:color w:val="000000"/>
          <w:kern w:val="0"/>
          <w:sz w:val="40"/>
          <w:szCs w:val="44"/>
          <w:highlight w:val="none"/>
        </w:rPr>
        <w:t>年部门</w:t>
      </w:r>
      <w:r>
        <w:rPr>
          <w:rFonts w:hint="eastAsia" w:ascii="方正小标宋简体" w:hAnsi="宋体" w:eastAsia="方正小标宋简体"/>
          <w:color w:val="000000"/>
          <w:kern w:val="0"/>
          <w:sz w:val="40"/>
          <w:szCs w:val="44"/>
          <w:highlight w:val="none"/>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highlight w:val="none"/>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highlight w:val="none"/>
          <w:shd w:val="clear" w:color="auto" w:fill="FFFFFF"/>
          <w:lang w:val="zh-CN"/>
        </w:rPr>
      </w:pPr>
      <w:r>
        <w:rPr>
          <w:rFonts w:hint="eastAsia" w:ascii="黑体" w:hAnsi="宋体" w:eastAsia="黑体" w:cs="宋体"/>
          <w:color w:val="000000"/>
          <w:kern w:val="0"/>
          <w:sz w:val="32"/>
          <w:szCs w:val="32"/>
          <w:highlight w:val="none"/>
          <w:shd w:val="clear" w:color="auto" w:fill="FFFFFF"/>
        </w:rPr>
        <w:t>一、</w:t>
      </w:r>
      <w:r>
        <w:rPr>
          <w:rFonts w:hint="eastAsia" w:ascii="黑体" w:hAnsi="宋体" w:eastAsia="黑体" w:cs="宋体"/>
          <w:color w:val="000000"/>
          <w:kern w:val="0"/>
          <w:sz w:val="32"/>
          <w:szCs w:val="32"/>
          <w:highlight w:val="none"/>
          <w:shd w:val="clear" w:color="auto" w:fill="FFFFFF"/>
          <w:lang w:val="zh-CN"/>
        </w:rPr>
        <w:t>单位概况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highlight w:val="none"/>
          <w:shd w:val="clear" w:color="auto" w:fill="FFFFFF"/>
          <w:lang w:val="zh-CN"/>
        </w:rPr>
      </w:pPr>
      <w:r>
        <w:rPr>
          <w:rFonts w:hint="eastAsia" w:ascii="仿宋_GB2312" w:hAnsi="宋体" w:eastAsia="仿宋_GB2312" w:cs="宋体"/>
          <w:color w:val="000000"/>
          <w:kern w:val="0"/>
          <w:sz w:val="32"/>
          <w:szCs w:val="32"/>
          <w:highlight w:val="none"/>
          <w:shd w:val="clear" w:color="auto" w:fill="FFFFFF"/>
          <w:lang w:val="zh-CN"/>
        </w:rPr>
        <w:t>（一）机构组成。</w:t>
      </w:r>
    </w:p>
    <w:p>
      <w:pPr>
        <w:spacing w:line="578" w:lineRule="exact"/>
        <w:ind w:firstLine="640" w:firstLineChars="200"/>
        <w:rPr>
          <w:rFonts w:hint="eastAsia" w:ascii="仿宋_GB2312" w:hAnsi="宋体" w:eastAsia="仿宋_GB2312" w:cs="宋体"/>
          <w:color w:val="000000"/>
          <w:kern w:val="0"/>
          <w:sz w:val="32"/>
          <w:szCs w:val="32"/>
          <w:highlight w:val="none"/>
          <w:shd w:val="clear" w:color="auto" w:fill="FFFFFF"/>
          <w:lang w:val="zh-CN"/>
        </w:rPr>
      </w:pPr>
      <w:r>
        <w:rPr>
          <w:rFonts w:hint="eastAsia" w:ascii="楷体" w:hAnsi="楷体" w:eastAsia="楷体" w:cs="楷体"/>
          <w:color w:val="000000"/>
          <w:kern w:val="0"/>
          <w:sz w:val="32"/>
          <w:szCs w:val="32"/>
          <w:highlight w:val="none"/>
          <w:shd w:val="clear" w:color="auto" w:fill="FFFFFF"/>
          <w:lang w:val="zh-CN"/>
        </w:rPr>
        <w:t>机构组成：</w:t>
      </w:r>
      <w:r>
        <w:rPr>
          <w:rFonts w:hint="eastAsia" w:ascii="仿宋_GB2312" w:hAnsi="仿宋_GB2312" w:eastAsia="仿宋_GB2312" w:cs="仿宋_GB2312"/>
          <w:bCs/>
          <w:sz w:val="32"/>
          <w:szCs w:val="32"/>
          <w:highlight w:val="none"/>
        </w:rPr>
        <w:t>大竹县</w:t>
      </w:r>
      <w:r>
        <w:rPr>
          <w:rFonts w:hint="eastAsia" w:ascii="仿宋_GB2312" w:hAnsi="仿宋_GB2312" w:eastAsia="仿宋_GB2312" w:cs="仿宋_GB2312"/>
          <w:bCs/>
          <w:sz w:val="32"/>
          <w:szCs w:val="32"/>
          <w:highlight w:val="none"/>
          <w:lang w:eastAsia="zh-CN"/>
        </w:rPr>
        <w:t>高明镇</w:t>
      </w:r>
      <w:r>
        <w:rPr>
          <w:rFonts w:hint="eastAsia" w:ascii="仿宋_GB2312" w:hAnsi="仿宋_GB2312" w:eastAsia="仿宋_GB2312" w:cs="仿宋_GB2312"/>
          <w:bCs/>
          <w:sz w:val="32"/>
          <w:szCs w:val="32"/>
          <w:highlight w:val="none"/>
        </w:rPr>
        <w:t>人民政府为大竹县人民政府管辖的一级政府，为一级预算单位，</w:t>
      </w:r>
      <w:r>
        <w:rPr>
          <w:rFonts w:hint="eastAsia" w:ascii="仿宋_GB2312" w:hAnsi="仿宋_GB2312" w:eastAsia="仿宋_GB2312" w:cs="仿宋_GB2312"/>
          <w:color w:val="333333"/>
          <w:sz w:val="32"/>
          <w:szCs w:val="32"/>
          <w:highlight w:val="none"/>
        </w:rPr>
        <w:t>属财政全额拨款行政单位，包括党委、政府、人大、纪委监委和人民武装等，下设</w:t>
      </w:r>
      <w:r>
        <w:rPr>
          <w:rFonts w:hint="eastAsia" w:ascii="仿宋_GB2312" w:hAnsi="仿宋_GB2312" w:eastAsia="仿宋_GB2312" w:cs="仿宋_GB2312"/>
          <w:color w:val="333333"/>
          <w:sz w:val="32"/>
          <w:szCs w:val="32"/>
          <w:highlight w:val="none"/>
          <w:lang w:val="en-US" w:eastAsia="zh-CN"/>
        </w:rPr>
        <w:t>7</w:t>
      </w:r>
      <w:r>
        <w:rPr>
          <w:rFonts w:hint="eastAsia" w:ascii="仿宋_GB2312" w:hAnsi="仿宋_GB2312" w:eastAsia="仿宋_GB2312" w:cs="仿宋_GB2312"/>
          <w:color w:val="333333"/>
          <w:sz w:val="32"/>
          <w:szCs w:val="32"/>
          <w:highlight w:val="none"/>
        </w:rPr>
        <w:t>个党政综合办事机构和</w:t>
      </w:r>
      <w:r>
        <w:rPr>
          <w:rFonts w:hint="eastAsia" w:ascii="仿宋_GB2312" w:hAnsi="仿宋_GB2312" w:eastAsia="仿宋_GB2312" w:cs="仿宋_GB2312"/>
          <w:color w:val="333333"/>
          <w:sz w:val="32"/>
          <w:szCs w:val="32"/>
          <w:highlight w:val="none"/>
          <w:lang w:val="en-US" w:eastAsia="zh-CN"/>
        </w:rPr>
        <w:t>4</w:t>
      </w:r>
      <w:r>
        <w:rPr>
          <w:rFonts w:hint="eastAsia" w:ascii="仿宋_GB2312" w:hAnsi="仿宋_GB2312" w:eastAsia="仿宋_GB2312" w:cs="仿宋_GB2312"/>
          <w:color w:val="333333"/>
          <w:sz w:val="32"/>
          <w:szCs w:val="32"/>
          <w:highlight w:val="none"/>
        </w:rPr>
        <w:t>个公益一类事业机构。党政综合办事机构包括办公室（依法治理办公室）、党建办公室、综合执法办公室、经济发展办公室（乡村振兴办公室、统计工作站）</w:t>
      </w:r>
      <w:r>
        <w:rPr>
          <w:rFonts w:hint="eastAsia" w:ascii="仿宋_GB2312" w:hAnsi="仿宋_GB2312" w:eastAsia="仿宋_GB2312" w:cs="仿宋_GB2312"/>
          <w:color w:val="333333"/>
          <w:sz w:val="32"/>
          <w:szCs w:val="32"/>
          <w:highlight w:val="none"/>
          <w:lang w:eastAsia="zh-CN"/>
        </w:rPr>
        <w:t>、</w:t>
      </w:r>
      <w:r>
        <w:rPr>
          <w:rFonts w:hint="eastAsia" w:ascii="仿宋_GB2312" w:hAnsi="仿宋_GB2312" w:eastAsia="仿宋_GB2312" w:cs="仿宋_GB2312"/>
          <w:color w:val="333333"/>
          <w:sz w:val="32"/>
          <w:szCs w:val="32"/>
          <w:highlight w:val="none"/>
        </w:rPr>
        <w:t>社会事务办公室、财政所、生态环境办公室；公益一类事业机构包括便民服务中心（退役军人服务站）、农民工服务中心、农业综合服务中心</w:t>
      </w:r>
      <w:r>
        <w:rPr>
          <w:rFonts w:hint="eastAsia" w:ascii="仿宋_GB2312" w:hAnsi="仿宋_GB2312" w:eastAsia="仿宋_GB2312" w:cs="仿宋_GB2312"/>
          <w:color w:val="333333"/>
          <w:sz w:val="32"/>
          <w:szCs w:val="32"/>
          <w:highlight w:val="none"/>
          <w:lang w:eastAsia="zh-CN"/>
        </w:rPr>
        <w:t>和</w:t>
      </w:r>
      <w:r>
        <w:rPr>
          <w:rFonts w:hint="eastAsia" w:ascii="仿宋_GB2312" w:hAnsi="仿宋_GB2312" w:eastAsia="仿宋_GB2312" w:cs="仿宋_GB2312"/>
          <w:color w:val="333333"/>
          <w:sz w:val="32"/>
          <w:szCs w:val="32"/>
          <w:highlight w:val="none"/>
        </w:rPr>
        <w:t>社会事务服务中心（宣传文化服务中心）</w:t>
      </w:r>
      <w:r>
        <w:rPr>
          <w:rFonts w:hint="eastAsia" w:ascii="仿宋_GB2312" w:hAnsi="仿宋_GB2312" w:eastAsia="仿宋_GB2312" w:cs="仿宋_GB2312"/>
          <w:bCs/>
          <w:sz w:val="32"/>
          <w:szCs w:val="32"/>
          <w:highlight w:val="none"/>
        </w:rPr>
        <w:t>。</w:t>
      </w:r>
    </w:p>
    <w:p>
      <w:pPr>
        <w:widowControl/>
        <w:numPr>
          <w:ilvl w:val="0"/>
          <w:numId w:val="9"/>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highlight w:val="none"/>
          <w:shd w:val="clear" w:color="auto" w:fill="FFFFFF"/>
          <w:lang w:val="zh-CN"/>
        </w:rPr>
      </w:pPr>
      <w:r>
        <w:rPr>
          <w:rFonts w:hint="eastAsia" w:ascii="仿宋_GB2312" w:hAnsi="宋体" w:eastAsia="仿宋_GB2312" w:cs="宋体"/>
          <w:color w:val="000000"/>
          <w:kern w:val="0"/>
          <w:sz w:val="32"/>
          <w:szCs w:val="32"/>
          <w:highlight w:val="none"/>
          <w:shd w:val="clear" w:color="auto" w:fill="FFFFFF"/>
          <w:lang w:val="zh-CN"/>
        </w:rPr>
        <w:t>机构职能。</w:t>
      </w:r>
    </w:p>
    <w:p>
      <w:pPr>
        <w:spacing w:line="580" w:lineRule="exact"/>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highlight w:val="none"/>
          <w:lang w:eastAsia="zh-CN"/>
        </w:rPr>
        <w:t>高明镇</w:t>
      </w:r>
      <w:r>
        <w:rPr>
          <w:rFonts w:hint="eastAsia" w:ascii="仿宋" w:hAnsi="仿宋" w:eastAsia="仿宋" w:cs="仿宋_GB2312"/>
          <w:sz w:val="32"/>
          <w:szCs w:val="32"/>
          <w:highlight w:val="none"/>
        </w:rPr>
        <w:t>人民政府的职能主要是对本镇各项工作的预算、决算和领导，贯彻执行党的路线、方针、政策和上级党组织及本级党员代表大会（党员大会）的决定。讨论决定本镇经济建设和社会发展的重大问题；协助管理上级有关部门派驻镇的工作人员。</w:t>
      </w:r>
    </w:p>
    <w:p>
      <w:pPr>
        <w:widowControl/>
        <w:ind w:firstLine="640" w:firstLineChars="200"/>
        <w:jc w:val="left"/>
        <w:rPr>
          <w:highlight w:val="none"/>
        </w:rPr>
      </w:pPr>
      <w:r>
        <w:rPr>
          <w:rFonts w:ascii="楷体_GB2312" w:hAnsi="楷体_GB2312" w:eastAsia="楷体_GB2312" w:cs="楷体_GB2312"/>
          <w:color w:val="000000"/>
          <w:kern w:val="0"/>
          <w:sz w:val="32"/>
          <w:szCs w:val="32"/>
          <w:highlight w:val="none"/>
        </w:rPr>
        <w:t>办公室（依法治理办公室）：</w:t>
      </w:r>
      <w:r>
        <w:rPr>
          <w:rFonts w:ascii="仿宋_GB2312" w:hAnsi="仿宋_GB2312" w:eastAsia="仿宋_GB2312" w:cs="仿宋_GB2312"/>
          <w:color w:val="000000"/>
          <w:kern w:val="0"/>
          <w:sz w:val="32"/>
          <w:szCs w:val="32"/>
          <w:highlight w:val="none"/>
        </w:rPr>
        <w:t xml:space="preserve">负责党委、政府、人大以及群 团组织日常具体工作；负责机关文秘、会务、机关后勤管理、档案、保密、印章管理、年鉴工作；负责目标考核、人事管理、效能建设工作；负责本辖区内的综合协调、督察督办、群众接待等工作；全面贯彻落实上级法治建设工作精神，研究拟定本辖区依 法治理工作规划及阶段性工作方案，负责组织实施乡镇（街道）依法治理领导小组决定事项；负责组织、指导辖区内基层组织学法、懂法、用法；指导辖区内各行政执法部门（机构）严格执法，公正执法，规范执法行为。 </w:t>
      </w:r>
    </w:p>
    <w:p>
      <w:pPr>
        <w:widowControl/>
        <w:ind w:firstLine="640" w:firstLineChars="200"/>
        <w:jc w:val="left"/>
        <w:rPr>
          <w:highlight w:val="none"/>
        </w:rPr>
      </w:pPr>
      <w:r>
        <w:rPr>
          <w:rFonts w:ascii="楷体_GB2312" w:hAnsi="楷体_GB2312" w:eastAsia="楷体_GB2312" w:cs="楷体_GB2312"/>
          <w:color w:val="000000"/>
          <w:kern w:val="0"/>
          <w:sz w:val="32"/>
          <w:szCs w:val="32"/>
          <w:highlight w:val="none"/>
        </w:rPr>
        <w:t>党建办公室：</w:t>
      </w:r>
      <w:r>
        <w:rPr>
          <w:rFonts w:ascii="仿宋_GB2312" w:hAnsi="仿宋_GB2312" w:eastAsia="仿宋_GB2312" w:cs="仿宋_GB2312"/>
          <w:color w:val="000000"/>
          <w:kern w:val="0"/>
          <w:sz w:val="32"/>
          <w:szCs w:val="32"/>
          <w:highlight w:val="none"/>
        </w:rPr>
        <w:t xml:space="preserve">负责宣传和执行党的路线、方针、政策，贯彻上级党组织关于加强党的建设部署和要求，研究制定工作计划并组织实施；负责统筹指导本辖区基层党组织建设工作；负责本辖区内党组织的政治、思想、组织、作风建设及机关精神文明建设相关工作；负责组织本辖区内政治理论学习及党员教育、管理、培训、培养和发展党员工作。 </w:t>
      </w:r>
    </w:p>
    <w:p>
      <w:pPr>
        <w:widowControl/>
        <w:ind w:firstLine="640" w:firstLineChars="200"/>
        <w:jc w:val="left"/>
        <w:rPr>
          <w:rFonts w:ascii="仿宋_GB2312" w:hAnsi="仿宋_GB2312" w:eastAsia="仿宋_GB2312" w:cs="仿宋_GB2312"/>
          <w:color w:val="000000"/>
          <w:kern w:val="0"/>
          <w:sz w:val="32"/>
          <w:szCs w:val="32"/>
          <w:highlight w:val="none"/>
        </w:rPr>
      </w:pPr>
      <w:r>
        <w:rPr>
          <w:rFonts w:ascii="楷体_GB2312" w:hAnsi="楷体_GB2312" w:eastAsia="楷体_GB2312" w:cs="楷体_GB2312"/>
          <w:color w:val="000000"/>
          <w:kern w:val="0"/>
          <w:sz w:val="32"/>
          <w:szCs w:val="32"/>
          <w:highlight w:val="none"/>
        </w:rPr>
        <w:t>综合执法办公室：</w:t>
      </w:r>
      <w:r>
        <w:rPr>
          <w:rFonts w:ascii="仿宋_GB2312" w:hAnsi="仿宋_GB2312" w:eastAsia="仿宋_GB2312" w:cs="仿宋_GB2312"/>
          <w:color w:val="000000"/>
          <w:kern w:val="0"/>
          <w:sz w:val="32"/>
          <w:szCs w:val="32"/>
          <w:highlight w:val="none"/>
        </w:rPr>
        <w:t xml:space="preserve">负责贯彻执行综合行政执法方面的法律法规和方针政策；负责统一指挥和协调乡镇（街道）基层站所、县级部门派出执法力量，开展乡镇（街道）综合行政执法工作，按照有关法律规定相对集中行使行政处罚权。 </w:t>
      </w:r>
    </w:p>
    <w:p>
      <w:pPr>
        <w:widowControl/>
        <w:ind w:firstLine="640" w:firstLineChars="200"/>
        <w:jc w:val="left"/>
        <w:rPr>
          <w:rFonts w:ascii="仿宋_GB2312" w:hAnsi="仿宋_GB2312" w:eastAsia="仿宋_GB2312" w:cs="仿宋_GB2312"/>
          <w:color w:val="000000"/>
          <w:kern w:val="0"/>
          <w:sz w:val="32"/>
          <w:szCs w:val="32"/>
          <w:highlight w:val="none"/>
        </w:rPr>
      </w:pPr>
      <w:r>
        <w:rPr>
          <w:rFonts w:ascii="楷体_GB2312" w:hAnsi="楷体_GB2312" w:eastAsia="楷体_GB2312" w:cs="楷体_GB2312"/>
          <w:color w:val="000000"/>
          <w:kern w:val="0"/>
          <w:sz w:val="32"/>
          <w:szCs w:val="32"/>
          <w:highlight w:val="none"/>
        </w:rPr>
        <w:t>经济发展办公室（乡村振兴办公室、统计工作站）：</w:t>
      </w:r>
      <w:r>
        <w:rPr>
          <w:rFonts w:ascii="仿宋_GB2312" w:hAnsi="仿宋_GB2312" w:eastAsia="仿宋_GB2312" w:cs="仿宋_GB2312"/>
          <w:color w:val="000000"/>
          <w:kern w:val="0"/>
          <w:sz w:val="32"/>
          <w:szCs w:val="32"/>
          <w:highlight w:val="none"/>
        </w:rPr>
        <w:t>负责统筹经济发展、投资促进、供销合作经济等工作；负责现代农业发展、乡村振兴战略实施等工作，负责发展乡村产业，建设</w:t>
      </w:r>
      <w:r>
        <w:rPr>
          <w:rFonts w:ascii="Times New Roman" w:hAnsi="Times New Roman" w:eastAsia="宋体" w:cs="Times New Roman"/>
          <w:color w:val="000000"/>
          <w:kern w:val="0"/>
          <w:sz w:val="32"/>
          <w:szCs w:val="32"/>
          <w:highlight w:val="none"/>
        </w:rPr>
        <w:t>“</w:t>
      </w:r>
      <w:r>
        <w:rPr>
          <w:rFonts w:ascii="仿宋_GB2312" w:hAnsi="仿宋_GB2312" w:eastAsia="仿宋_GB2312" w:cs="仿宋_GB2312"/>
          <w:color w:val="000000"/>
          <w:kern w:val="0"/>
          <w:sz w:val="32"/>
          <w:szCs w:val="32"/>
          <w:highlight w:val="none"/>
        </w:rPr>
        <w:t>一乡一业</w:t>
      </w:r>
      <w:r>
        <w:rPr>
          <w:rFonts w:ascii="Times New Roman" w:hAnsi="Times New Roman" w:eastAsia="宋体" w:cs="Times New Roman"/>
          <w:color w:val="000000"/>
          <w:kern w:val="0"/>
          <w:sz w:val="32"/>
          <w:szCs w:val="32"/>
          <w:highlight w:val="none"/>
        </w:rPr>
        <w:t>”</w:t>
      </w:r>
      <w:r>
        <w:rPr>
          <w:rFonts w:ascii="仿宋_GB2312" w:hAnsi="仿宋_GB2312" w:eastAsia="仿宋_GB2312" w:cs="仿宋_GB2312"/>
          <w:color w:val="000000"/>
          <w:kern w:val="0"/>
          <w:sz w:val="32"/>
          <w:szCs w:val="32"/>
          <w:highlight w:val="none"/>
        </w:rPr>
        <w:t xml:space="preserve">特色产业乡镇、加强乡镇产业发展基础设施配套；负责打造宜居乡镇、加强农村人居环境整治工作；负责组织和协调本辖区内的统计工作，依法完成各项统计调查任务和人口、农业、经济等普查工作，组织开展统计法制宣传教育活动。 </w:t>
      </w:r>
    </w:p>
    <w:p>
      <w:pPr>
        <w:widowControl/>
        <w:ind w:firstLine="640" w:firstLineChars="200"/>
        <w:jc w:val="left"/>
        <w:rPr>
          <w:rFonts w:ascii="仿宋_GB2312" w:hAnsi="仿宋_GB2312" w:eastAsia="仿宋_GB2312" w:cs="仿宋_GB2312"/>
          <w:color w:val="000000"/>
          <w:kern w:val="0"/>
          <w:sz w:val="32"/>
          <w:szCs w:val="32"/>
          <w:highlight w:val="none"/>
        </w:rPr>
      </w:pPr>
      <w:r>
        <w:rPr>
          <w:rFonts w:ascii="楷体_GB2312" w:hAnsi="楷体_GB2312" w:eastAsia="楷体_GB2312" w:cs="楷体_GB2312"/>
          <w:color w:val="000000"/>
          <w:kern w:val="0"/>
          <w:sz w:val="32"/>
          <w:szCs w:val="32"/>
          <w:highlight w:val="none"/>
        </w:rPr>
        <w:t>社会事务办公室：</w:t>
      </w:r>
      <w:r>
        <w:rPr>
          <w:rFonts w:ascii="仿宋_GB2312" w:hAnsi="仿宋_GB2312" w:eastAsia="仿宋_GB2312" w:cs="仿宋_GB2312"/>
          <w:color w:val="000000"/>
          <w:kern w:val="0"/>
          <w:sz w:val="32"/>
          <w:szCs w:val="32"/>
          <w:highlight w:val="none"/>
        </w:rPr>
        <w:t xml:space="preserve">负责劳务开发、就业服务和社会保障工作；开展扶贫开发、低保和社会救助、救济；负责城乡居民医疗保险工作；负责民族宗教、科技、教育、卫生健康、文化建设等工作。 </w:t>
      </w:r>
    </w:p>
    <w:p>
      <w:pPr>
        <w:widowControl/>
        <w:ind w:firstLine="640" w:firstLineChars="200"/>
        <w:jc w:val="left"/>
        <w:rPr>
          <w:rFonts w:ascii="仿宋_GB2312" w:hAnsi="仿宋_GB2312" w:eastAsia="仿宋_GB2312" w:cs="仿宋_GB2312"/>
          <w:color w:val="000000"/>
          <w:kern w:val="0"/>
          <w:sz w:val="32"/>
          <w:szCs w:val="32"/>
          <w:highlight w:val="none"/>
        </w:rPr>
      </w:pPr>
      <w:r>
        <w:rPr>
          <w:rFonts w:ascii="楷体_GB2312" w:hAnsi="楷体_GB2312" w:eastAsia="楷体_GB2312" w:cs="楷体_GB2312"/>
          <w:color w:val="000000"/>
          <w:kern w:val="0"/>
          <w:sz w:val="32"/>
          <w:szCs w:val="32"/>
          <w:highlight w:val="none"/>
        </w:rPr>
        <w:t>财政所：</w:t>
      </w:r>
      <w:r>
        <w:rPr>
          <w:rFonts w:ascii="仿宋_GB2312" w:hAnsi="仿宋_GB2312" w:eastAsia="仿宋_GB2312" w:cs="仿宋_GB2312"/>
          <w:color w:val="000000"/>
          <w:kern w:val="0"/>
          <w:sz w:val="32"/>
          <w:szCs w:val="32"/>
          <w:highlight w:val="none"/>
        </w:rPr>
        <w:t xml:space="preserve">组织预算收支执行、监督财政资金使用、落实强 农惠民补贴政策、进行乡镇财务管理等；贯彻执行各项财经纪律、法规和制度；负责编制年度乡镇财政收支预算、决算并组织预算执行；协助税务机关和非税收入执收部门征缴财政收入；负责惠农资金的监管；负责管理乡镇国有资产和政府性债权债务；指导、监督乡镇行政事业单位财务管理；接受委托代理村级财务、债权债务和集体资产；负责乡镇财务信息公开工作。 </w:t>
      </w:r>
    </w:p>
    <w:p>
      <w:pPr>
        <w:widowControl/>
        <w:ind w:firstLine="640" w:firstLineChars="200"/>
        <w:jc w:val="left"/>
        <w:rPr>
          <w:rFonts w:ascii="仿宋_GB2312" w:hAnsi="仿宋_GB2312" w:eastAsia="仿宋_GB2312" w:cs="仿宋_GB2312"/>
          <w:color w:val="000000"/>
          <w:kern w:val="0"/>
          <w:sz w:val="32"/>
          <w:szCs w:val="32"/>
          <w:highlight w:val="none"/>
        </w:rPr>
      </w:pPr>
      <w:r>
        <w:rPr>
          <w:rFonts w:ascii="楷体_GB2312" w:hAnsi="楷体_GB2312" w:eastAsia="楷体_GB2312" w:cs="楷体_GB2312"/>
          <w:color w:val="000000"/>
          <w:kern w:val="0"/>
          <w:sz w:val="32"/>
          <w:szCs w:val="32"/>
          <w:highlight w:val="none"/>
        </w:rPr>
        <w:t>生态环境办公室：</w:t>
      </w:r>
      <w:r>
        <w:rPr>
          <w:rFonts w:ascii="仿宋_GB2312" w:hAnsi="仿宋_GB2312" w:eastAsia="仿宋_GB2312" w:cs="仿宋_GB2312"/>
          <w:color w:val="000000"/>
          <w:kern w:val="0"/>
          <w:sz w:val="32"/>
          <w:szCs w:val="32"/>
          <w:highlight w:val="none"/>
        </w:rPr>
        <w:t xml:space="preserve">负责本级生态文明建设、环境保护和污染防治的日常工作，编制目标规划，实施任务分解，开展绩效管理考评；对辖区内有环境影响的各类建设项目和污染物排放、集中式饮用水源地保护、社会生活噪声、饮食服务业油烟、工地道路扬尘、畜禽养殖、焚烧垃圾、秸秆烟尘及其他（大气、水、土壤、固体废物）等污染，开展日常巡查和现场监管，及时制止、处置各类环境污染和生态破坏行为，涉嫌环境违法及时向上级相关职能部门报告；调处各类环境初信初访和影响群众日常生活的轻微环境问题。 </w:t>
      </w:r>
    </w:p>
    <w:p>
      <w:pPr>
        <w:widowControl/>
        <w:ind w:firstLine="640" w:firstLineChars="200"/>
        <w:jc w:val="left"/>
        <w:rPr>
          <w:rFonts w:ascii="仿宋_GB2312" w:hAnsi="仿宋_GB2312" w:eastAsia="仿宋_GB2312" w:cs="仿宋_GB2312"/>
          <w:color w:val="000000"/>
          <w:kern w:val="0"/>
          <w:sz w:val="32"/>
          <w:szCs w:val="32"/>
          <w:highlight w:val="none"/>
        </w:rPr>
      </w:pPr>
      <w:r>
        <w:rPr>
          <w:rFonts w:ascii="楷体_GB2312" w:hAnsi="楷体_GB2312" w:eastAsia="楷体_GB2312" w:cs="楷体_GB2312"/>
          <w:color w:val="000000"/>
          <w:kern w:val="0"/>
          <w:sz w:val="32"/>
          <w:szCs w:val="32"/>
          <w:highlight w:val="none"/>
        </w:rPr>
        <w:t>农民工服务中心：</w:t>
      </w:r>
      <w:r>
        <w:rPr>
          <w:rFonts w:ascii="仿宋_GB2312" w:hAnsi="仿宋_GB2312" w:eastAsia="仿宋_GB2312" w:cs="仿宋_GB2312"/>
          <w:color w:val="000000"/>
          <w:kern w:val="0"/>
          <w:sz w:val="32"/>
          <w:szCs w:val="32"/>
          <w:highlight w:val="none"/>
        </w:rPr>
        <w:t>负责做好农民工创业、就业、扶贫品牌的培训和就业、创业的政策咨询、维权、档案管理等工作；协助农民工做好社会保障、改善居住条件、计划生育、子女义务教育、子女中适龄儿童免疫接种、户籍管理和登记管理等服务；建立农村劳动力实名制数据库，做好农民工就业扶贫工作。</w:t>
      </w:r>
    </w:p>
    <w:p>
      <w:pPr>
        <w:widowControl/>
        <w:ind w:firstLine="640" w:firstLineChars="200"/>
        <w:jc w:val="left"/>
        <w:rPr>
          <w:highlight w:val="none"/>
        </w:rPr>
      </w:pPr>
      <w:r>
        <w:rPr>
          <w:rFonts w:ascii="楷体_GB2312" w:hAnsi="楷体_GB2312" w:eastAsia="楷体_GB2312" w:cs="楷体_GB2312"/>
          <w:color w:val="000000"/>
          <w:kern w:val="0"/>
          <w:sz w:val="32"/>
          <w:szCs w:val="32"/>
          <w:highlight w:val="none"/>
        </w:rPr>
        <w:t>农业综合服务中心：</w:t>
      </w:r>
      <w:r>
        <w:rPr>
          <w:rFonts w:ascii="仿宋_GB2312" w:hAnsi="仿宋_GB2312" w:eastAsia="仿宋_GB2312" w:cs="仿宋_GB2312"/>
          <w:color w:val="000000"/>
          <w:kern w:val="0"/>
          <w:sz w:val="32"/>
          <w:szCs w:val="32"/>
          <w:highlight w:val="none"/>
        </w:rPr>
        <w:t xml:space="preserve">负责各类农业法律、法规和政策宣传；负责制订农田水利建设年度实施计划、技术指导和工程管理；负责行政区域内的农业技术推广工作；负责重大动植物疫病防治方案的制订，防控技术的培训和咨询服务；负责开展农作物病虫害动植物疫病及农业灾害的监测、预警、防治和处置；负责气象信息的监测，做好特殊天气现象（雪、冰雹等）的观测、记录和上报；协助相关部门抓好强农惠农政策的落实。 </w:t>
      </w:r>
    </w:p>
    <w:p>
      <w:pPr>
        <w:widowControl/>
        <w:ind w:firstLine="640" w:firstLineChars="200"/>
        <w:jc w:val="left"/>
        <w:rPr>
          <w:rFonts w:hint="eastAsia" w:ascii="仿宋" w:hAnsi="仿宋" w:eastAsia="仿宋" w:cs="仿宋_GB2312"/>
          <w:sz w:val="32"/>
          <w:szCs w:val="32"/>
          <w:highlight w:val="none"/>
          <w:lang w:val="zh-CN"/>
        </w:rPr>
      </w:pPr>
      <w:r>
        <w:rPr>
          <w:rFonts w:ascii="楷体_GB2312" w:hAnsi="楷体_GB2312" w:eastAsia="楷体_GB2312" w:cs="楷体_GB2312"/>
          <w:color w:val="000000"/>
          <w:kern w:val="0"/>
          <w:sz w:val="32"/>
          <w:szCs w:val="32"/>
          <w:highlight w:val="none"/>
        </w:rPr>
        <w:t>社会事务服务中心（宣传文化服务中心）：</w:t>
      </w:r>
      <w:r>
        <w:rPr>
          <w:rFonts w:ascii="仿宋_GB2312" w:hAnsi="仿宋_GB2312" w:eastAsia="仿宋_GB2312" w:cs="仿宋_GB2312"/>
          <w:color w:val="000000"/>
          <w:kern w:val="0"/>
          <w:sz w:val="32"/>
          <w:szCs w:val="32"/>
          <w:highlight w:val="none"/>
        </w:rPr>
        <w:t>负责授权范围内各项社会救助人员调查统计、申报工作，承担农村富余劳动力转移服务工作；负责广播电视</w:t>
      </w:r>
      <w:r>
        <w:rPr>
          <w:rFonts w:ascii="Times New Roman" w:hAnsi="Times New Roman" w:eastAsia="宋体" w:cs="Times New Roman"/>
          <w:color w:val="000000"/>
          <w:kern w:val="0"/>
          <w:sz w:val="32"/>
          <w:szCs w:val="32"/>
          <w:highlight w:val="none"/>
        </w:rPr>
        <w:t>“</w:t>
      </w:r>
      <w:r>
        <w:rPr>
          <w:rFonts w:ascii="仿宋_GB2312" w:hAnsi="仿宋_GB2312" w:eastAsia="仿宋_GB2312" w:cs="仿宋_GB2312"/>
          <w:color w:val="000000"/>
          <w:kern w:val="0"/>
          <w:sz w:val="32"/>
          <w:szCs w:val="32"/>
          <w:highlight w:val="none"/>
        </w:rPr>
        <w:t>村村通</w:t>
      </w:r>
      <w:r>
        <w:rPr>
          <w:rFonts w:ascii="Times New Roman" w:hAnsi="Times New Roman" w:eastAsia="宋体" w:cs="Times New Roman"/>
          <w:color w:val="000000"/>
          <w:kern w:val="0"/>
          <w:sz w:val="32"/>
          <w:szCs w:val="32"/>
          <w:highlight w:val="none"/>
        </w:rPr>
        <w:t>”</w:t>
      </w:r>
      <w:r>
        <w:rPr>
          <w:rFonts w:ascii="仿宋_GB2312" w:hAnsi="仿宋_GB2312" w:eastAsia="仿宋_GB2312" w:cs="仿宋_GB2312"/>
          <w:color w:val="000000"/>
          <w:kern w:val="0"/>
          <w:sz w:val="32"/>
          <w:szCs w:val="32"/>
          <w:highlight w:val="none"/>
        </w:rPr>
        <w:t>工程的建设和节目的安全播</w:t>
      </w:r>
      <w:r>
        <w:rPr>
          <w:rFonts w:hint="eastAsia" w:ascii="仿宋_GB2312" w:hAnsi="仿宋_GB2312" w:eastAsia="仿宋_GB2312" w:cs="仿宋_GB2312"/>
          <w:color w:val="000000"/>
          <w:kern w:val="0"/>
          <w:sz w:val="32"/>
          <w:szCs w:val="32"/>
          <w:highlight w:val="none"/>
        </w:rPr>
        <w:t>放。</w:t>
      </w:r>
    </w:p>
    <w:p>
      <w:pPr>
        <w:widowControl/>
        <w:numPr>
          <w:ilvl w:val="0"/>
          <w:numId w:val="9"/>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highlight w:val="none"/>
          <w:shd w:val="clear" w:color="auto" w:fill="FFFFFF"/>
          <w:lang w:val="zh-CN"/>
        </w:rPr>
      </w:pPr>
      <w:r>
        <w:rPr>
          <w:rFonts w:hint="eastAsia" w:ascii="仿宋_GB2312" w:hAnsi="宋体" w:eastAsia="仿宋_GB2312" w:cs="宋体"/>
          <w:color w:val="000000"/>
          <w:kern w:val="0"/>
          <w:sz w:val="32"/>
          <w:szCs w:val="32"/>
          <w:highlight w:val="none"/>
          <w:shd w:val="clear" w:color="auto" w:fill="FFFFFF"/>
          <w:lang w:val="zh-CN"/>
        </w:rPr>
        <w:t>人员概况。</w:t>
      </w:r>
    </w:p>
    <w:p>
      <w:pPr>
        <w:spacing w:line="580" w:lineRule="exact"/>
        <w:ind w:firstLine="640" w:firstLineChars="200"/>
        <w:rPr>
          <w:rFonts w:hint="eastAsia" w:ascii="仿宋" w:hAnsi="仿宋" w:eastAsia="仿宋" w:cs="仿宋_GB2312"/>
          <w:sz w:val="32"/>
          <w:szCs w:val="32"/>
          <w:highlight w:val="none"/>
          <w:lang w:eastAsia="zh-CN"/>
        </w:rPr>
      </w:pPr>
      <w:r>
        <w:rPr>
          <w:rFonts w:hint="eastAsia" w:ascii="仿宋" w:hAnsi="仿宋" w:eastAsia="仿宋" w:cs="仿宋_GB2312"/>
          <w:sz w:val="32"/>
          <w:szCs w:val="32"/>
          <w:highlight w:val="none"/>
          <w:lang w:val="en-US" w:eastAsia="zh-CN"/>
        </w:rPr>
        <w:t xml:space="preserve"> 高明镇人民政府单位机构编制数59人，其中行政32人，事</w:t>
      </w:r>
      <w:r>
        <w:rPr>
          <w:rFonts w:hint="eastAsia" w:ascii="仿宋" w:hAnsi="仿宋" w:eastAsia="仿宋" w:cs="仿宋_GB2312"/>
          <w:sz w:val="32"/>
          <w:szCs w:val="32"/>
          <w:highlight w:val="none"/>
          <w:lang w:eastAsia="zh-CN"/>
        </w:rPr>
        <w:t>业</w:t>
      </w:r>
      <w:r>
        <w:rPr>
          <w:rFonts w:hint="eastAsia" w:ascii="仿宋" w:hAnsi="仿宋" w:eastAsia="仿宋" w:cs="仿宋_GB2312"/>
          <w:sz w:val="32"/>
          <w:szCs w:val="32"/>
          <w:highlight w:val="none"/>
          <w:lang w:val="en-US" w:eastAsia="zh-CN"/>
        </w:rPr>
        <w:t>27人</w:t>
      </w:r>
      <w:r>
        <w:rPr>
          <w:rFonts w:hint="eastAsia" w:ascii="仿宋" w:hAnsi="仿宋" w:eastAsia="仿宋" w:cs="仿宋_GB2312"/>
          <w:sz w:val="32"/>
          <w:szCs w:val="32"/>
          <w:highlight w:val="none"/>
          <w:lang w:eastAsia="zh-CN"/>
        </w:rPr>
        <w:t>。现有在职人员</w:t>
      </w:r>
      <w:r>
        <w:rPr>
          <w:rFonts w:hint="eastAsia" w:ascii="仿宋" w:hAnsi="仿宋" w:eastAsia="仿宋" w:cs="仿宋_GB2312"/>
          <w:sz w:val="32"/>
          <w:szCs w:val="32"/>
          <w:highlight w:val="none"/>
          <w:lang w:val="en-US" w:eastAsia="zh-CN"/>
        </w:rPr>
        <w:t>43</w:t>
      </w:r>
      <w:r>
        <w:rPr>
          <w:rFonts w:hint="eastAsia" w:ascii="仿宋" w:hAnsi="仿宋" w:eastAsia="仿宋" w:cs="仿宋_GB2312"/>
          <w:sz w:val="32"/>
          <w:szCs w:val="32"/>
          <w:highlight w:val="none"/>
          <w:lang w:eastAsia="zh-CN"/>
        </w:rPr>
        <w:t xml:space="preserve"> 人，其中行政人员</w:t>
      </w:r>
      <w:r>
        <w:rPr>
          <w:rFonts w:hint="eastAsia" w:ascii="仿宋" w:hAnsi="仿宋" w:eastAsia="仿宋" w:cs="仿宋_GB2312"/>
          <w:sz w:val="32"/>
          <w:szCs w:val="32"/>
          <w:highlight w:val="none"/>
          <w:lang w:val="en-US" w:eastAsia="zh-CN"/>
        </w:rPr>
        <w:t>19</w:t>
      </w:r>
      <w:r>
        <w:rPr>
          <w:rFonts w:hint="eastAsia" w:ascii="仿宋" w:hAnsi="仿宋" w:eastAsia="仿宋" w:cs="仿宋_GB2312"/>
          <w:sz w:val="32"/>
          <w:szCs w:val="32"/>
          <w:highlight w:val="none"/>
          <w:lang w:eastAsia="zh-CN"/>
        </w:rPr>
        <w:t>人，事业人员</w:t>
      </w:r>
      <w:r>
        <w:rPr>
          <w:rFonts w:hint="eastAsia" w:ascii="仿宋" w:hAnsi="仿宋" w:eastAsia="仿宋" w:cs="仿宋_GB2312"/>
          <w:sz w:val="32"/>
          <w:szCs w:val="32"/>
          <w:highlight w:val="none"/>
          <w:lang w:val="en-US" w:eastAsia="zh-CN"/>
        </w:rPr>
        <w:t>24</w:t>
      </w:r>
      <w:r>
        <w:rPr>
          <w:rFonts w:hint="eastAsia" w:ascii="仿宋" w:hAnsi="仿宋" w:eastAsia="仿宋" w:cs="仿宋_GB2312"/>
          <w:sz w:val="32"/>
          <w:szCs w:val="32"/>
          <w:highlight w:val="none"/>
          <w:lang w:eastAsia="zh-CN"/>
        </w:rPr>
        <w:t>人。</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highlight w:val="yellow"/>
          <w:shd w:val="clear" w:color="auto" w:fill="FFFFFF"/>
          <w:lang w:val="zh-CN"/>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highlight w:val="none"/>
          <w:shd w:val="clear" w:color="auto" w:fill="FFFFFF"/>
        </w:rPr>
      </w:pPr>
      <w:r>
        <w:rPr>
          <w:rFonts w:hint="eastAsia" w:ascii="黑体" w:hAnsi="宋体" w:eastAsia="黑体" w:cs="宋体"/>
          <w:color w:val="000000"/>
          <w:kern w:val="0"/>
          <w:sz w:val="32"/>
          <w:szCs w:val="32"/>
          <w:highlight w:val="none"/>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highlight w:val="none"/>
          <w:shd w:val="clear" w:color="auto" w:fill="FFFFFF"/>
          <w:lang w:val="zh-CN"/>
        </w:rPr>
      </w:pPr>
      <w:r>
        <w:rPr>
          <w:rFonts w:hint="eastAsia" w:ascii="仿宋_GB2312" w:hAnsi="宋体" w:eastAsia="仿宋_GB2312" w:cs="宋体"/>
          <w:color w:val="000000"/>
          <w:kern w:val="0"/>
          <w:sz w:val="32"/>
          <w:szCs w:val="32"/>
          <w:highlight w:val="none"/>
          <w:shd w:val="clear" w:color="auto" w:fill="FFFFFF"/>
          <w:lang w:val="zh-CN"/>
        </w:rPr>
        <w:t>（一）部门财政资金收入情况。</w:t>
      </w:r>
    </w:p>
    <w:p>
      <w:pPr>
        <w:spacing w:line="580" w:lineRule="exact"/>
        <w:ind w:firstLine="640" w:firstLineChars="200"/>
        <w:rPr>
          <w:rFonts w:ascii="仿宋" w:hAnsi="仿宋" w:eastAsia="仿宋" w:cs="仿宋_GB2312"/>
          <w:sz w:val="32"/>
          <w:szCs w:val="32"/>
          <w:highlight w:val="none"/>
        </w:rPr>
      </w:pPr>
      <w:r>
        <w:rPr>
          <w:rFonts w:hint="eastAsia" w:ascii="仿宋" w:hAnsi="仿宋" w:eastAsia="仿宋" w:cs="仿宋_GB2312"/>
          <w:sz w:val="32"/>
          <w:szCs w:val="32"/>
          <w:highlight w:val="none"/>
        </w:rPr>
        <w:t>20</w:t>
      </w:r>
      <w:r>
        <w:rPr>
          <w:rFonts w:hint="eastAsia" w:ascii="仿宋" w:hAnsi="仿宋" w:eastAsia="仿宋" w:cs="仿宋_GB2312"/>
          <w:sz w:val="32"/>
          <w:szCs w:val="32"/>
          <w:highlight w:val="none"/>
          <w:lang w:val="en-US" w:eastAsia="zh-CN"/>
        </w:rPr>
        <w:t>22</w:t>
      </w:r>
      <w:r>
        <w:rPr>
          <w:rFonts w:hint="eastAsia" w:ascii="仿宋" w:hAnsi="仿宋" w:eastAsia="仿宋" w:cs="仿宋_GB2312"/>
          <w:sz w:val="32"/>
          <w:szCs w:val="32"/>
          <w:highlight w:val="none"/>
        </w:rPr>
        <w:t>年，</w:t>
      </w:r>
      <w:r>
        <w:rPr>
          <w:rFonts w:hint="eastAsia" w:ascii="仿宋" w:hAnsi="仿宋" w:eastAsia="仿宋" w:cs="仿宋_GB2312"/>
          <w:sz w:val="32"/>
          <w:szCs w:val="32"/>
          <w:highlight w:val="none"/>
          <w:lang w:eastAsia="zh-CN"/>
        </w:rPr>
        <w:t>高明镇</w:t>
      </w:r>
      <w:r>
        <w:rPr>
          <w:rFonts w:hint="eastAsia" w:ascii="仿宋" w:hAnsi="仿宋" w:eastAsia="仿宋" w:cs="仿宋_GB2312"/>
          <w:sz w:val="32"/>
          <w:szCs w:val="32"/>
          <w:highlight w:val="none"/>
        </w:rPr>
        <w:t>财政</w:t>
      </w:r>
      <w:r>
        <w:rPr>
          <w:rFonts w:hint="eastAsia" w:ascii="仿宋" w:hAnsi="仿宋" w:eastAsia="仿宋" w:cs="仿宋_GB2312"/>
          <w:sz w:val="32"/>
          <w:szCs w:val="32"/>
          <w:highlight w:val="none"/>
          <w:lang w:eastAsia="zh-CN"/>
        </w:rPr>
        <w:t>拨款</w:t>
      </w:r>
      <w:r>
        <w:rPr>
          <w:rFonts w:hint="eastAsia" w:ascii="仿宋" w:hAnsi="仿宋" w:eastAsia="仿宋" w:cs="仿宋_GB2312"/>
          <w:sz w:val="32"/>
          <w:szCs w:val="32"/>
          <w:highlight w:val="none"/>
        </w:rPr>
        <w:t>总收入</w:t>
      </w:r>
      <w:r>
        <w:rPr>
          <w:rFonts w:hint="eastAsia" w:ascii="仿宋" w:hAnsi="仿宋" w:eastAsia="仿宋" w:cs="仿宋_GB2312"/>
          <w:sz w:val="32"/>
          <w:szCs w:val="32"/>
          <w:highlight w:val="none"/>
          <w:lang w:val="en-US" w:eastAsia="zh-CN"/>
        </w:rPr>
        <w:t>1768.3</w:t>
      </w:r>
      <w:r>
        <w:rPr>
          <w:rFonts w:hint="eastAsia" w:ascii="仿宋" w:hAnsi="仿宋" w:eastAsia="仿宋" w:cs="仿宋_GB2312"/>
          <w:sz w:val="32"/>
          <w:szCs w:val="32"/>
          <w:highlight w:val="none"/>
        </w:rPr>
        <w:t>万元，其中</w:t>
      </w:r>
      <w:r>
        <w:rPr>
          <w:rFonts w:hint="eastAsia" w:ascii="仿宋" w:hAnsi="仿宋" w:eastAsia="仿宋" w:cs="仿宋_GB2312"/>
          <w:sz w:val="32"/>
          <w:szCs w:val="32"/>
          <w:highlight w:val="none"/>
          <w:lang w:eastAsia="zh-CN"/>
        </w:rPr>
        <w:t>政府性基金预算财政拨款收入</w:t>
      </w:r>
      <w:r>
        <w:rPr>
          <w:rFonts w:hint="eastAsia" w:ascii="仿宋" w:hAnsi="仿宋" w:eastAsia="仿宋" w:cs="仿宋_GB2312"/>
          <w:sz w:val="32"/>
          <w:szCs w:val="32"/>
          <w:highlight w:val="none"/>
          <w:lang w:val="en-US" w:eastAsia="zh-CN"/>
        </w:rPr>
        <w:t>0万元。</w:t>
      </w:r>
    </w:p>
    <w:p>
      <w:pPr>
        <w:widowControl/>
        <w:numPr>
          <w:ilvl w:val="0"/>
          <w:numId w:val="10"/>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highlight w:val="none"/>
          <w:shd w:val="clear" w:color="auto" w:fill="FFFFFF"/>
          <w:lang w:val="zh-CN"/>
        </w:rPr>
      </w:pPr>
      <w:r>
        <w:rPr>
          <w:rFonts w:hint="eastAsia" w:ascii="仿宋_GB2312" w:hAnsi="宋体" w:eastAsia="仿宋_GB2312" w:cs="宋体"/>
          <w:color w:val="000000"/>
          <w:kern w:val="0"/>
          <w:sz w:val="32"/>
          <w:szCs w:val="32"/>
          <w:highlight w:val="none"/>
          <w:shd w:val="clear" w:color="auto" w:fill="FFFFFF"/>
          <w:lang w:val="zh-CN"/>
        </w:rPr>
        <w:t>部门财政资金支出情况。</w:t>
      </w:r>
    </w:p>
    <w:p>
      <w:pPr>
        <w:spacing w:line="580" w:lineRule="exact"/>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highlight w:val="none"/>
        </w:rPr>
        <w:t>20</w:t>
      </w:r>
      <w:r>
        <w:rPr>
          <w:rFonts w:hint="eastAsia" w:ascii="仿宋" w:hAnsi="仿宋" w:eastAsia="仿宋" w:cs="仿宋_GB2312"/>
          <w:sz w:val="32"/>
          <w:szCs w:val="32"/>
          <w:highlight w:val="none"/>
          <w:lang w:val="en-US" w:eastAsia="zh-CN"/>
        </w:rPr>
        <w:t>21</w:t>
      </w:r>
      <w:r>
        <w:rPr>
          <w:rFonts w:hint="eastAsia" w:ascii="仿宋" w:hAnsi="仿宋" w:eastAsia="仿宋" w:cs="仿宋_GB2312"/>
          <w:sz w:val="32"/>
          <w:szCs w:val="32"/>
          <w:highlight w:val="none"/>
        </w:rPr>
        <w:t>年</w:t>
      </w:r>
      <w:r>
        <w:rPr>
          <w:rFonts w:hint="eastAsia" w:ascii="仿宋" w:hAnsi="仿宋" w:eastAsia="仿宋" w:cs="仿宋_GB2312"/>
          <w:sz w:val="32"/>
          <w:szCs w:val="32"/>
          <w:highlight w:val="none"/>
          <w:lang w:eastAsia="zh-CN"/>
        </w:rPr>
        <w:t>高明镇</w:t>
      </w:r>
      <w:r>
        <w:rPr>
          <w:rFonts w:hint="eastAsia" w:ascii="仿宋" w:hAnsi="仿宋" w:eastAsia="仿宋" w:cs="仿宋_GB2312"/>
          <w:sz w:val="32"/>
          <w:szCs w:val="32"/>
          <w:highlight w:val="none"/>
        </w:rPr>
        <w:t>财政总支出</w:t>
      </w:r>
      <w:r>
        <w:rPr>
          <w:rFonts w:hint="eastAsia" w:ascii="仿宋" w:hAnsi="仿宋" w:eastAsia="仿宋" w:cs="仿宋_GB2312"/>
          <w:sz w:val="32"/>
          <w:szCs w:val="32"/>
          <w:highlight w:val="none"/>
          <w:lang w:val="en-US" w:eastAsia="zh-CN"/>
        </w:rPr>
        <w:t>1768.3</w:t>
      </w:r>
      <w:r>
        <w:rPr>
          <w:rFonts w:hint="eastAsia" w:ascii="仿宋" w:hAnsi="仿宋" w:eastAsia="仿宋" w:cs="仿宋_GB2312"/>
          <w:sz w:val="32"/>
          <w:szCs w:val="32"/>
          <w:highlight w:val="none"/>
        </w:rPr>
        <w:t>万元</w:t>
      </w:r>
      <w:r>
        <w:rPr>
          <w:rFonts w:hint="eastAsia" w:ascii="仿宋" w:hAnsi="仿宋" w:eastAsia="仿宋" w:cs="仿宋_GB2312"/>
          <w:sz w:val="32"/>
          <w:szCs w:val="32"/>
          <w:highlight w:val="none"/>
          <w:lang w:eastAsia="zh-CN"/>
        </w:rPr>
        <w:t>，其中</w:t>
      </w:r>
      <w:r>
        <w:rPr>
          <w:rFonts w:hint="eastAsia" w:ascii="仿宋" w:hAnsi="仿宋" w:eastAsia="仿宋" w:cs="仿宋_GB2312"/>
          <w:sz w:val="32"/>
          <w:szCs w:val="32"/>
          <w:highlight w:val="none"/>
        </w:rPr>
        <w:t>基本支出</w:t>
      </w:r>
      <w:r>
        <w:rPr>
          <w:rFonts w:hint="eastAsia" w:ascii="仿宋" w:hAnsi="仿宋" w:eastAsia="仿宋" w:cs="仿宋_GB2312"/>
          <w:sz w:val="32"/>
          <w:szCs w:val="32"/>
          <w:highlight w:val="none"/>
          <w:lang w:val="en-US" w:eastAsia="zh-CN"/>
        </w:rPr>
        <w:t>796.1</w:t>
      </w:r>
      <w:r>
        <w:rPr>
          <w:rFonts w:hint="eastAsia" w:ascii="仿宋" w:hAnsi="仿宋" w:eastAsia="仿宋" w:cs="仿宋_GB2312"/>
          <w:sz w:val="32"/>
          <w:szCs w:val="32"/>
          <w:highlight w:val="none"/>
        </w:rPr>
        <w:t>万元</w:t>
      </w:r>
      <w:r>
        <w:rPr>
          <w:rFonts w:hint="eastAsia" w:ascii="仿宋" w:hAnsi="仿宋" w:eastAsia="仿宋" w:cs="仿宋_GB2312"/>
          <w:sz w:val="32"/>
          <w:szCs w:val="32"/>
          <w:highlight w:val="none"/>
          <w:lang w:eastAsia="zh-CN"/>
        </w:rPr>
        <w:t>（含人员经费</w:t>
      </w:r>
      <w:r>
        <w:rPr>
          <w:rFonts w:hint="eastAsia" w:ascii="仿宋" w:hAnsi="仿宋" w:eastAsia="仿宋" w:cs="仿宋_GB2312"/>
          <w:sz w:val="32"/>
          <w:szCs w:val="32"/>
          <w:highlight w:val="none"/>
          <w:lang w:val="en-US" w:eastAsia="zh-CN"/>
        </w:rPr>
        <w:t>707.07万元，日常公用经费</w:t>
      </w:r>
      <w:r>
        <w:rPr>
          <w:rFonts w:hint="eastAsia" w:ascii="仿宋" w:hAnsi="仿宋" w:eastAsia="仿宋"/>
          <w:color w:val="auto"/>
          <w:sz w:val="32"/>
          <w:szCs w:val="32"/>
          <w:highlight w:val="none"/>
          <w:lang w:val="en-US" w:eastAsia="zh-CN"/>
        </w:rPr>
        <w:t>89.07</w:t>
      </w:r>
      <w:r>
        <w:rPr>
          <w:rFonts w:hint="eastAsia" w:ascii="仿宋" w:hAnsi="仿宋" w:eastAsia="仿宋" w:cs="仿宋_GB2312"/>
          <w:sz w:val="32"/>
          <w:szCs w:val="32"/>
          <w:highlight w:val="none"/>
          <w:lang w:val="en-US" w:eastAsia="zh-CN"/>
        </w:rPr>
        <w:t>万元），</w:t>
      </w:r>
      <w:r>
        <w:rPr>
          <w:rFonts w:hint="eastAsia" w:ascii="仿宋" w:hAnsi="仿宋" w:eastAsia="仿宋" w:cs="仿宋_GB2312"/>
          <w:sz w:val="32"/>
          <w:szCs w:val="32"/>
          <w:highlight w:val="none"/>
        </w:rPr>
        <w:t>项目支出</w:t>
      </w:r>
      <w:r>
        <w:rPr>
          <w:rFonts w:hint="eastAsia" w:ascii="仿宋" w:hAnsi="仿宋" w:eastAsia="仿宋" w:cs="仿宋_GB2312"/>
          <w:sz w:val="32"/>
          <w:szCs w:val="32"/>
          <w:highlight w:val="none"/>
          <w:lang w:val="en-US" w:eastAsia="zh-CN"/>
        </w:rPr>
        <w:t>967.18</w:t>
      </w:r>
      <w:r>
        <w:rPr>
          <w:rFonts w:hint="eastAsia" w:ascii="仿宋" w:hAnsi="仿宋" w:eastAsia="仿宋" w:cs="仿宋_GB2312"/>
          <w:sz w:val="32"/>
          <w:szCs w:val="32"/>
          <w:highlight w:val="none"/>
        </w:rPr>
        <w:t>万元。</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highlight w:val="yellow"/>
          <w:shd w:val="clear" w:color="auto" w:fill="FFFFFF"/>
          <w:lang w:val="zh-CN"/>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highlight w:val="none"/>
          <w:shd w:val="clear" w:color="auto" w:fill="FFFFFF"/>
        </w:rPr>
      </w:pPr>
      <w:r>
        <w:rPr>
          <w:rFonts w:hint="eastAsia" w:ascii="黑体" w:hAnsi="宋体" w:eastAsia="黑体" w:cs="宋体"/>
          <w:color w:val="000000"/>
          <w:kern w:val="0"/>
          <w:sz w:val="32"/>
          <w:szCs w:val="32"/>
          <w:highlight w:val="none"/>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highlight w:val="none"/>
          <w:shd w:val="clear" w:color="auto" w:fill="FFFFFF"/>
          <w:lang w:val="zh-CN"/>
        </w:rPr>
      </w:pPr>
      <w:r>
        <w:rPr>
          <w:rFonts w:hint="eastAsia" w:ascii="仿宋_GB2312" w:hAnsi="宋体" w:eastAsia="仿宋_GB2312" w:cs="宋体"/>
          <w:color w:val="000000"/>
          <w:kern w:val="0"/>
          <w:sz w:val="32"/>
          <w:szCs w:val="32"/>
          <w:highlight w:val="none"/>
          <w:shd w:val="clear" w:color="auto" w:fill="FFFFFF"/>
          <w:lang w:val="zh-CN"/>
        </w:rPr>
        <w:t>（一）部门预算管理。</w:t>
      </w:r>
    </w:p>
    <w:p>
      <w:pPr>
        <w:spacing w:line="580" w:lineRule="exact"/>
        <w:ind w:firstLine="640" w:firstLineChars="200"/>
        <w:rPr>
          <w:rFonts w:hint="eastAsia"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高明镇人民政府按照县财政的要求认真、及时做好年度财政资金的预算编制工作，做到应编尽编。在资金使用和管理上面，进一步强化资金统筹，优化资金结构，明确开支范围，细化资金用途，以有限的资金保证单位的正常运转。对本年度相应用款进行及时清理和处理，做到账账相符、账实相符、账证相符,先有预算再有支出的原则，及时处理相关事务。专项预算提前细化，分科目上报，做到收支平衡。对绩效目标进行季度梳理和年度分析，做到部门整体绩效目标编制完整、合理，项目绩效目标编制明确、量化，并及时、准确上报相关报表。</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highlight w:val="none"/>
          <w:shd w:val="clear" w:color="auto" w:fill="FFFFFF"/>
          <w:lang w:val="zh-CN"/>
        </w:rPr>
      </w:pPr>
      <w:r>
        <w:rPr>
          <w:rFonts w:hint="eastAsia" w:ascii="仿宋_GB2312" w:hAnsi="宋体" w:eastAsia="仿宋_GB2312" w:cs="宋体"/>
          <w:color w:val="000000"/>
          <w:kern w:val="0"/>
          <w:sz w:val="32"/>
          <w:szCs w:val="32"/>
          <w:highlight w:val="none"/>
          <w:shd w:val="clear" w:color="auto" w:fill="FFFFFF"/>
          <w:lang w:val="zh-CN"/>
        </w:rPr>
        <w:t>（二）结果应用情况。</w:t>
      </w:r>
    </w:p>
    <w:p>
      <w:pPr>
        <w:spacing w:line="580" w:lineRule="exact"/>
        <w:ind w:firstLine="640" w:firstLineChars="200"/>
        <w:rPr>
          <w:rFonts w:hint="eastAsia"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1、我镇严格按照相关规定，在有限的财力情况下完成了政府性债务还本付息工作。同时对非税收入进行缓减免，并及时足额将非税收入缴入财政。</w:t>
      </w:r>
    </w:p>
    <w:p>
      <w:pPr>
        <w:spacing w:line="580" w:lineRule="exact"/>
        <w:ind w:firstLine="640" w:firstLineChars="200"/>
        <w:rPr>
          <w:rFonts w:hint="eastAsia"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2、我镇严格执行机关财务管理规章制度，政府采购实施计划与采购预算一致，实施计划执行与备案一致。实行会计核算和账务管理制度公开，政府采购制度公开公示，政府采购经费使用支出实行领导审批制度，采购经费开支必须有经办人、分管领导签字，重大经费支出均由党委会讨论决定，严格按照上级文件要求，完成了预算公开、决算公开、绩效信息公开等工作，将信息公开做到了全面、及时、透明。</w:t>
      </w:r>
    </w:p>
    <w:p>
      <w:pPr>
        <w:spacing w:line="580" w:lineRule="exact"/>
        <w:ind w:firstLine="640" w:firstLineChars="200"/>
        <w:rPr>
          <w:rFonts w:hint="eastAsia" w:ascii="仿宋" w:hAnsi="仿宋" w:eastAsia="仿宋" w:cs="仿宋_GB2312"/>
          <w:sz w:val="32"/>
          <w:szCs w:val="32"/>
          <w:highlight w:val="none"/>
          <w:lang w:val="zh-CN" w:eastAsia="zh-CN"/>
        </w:rPr>
      </w:pPr>
      <w:r>
        <w:rPr>
          <w:rFonts w:hint="eastAsia" w:ascii="仿宋" w:hAnsi="仿宋" w:eastAsia="仿宋" w:cs="仿宋_GB2312"/>
          <w:sz w:val="32"/>
          <w:szCs w:val="32"/>
          <w:highlight w:val="none"/>
          <w:lang w:val="en-US" w:eastAsia="zh-CN"/>
        </w:rPr>
        <w:t>3、资金收支管理及会计核算较规范，能够按照相关会计制度和财务管理办法进行核算。</w:t>
      </w:r>
      <w:r>
        <w:rPr>
          <w:rFonts w:hint="eastAsia" w:ascii="仿宋" w:hAnsi="仿宋" w:eastAsia="仿宋" w:cs="仿宋_GB2312"/>
          <w:sz w:val="32"/>
          <w:szCs w:val="32"/>
          <w:highlight w:val="none"/>
          <w:lang w:val="zh-CN" w:eastAsia="zh-CN"/>
        </w:rPr>
        <w:t>成立了内部控制工作领导小组，有效改善单位内部控制环境，并将各层级责任制得到有效落实。</w:t>
      </w:r>
    </w:p>
    <w:p>
      <w:pPr>
        <w:spacing w:line="580" w:lineRule="exact"/>
        <w:ind w:firstLine="640" w:firstLineChars="200"/>
        <w:rPr>
          <w:rFonts w:hint="eastAsia" w:ascii="仿宋" w:hAnsi="仿宋" w:eastAsia="仿宋" w:cs="仿宋_GB2312"/>
          <w:sz w:val="32"/>
          <w:szCs w:val="32"/>
          <w:highlight w:val="none"/>
          <w:lang w:val="zh-CN" w:eastAsia="zh-CN"/>
        </w:rPr>
      </w:pPr>
      <w:r>
        <w:rPr>
          <w:rFonts w:hint="eastAsia" w:ascii="仿宋" w:hAnsi="仿宋" w:eastAsia="仿宋" w:cs="仿宋_GB2312"/>
          <w:sz w:val="32"/>
          <w:szCs w:val="32"/>
          <w:highlight w:val="none"/>
          <w:lang w:val="en-US" w:eastAsia="zh-CN"/>
        </w:rPr>
        <w:t>4、认真落实积极学习财政政策，</w:t>
      </w:r>
      <w:r>
        <w:rPr>
          <w:rFonts w:hint="eastAsia" w:ascii="仿宋" w:hAnsi="仿宋" w:eastAsia="仿宋" w:cs="仿宋_GB2312"/>
          <w:sz w:val="32"/>
          <w:szCs w:val="32"/>
          <w:highlight w:val="none"/>
          <w:lang w:val="zh-CN" w:eastAsia="zh-CN"/>
        </w:rPr>
        <w:t>绩效评价全面覆盖，自评为良好，并依法接受了财政监督。</w:t>
      </w:r>
    </w:p>
    <w:p>
      <w:pPr>
        <w:spacing w:line="580" w:lineRule="exact"/>
        <w:ind w:firstLine="640" w:firstLineChars="200"/>
        <w:rPr>
          <w:rFonts w:hint="eastAsia"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zh-CN" w:eastAsia="zh-CN"/>
        </w:rPr>
        <w:t>我镇对县委、县政府决策部署和重大工作任务认真完成，履行法定职责情况优秀。何家村整村推进项目完成优秀，在基础设施建设方面受到了村委会和村民一致好评，全年项目支出达到预期绩效目标。</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highlight w:val="none"/>
          <w:shd w:val="clear" w:color="auto" w:fill="FFFFFF"/>
        </w:rPr>
      </w:pPr>
      <w:r>
        <w:rPr>
          <w:rFonts w:hint="eastAsia" w:ascii="黑体" w:hAnsi="宋体" w:eastAsia="黑体" w:cs="宋体"/>
          <w:color w:val="000000"/>
          <w:kern w:val="0"/>
          <w:sz w:val="32"/>
          <w:szCs w:val="32"/>
          <w:highlight w:val="none"/>
          <w:shd w:val="clear" w:color="auto" w:fill="FFFFFF"/>
        </w:rPr>
        <w:t>四、评价结论及建议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highlight w:val="none"/>
          <w:shd w:val="clear" w:color="auto" w:fill="FFFFFF"/>
          <w:lang w:val="zh-CN"/>
        </w:rPr>
      </w:pPr>
      <w:r>
        <w:rPr>
          <w:rFonts w:hint="eastAsia" w:ascii="仿宋_GB2312" w:hAnsi="宋体" w:eastAsia="仿宋_GB2312" w:cs="宋体"/>
          <w:color w:val="000000"/>
          <w:kern w:val="0"/>
          <w:sz w:val="32"/>
          <w:szCs w:val="32"/>
          <w:highlight w:val="none"/>
          <w:shd w:val="clear" w:color="auto" w:fill="FFFFFF"/>
          <w:lang w:val="zh-CN"/>
        </w:rPr>
        <w:t>（一）评价结论。</w:t>
      </w:r>
    </w:p>
    <w:p>
      <w:pPr>
        <w:spacing w:line="580" w:lineRule="exact"/>
        <w:ind w:firstLine="640" w:firstLineChars="200"/>
        <w:rPr>
          <w:rFonts w:hint="eastAsia" w:ascii="仿宋" w:hAnsi="仿宋" w:eastAsia="仿宋" w:cs="仿宋_GB2312"/>
          <w:sz w:val="32"/>
          <w:szCs w:val="32"/>
          <w:highlight w:val="none"/>
          <w:lang w:val="zh-CN" w:eastAsia="zh-CN"/>
        </w:rPr>
      </w:pPr>
      <w:r>
        <w:rPr>
          <w:rFonts w:hint="eastAsia" w:ascii="仿宋" w:hAnsi="仿宋" w:eastAsia="仿宋" w:cs="仿宋_GB2312"/>
          <w:sz w:val="32"/>
          <w:szCs w:val="32"/>
          <w:highlight w:val="none"/>
          <w:lang w:val="zh-CN" w:eastAsia="zh-CN"/>
        </w:rPr>
        <w:t>高明镇政府部门预算执行情况良好，无不良记录及违规违纪行为，预算支出和决算支出情况相符。</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highlight w:val="none"/>
          <w:shd w:val="clear" w:color="auto" w:fill="FFFFFF"/>
          <w:lang w:val="zh-CN"/>
        </w:rPr>
      </w:pPr>
      <w:r>
        <w:rPr>
          <w:rFonts w:hint="eastAsia" w:ascii="仿宋_GB2312" w:hAnsi="宋体" w:eastAsia="仿宋_GB2312" w:cs="宋体"/>
          <w:color w:val="000000"/>
          <w:kern w:val="0"/>
          <w:sz w:val="32"/>
          <w:szCs w:val="32"/>
          <w:highlight w:val="none"/>
          <w:shd w:val="clear" w:color="auto" w:fill="FFFFFF"/>
          <w:lang w:val="zh-CN"/>
        </w:rPr>
        <w:t>（二）存在问题。</w:t>
      </w:r>
    </w:p>
    <w:p>
      <w:pPr>
        <w:widowControl/>
        <w:adjustRightInd w:val="0"/>
        <w:snapToGrid w:val="0"/>
        <w:spacing w:line="580" w:lineRule="exact"/>
        <w:ind w:firstLine="640" w:firstLineChars="200"/>
        <w:contextualSpacing/>
        <w:jc w:val="left"/>
        <w:rPr>
          <w:rFonts w:hint="eastAsia" w:ascii="仿宋" w:hAnsi="仿宋" w:eastAsia="仿宋" w:cs="仿宋_GB2312"/>
          <w:sz w:val="32"/>
          <w:szCs w:val="32"/>
          <w:highlight w:val="none"/>
          <w:lang w:val="zh-CN" w:eastAsia="zh-CN"/>
        </w:rPr>
      </w:pPr>
      <w:r>
        <w:rPr>
          <w:rFonts w:hint="eastAsia" w:ascii="仿宋" w:hAnsi="仿宋" w:eastAsia="仿宋" w:cs="仿宋_GB2312"/>
          <w:sz w:val="32"/>
          <w:szCs w:val="32"/>
          <w:highlight w:val="none"/>
          <w:lang w:val="zh-CN" w:eastAsia="zh-CN"/>
        </w:rPr>
        <w:t>对新的绩效考核知识未深入系统学习，使部门内部绩效考核不够科学精细。</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highlight w:val="none"/>
          <w:shd w:val="clear" w:color="auto" w:fill="FFFFFF"/>
          <w:lang w:val="zh-CN"/>
        </w:rPr>
      </w:pPr>
      <w:r>
        <w:rPr>
          <w:rFonts w:hint="eastAsia" w:ascii="仿宋_GB2312" w:hAnsi="宋体" w:eastAsia="仿宋_GB2312" w:cs="宋体"/>
          <w:color w:val="000000"/>
          <w:kern w:val="0"/>
          <w:sz w:val="32"/>
          <w:szCs w:val="32"/>
          <w:highlight w:val="none"/>
          <w:shd w:val="clear" w:color="auto" w:fill="FFFFFF"/>
          <w:lang w:val="zh-CN"/>
        </w:rPr>
        <w:t>（三）改进建议。</w:t>
      </w:r>
    </w:p>
    <w:p>
      <w:pPr>
        <w:widowControl/>
        <w:adjustRightInd w:val="0"/>
        <w:snapToGrid w:val="0"/>
        <w:spacing w:line="580" w:lineRule="exact"/>
        <w:ind w:firstLine="640" w:firstLineChars="200"/>
        <w:contextualSpacing/>
        <w:jc w:val="left"/>
        <w:rPr>
          <w:rFonts w:hint="eastAsia" w:ascii="仿宋" w:hAnsi="仿宋" w:eastAsia="仿宋" w:cs="仿宋_GB2312"/>
          <w:sz w:val="32"/>
          <w:szCs w:val="32"/>
          <w:highlight w:val="none"/>
          <w:lang w:val="zh-CN" w:eastAsia="zh-CN"/>
        </w:rPr>
      </w:pPr>
      <w:r>
        <w:rPr>
          <w:rFonts w:hint="eastAsia" w:ascii="仿宋" w:hAnsi="仿宋" w:eastAsia="仿宋" w:cs="仿宋_GB2312"/>
          <w:sz w:val="32"/>
          <w:szCs w:val="32"/>
          <w:highlight w:val="none"/>
          <w:lang w:val="zh-CN" w:eastAsia="zh-CN"/>
        </w:rPr>
        <w:t>根据县财政局关于绩效评价工作的要求，加快完善部门内控制度和绩效评价制度，提升相应制度建设和账务处理能力。</w:t>
      </w:r>
    </w:p>
    <w:p>
      <w:pPr>
        <w:widowControl/>
        <w:adjustRightInd w:val="0"/>
        <w:snapToGrid w:val="0"/>
        <w:spacing w:line="580" w:lineRule="exact"/>
        <w:ind w:firstLine="640" w:firstLineChars="200"/>
        <w:contextualSpacing/>
        <w:jc w:val="left"/>
        <w:rPr>
          <w:rFonts w:hint="eastAsia"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加强本镇财务工作人员的自身业务学历，提高财政人员业务能力，提升部门工作效率。</w:t>
      </w:r>
    </w:p>
    <w:p>
      <w:pPr>
        <w:widowControl/>
        <w:jc w:val="left"/>
        <w:rPr>
          <w:rStyle w:val="27"/>
          <w:rFonts w:ascii="黑体" w:hAnsi="黑体" w:eastAsia="黑体"/>
          <w:b w:val="0"/>
          <w:color w:val="auto"/>
          <w:highlight w:val="none"/>
        </w:rPr>
      </w:pPr>
      <w:r>
        <w:rPr>
          <w:rStyle w:val="27"/>
          <w:rFonts w:ascii="黑体" w:hAnsi="黑体" w:eastAsia="黑体"/>
          <w:b w:val="0"/>
          <w:color w:val="auto"/>
          <w:highlight w:val="none"/>
        </w:rPr>
        <w:br w:type="page"/>
      </w:r>
    </w:p>
    <w:p>
      <w:pPr>
        <w:spacing w:line="600" w:lineRule="exact"/>
        <w:jc w:val="center"/>
        <w:outlineLvl w:val="0"/>
        <w:rPr>
          <w:rFonts w:hint="eastAsia" w:ascii="仿宋" w:hAnsi="仿宋" w:eastAsia="仿宋"/>
          <w:b w:val="0"/>
          <w:color w:val="auto"/>
          <w:highlight w:val="none"/>
        </w:rPr>
      </w:pPr>
      <w:bookmarkStart w:id="53" w:name="_Toc15396618"/>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五部分 附表</w:t>
      </w:r>
      <w:bookmarkEnd w:id="51"/>
      <w:bookmarkEnd w:id="53"/>
      <w:bookmarkStart w:id="54" w:name="_Toc15396619"/>
    </w:p>
    <w:p>
      <w:pPr>
        <w:pStyle w:val="3"/>
        <w:rPr>
          <w:rFonts w:ascii="仿宋" w:hAnsi="仿宋" w:eastAsia="仿宋"/>
          <w:color w:val="auto"/>
          <w:highlight w:val="none"/>
        </w:rPr>
      </w:pPr>
      <w:r>
        <w:rPr>
          <w:rFonts w:hint="eastAsia" w:ascii="仿宋" w:hAnsi="仿宋" w:eastAsia="仿宋"/>
          <w:b w:val="0"/>
          <w:color w:val="auto"/>
          <w:highlight w:val="none"/>
        </w:rPr>
        <w:t>一、收</w:t>
      </w:r>
      <w:r>
        <w:rPr>
          <w:rStyle w:val="28"/>
          <w:rFonts w:hint="eastAsia" w:ascii="仿宋" w:hAnsi="仿宋" w:eastAsia="仿宋"/>
          <w:b w:val="0"/>
          <w:bCs w:val="0"/>
          <w:color w:val="auto"/>
          <w:highlight w:val="none"/>
        </w:rPr>
        <w:t>入支出决算总表</w:t>
      </w:r>
      <w:bookmarkEnd w:id="54"/>
    </w:p>
    <w:p>
      <w:pPr>
        <w:pStyle w:val="3"/>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8"/>
          <w:rFonts w:hint="eastAsia" w:ascii="仿宋" w:hAnsi="仿宋" w:eastAsia="仿宋"/>
          <w:b w:val="0"/>
          <w:bCs w:val="0"/>
          <w:color w:val="auto"/>
          <w:highlight w:val="none"/>
        </w:rPr>
        <w:t>入决算表</w:t>
      </w:r>
      <w:bookmarkEnd w:id="55"/>
    </w:p>
    <w:p>
      <w:pPr>
        <w:pStyle w:val="3"/>
        <w:rPr>
          <w:rFonts w:ascii="仿宋" w:hAnsi="仿宋" w:eastAsia="仿宋"/>
          <w:color w:val="auto"/>
          <w:highlight w:val="none"/>
        </w:rPr>
      </w:pPr>
      <w:bookmarkStart w:id="56" w:name="_Toc15396621"/>
      <w:r>
        <w:rPr>
          <w:rStyle w:val="28"/>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8"/>
          <w:rFonts w:hint="eastAsia" w:ascii="仿宋" w:hAnsi="仿宋" w:eastAsia="仿宋"/>
          <w:b w:val="0"/>
          <w:bCs w:val="0"/>
          <w:color w:val="auto"/>
          <w:highlight w:val="none"/>
        </w:rPr>
        <w:t>出决算表</w:t>
      </w:r>
      <w:bookmarkEnd w:id="56"/>
    </w:p>
    <w:p>
      <w:pPr>
        <w:pStyle w:val="3"/>
        <w:rPr>
          <w:rFonts w:ascii="仿宋" w:hAnsi="仿宋" w:eastAsia="仿宋"/>
          <w:b w:val="0"/>
          <w:color w:val="auto"/>
          <w:highlight w:val="none"/>
        </w:rPr>
      </w:pPr>
      <w:bookmarkStart w:id="57" w:name="_Toc15396622"/>
      <w:r>
        <w:rPr>
          <w:rStyle w:val="28"/>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政拨款收入支出决算总表</w:t>
      </w:r>
      <w:bookmarkEnd w:id="57"/>
    </w:p>
    <w:p>
      <w:pPr>
        <w:pStyle w:val="3"/>
        <w:rPr>
          <w:rStyle w:val="28"/>
          <w:rFonts w:ascii="仿宋" w:hAnsi="仿宋" w:eastAsia="仿宋"/>
          <w:b w:val="0"/>
          <w:bCs w:val="0"/>
          <w:color w:val="auto"/>
          <w:highlight w:val="none"/>
        </w:rPr>
      </w:pPr>
      <w:bookmarkStart w:id="58" w:name="_Toc15396623"/>
      <w:r>
        <w:rPr>
          <w:rStyle w:val="28"/>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政拨款支出决算明细表</w:t>
      </w:r>
      <w:bookmarkEnd w:id="58"/>
      <w:bookmarkStart w:id="59" w:name="_Toc15396624"/>
    </w:p>
    <w:p>
      <w:pPr>
        <w:pStyle w:val="3"/>
        <w:rPr>
          <w:rFonts w:ascii="仿宋" w:hAnsi="仿宋" w:eastAsia="仿宋"/>
          <w:color w:val="auto"/>
          <w:highlight w:val="none"/>
        </w:rPr>
      </w:pPr>
      <w:r>
        <w:rPr>
          <w:rStyle w:val="28"/>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般公共预算财政拨款支出决算表</w:t>
      </w:r>
      <w:bookmarkEnd w:id="59"/>
    </w:p>
    <w:p>
      <w:pPr>
        <w:pStyle w:val="3"/>
        <w:rPr>
          <w:rFonts w:ascii="仿宋" w:hAnsi="仿宋" w:eastAsia="仿宋"/>
          <w:color w:val="auto"/>
          <w:highlight w:val="none"/>
        </w:rPr>
      </w:pPr>
      <w:bookmarkStart w:id="60" w:name="_Toc15396625"/>
      <w:r>
        <w:rPr>
          <w:rStyle w:val="28"/>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般公共预算财政拨款支出决算明细表</w:t>
      </w:r>
      <w:bookmarkEnd w:id="60"/>
    </w:p>
    <w:p>
      <w:pPr>
        <w:pStyle w:val="3"/>
        <w:rPr>
          <w:rFonts w:ascii="仿宋" w:hAnsi="仿宋" w:eastAsia="仿宋"/>
          <w:color w:val="auto"/>
          <w:highlight w:val="none"/>
        </w:rPr>
      </w:pPr>
      <w:bookmarkStart w:id="61" w:name="_Toc15396626"/>
      <w:r>
        <w:rPr>
          <w:rStyle w:val="28"/>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般公共预算财政拨款基本支出决算表</w:t>
      </w:r>
      <w:bookmarkEnd w:id="61"/>
    </w:p>
    <w:p>
      <w:pPr>
        <w:pStyle w:val="3"/>
        <w:rPr>
          <w:rFonts w:ascii="仿宋" w:hAnsi="仿宋" w:eastAsia="仿宋"/>
          <w:color w:val="auto"/>
          <w:highlight w:val="none"/>
        </w:rPr>
      </w:pPr>
      <w:bookmarkStart w:id="62" w:name="_Toc15396627"/>
      <w:r>
        <w:rPr>
          <w:rStyle w:val="28"/>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般公共预算财政拨款项目支出决算表</w:t>
      </w:r>
      <w:bookmarkEnd w:id="62"/>
    </w:p>
    <w:p>
      <w:pPr>
        <w:pStyle w:val="3"/>
        <w:rPr>
          <w:rFonts w:ascii="仿宋" w:hAnsi="仿宋" w:eastAsia="仿宋"/>
          <w:color w:val="auto"/>
          <w:highlight w:val="none"/>
        </w:rPr>
      </w:pPr>
      <w:bookmarkStart w:id="63" w:name="_Toc15396628"/>
      <w:r>
        <w:rPr>
          <w:rStyle w:val="28"/>
          <w:rFonts w:hint="eastAsia" w:ascii="仿宋" w:hAnsi="仿宋" w:eastAsia="仿宋"/>
          <w:b w:val="0"/>
          <w:bCs w:val="0"/>
          <w:color w:val="auto"/>
          <w:highlight w:val="none"/>
        </w:rPr>
        <w:t>十、</w:t>
      </w:r>
      <w:bookmarkEnd w:id="63"/>
      <w:r>
        <w:rPr>
          <w:rFonts w:hint="eastAsia" w:ascii="仿宋" w:hAnsi="仿宋" w:eastAsia="仿宋"/>
          <w:b w:val="0"/>
          <w:color w:val="auto"/>
          <w:highlight w:val="none"/>
        </w:rPr>
        <w:t>政</w:t>
      </w:r>
      <w:r>
        <w:rPr>
          <w:rStyle w:val="28"/>
          <w:rFonts w:hint="eastAsia" w:ascii="仿宋" w:hAnsi="仿宋" w:eastAsia="仿宋"/>
          <w:b w:val="0"/>
          <w:bCs w:val="0"/>
          <w:color w:val="auto"/>
          <w:highlight w:val="none"/>
        </w:rPr>
        <w:t>府性基金预算财政拨款收入支出决算表</w:t>
      </w:r>
    </w:p>
    <w:p>
      <w:pPr>
        <w:pStyle w:val="3"/>
        <w:rPr>
          <w:rFonts w:ascii="仿宋" w:hAnsi="仿宋" w:eastAsia="仿宋"/>
          <w:color w:val="auto"/>
          <w:highlight w:val="none"/>
        </w:rPr>
      </w:pPr>
      <w:bookmarkStart w:id="64" w:name="_Toc15396629"/>
      <w:r>
        <w:rPr>
          <w:rStyle w:val="28"/>
          <w:rFonts w:hint="eastAsia" w:ascii="仿宋" w:hAnsi="仿宋" w:eastAsia="仿宋"/>
          <w:b w:val="0"/>
          <w:bCs w:val="0"/>
          <w:color w:val="auto"/>
          <w:highlight w:val="none"/>
        </w:rPr>
        <w:t>十一、</w:t>
      </w:r>
      <w:bookmarkEnd w:id="64"/>
      <w:r>
        <w:rPr>
          <w:rFonts w:hint="eastAsia" w:ascii="仿宋" w:hAnsi="仿宋" w:eastAsia="仿宋"/>
          <w:b w:val="0"/>
          <w:color w:val="auto"/>
          <w:highlight w:val="none"/>
        </w:rPr>
        <w:t>国</w:t>
      </w:r>
      <w:r>
        <w:rPr>
          <w:rStyle w:val="28"/>
          <w:rFonts w:hint="eastAsia" w:ascii="仿宋" w:hAnsi="仿宋" w:eastAsia="仿宋"/>
          <w:b w:val="0"/>
          <w:bCs w:val="0"/>
          <w:color w:val="auto"/>
          <w:highlight w:val="none"/>
        </w:rPr>
        <w:t>有资本经营预算</w:t>
      </w:r>
      <w:r>
        <w:rPr>
          <w:rStyle w:val="28"/>
          <w:rFonts w:hint="eastAsia" w:ascii="仿宋" w:hAnsi="仿宋" w:eastAsia="仿宋"/>
          <w:b w:val="0"/>
          <w:bCs w:val="0"/>
          <w:color w:val="auto"/>
          <w:highlight w:val="none"/>
          <w:lang w:eastAsia="zh-CN"/>
        </w:rPr>
        <w:t>财政拨款收入</w:t>
      </w:r>
      <w:r>
        <w:rPr>
          <w:rStyle w:val="28"/>
          <w:rFonts w:hint="eastAsia" w:ascii="仿宋" w:hAnsi="仿宋" w:eastAsia="仿宋"/>
          <w:b w:val="0"/>
          <w:bCs w:val="0"/>
          <w:color w:val="auto"/>
          <w:highlight w:val="none"/>
        </w:rPr>
        <w:t>支出决算表</w:t>
      </w:r>
    </w:p>
    <w:p>
      <w:pPr>
        <w:pStyle w:val="3"/>
        <w:rPr>
          <w:rFonts w:ascii="仿宋" w:hAnsi="仿宋" w:eastAsia="仿宋"/>
          <w:color w:val="auto"/>
          <w:highlight w:val="none"/>
        </w:rPr>
      </w:pPr>
      <w:bookmarkStart w:id="65" w:name="_Toc15396630"/>
      <w:r>
        <w:rPr>
          <w:rStyle w:val="28"/>
          <w:rFonts w:hint="eastAsia" w:ascii="仿宋" w:hAnsi="仿宋" w:eastAsia="仿宋"/>
          <w:b w:val="0"/>
          <w:bCs w:val="0"/>
          <w:color w:val="auto"/>
          <w:highlight w:val="none"/>
        </w:rPr>
        <w:t>十二、</w:t>
      </w:r>
      <w:bookmarkEnd w:id="65"/>
      <w:r>
        <w:rPr>
          <w:rStyle w:val="28"/>
          <w:rFonts w:hint="eastAsia" w:ascii="仿宋" w:hAnsi="仿宋" w:eastAsia="仿宋"/>
          <w:b w:val="0"/>
          <w:bCs w:val="0"/>
          <w:color w:val="auto"/>
          <w:highlight w:val="none"/>
          <w:lang w:eastAsia="zh-CN"/>
        </w:rPr>
        <w:t>国有资本经营预算财政拨款支出决算表</w:t>
      </w:r>
    </w:p>
    <w:p>
      <w:pPr>
        <w:pStyle w:val="3"/>
        <w:rPr>
          <w:rFonts w:hint="eastAsia" w:eastAsia="仿宋"/>
          <w:color w:val="auto"/>
          <w:highlight w:val="none"/>
          <w:lang w:eastAsia="zh-CN"/>
        </w:rPr>
      </w:pPr>
      <w:bookmarkStart w:id="66" w:name="_Toc15396631"/>
      <w:r>
        <w:rPr>
          <w:rStyle w:val="28"/>
          <w:rFonts w:hint="eastAsia" w:ascii="仿宋" w:hAnsi="仿宋" w:eastAsia="仿宋"/>
          <w:b w:val="0"/>
          <w:bCs w:val="0"/>
          <w:color w:val="auto"/>
          <w:highlight w:val="none"/>
        </w:rPr>
        <w:t>十三、</w:t>
      </w:r>
      <w:bookmarkEnd w:id="66"/>
      <w:r>
        <w:rPr>
          <w:rStyle w:val="28"/>
          <w:rFonts w:hint="eastAsia" w:ascii="仿宋" w:hAnsi="仿宋" w:eastAsia="仿宋"/>
          <w:b w:val="0"/>
          <w:bCs w:val="0"/>
          <w:color w:val="auto"/>
          <w:highlight w:val="none"/>
          <w:lang w:eastAsia="zh-CN"/>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37513C"/>
    <w:multiLevelType w:val="singleLevel"/>
    <w:tmpl w:val="8937513C"/>
    <w:lvl w:ilvl="0" w:tentative="0">
      <w:start w:val="1"/>
      <w:numFmt w:val="decimal"/>
      <w:lvlText w:val="%1."/>
      <w:lvlJc w:val="left"/>
      <w:pPr>
        <w:tabs>
          <w:tab w:val="left" w:pos="312"/>
        </w:tabs>
      </w:pPr>
    </w:lvl>
  </w:abstractNum>
  <w:abstractNum w:abstractNumId="1">
    <w:nsid w:val="9C11D3E5"/>
    <w:multiLevelType w:val="singleLevel"/>
    <w:tmpl w:val="9C11D3E5"/>
    <w:lvl w:ilvl="0" w:tentative="0">
      <w:start w:val="2"/>
      <w:numFmt w:val="chineseCounting"/>
      <w:suff w:val="nothing"/>
      <w:lvlText w:val="（%1）"/>
      <w:lvlJc w:val="left"/>
      <w:rPr>
        <w:rFonts w:hint="eastAsia"/>
      </w:rPr>
    </w:lvl>
  </w:abstractNum>
  <w:abstractNum w:abstractNumId="2">
    <w:nsid w:val="A1F93BC9"/>
    <w:multiLevelType w:val="singleLevel"/>
    <w:tmpl w:val="A1F93BC9"/>
    <w:lvl w:ilvl="0" w:tentative="0">
      <w:start w:val="2"/>
      <w:numFmt w:val="chineseCounting"/>
      <w:suff w:val="nothing"/>
      <w:lvlText w:val="（%1）"/>
      <w:lvlJc w:val="left"/>
      <w:rPr>
        <w:rFonts w:hint="eastAsia"/>
      </w:rPr>
    </w:lvl>
  </w:abstractNum>
  <w:abstractNum w:abstractNumId="3">
    <w:nsid w:val="A3A617BC"/>
    <w:multiLevelType w:val="singleLevel"/>
    <w:tmpl w:val="A3A617BC"/>
    <w:lvl w:ilvl="0" w:tentative="0">
      <w:start w:val="1"/>
      <w:numFmt w:val="decimal"/>
      <w:lvlText w:val="%1."/>
      <w:lvlJc w:val="left"/>
      <w:pPr>
        <w:tabs>
          <w:tab w:val="left" w:pos="312"/>
        </w:tabs>
        <w:ind w:left="-13"/>
      </w:pPr>
    </w:lvl>
  </w:abstractNum>
  <w:abstractNum w:abstractNumId="4">
    <w:nsid w:val="CF652CEC"/>
    <w:multiLevelType w:val="singleLevel"/>
    <w:tmpl w:val="CF652CEC"/>
    <w:lvl w:ilvl="0" w:tentative="0">
      <w:start w:val="9"/>
      <w:numFmt w:val="chineseCounting"/>
      <w:suff w:val="nothing"/>
      <w:lvlText w:val="%1、"/>
      <w:lvlJc w:val="left"/>
      <w:rPr>
        <w:rFonts w:hint="eastAsia"/>
      </w:rPr>
    </w:lvl>
  </w:abstractNum>
  <w:abstractNum w:abstractNumId="5">
    <w:nsid w:val="E2FA047D"/>
    <w:multiLevelType w:val="singleLevel"/>
    <w:tmpl w:val="E2FA047D"/>
    <w:lvl w:ilvl="0" w:tentative="0">
      <w:start w:val="3"/>
      <w:numFmt w:val="chineseCounting"/>
      <w:suff w:val="space"/>
      <w:lvlText w:val="第%1部分"/>
      <w:lvlJc w:val="left"/>
      <w:rPr>
        <w:rFonts w:hint="eastAsia"/>
      </w:rPr>
    </w:lvl>
  </w:abstractNum>
  <w:abstractNum w:abstractNumId="6">
    <w:nsid w:val="FEDF15D9"/>
    <w:multiLevelType w:val="singleLevel"/>
    <w:tmpl w:val="FEDF15D9"/>
    <w:lvl w:ilvl="0" w:tentative="0">
      <w:start w:val="17"/>
      <w:numFmt w:val="decimal"/>
      <w:lvlText w:val="%1."/>
      <w:lvlJc w:val="left"/>
      <w:pPr>
        <w:tabs>
          <w:tab w:val="left" w:pos="312"/>
        </w:tabs>
      </w:pPr>
    </w:lvl>
  </w:abstractNum>
  <w:abstractNum w:abstractNumId="7">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abstractNum w:abstractNumId="9">
    <w:nsid w:val="7FDC2E30"/>
    <w:multiLevelType w:val="singleLevel"/>
    <w:tmpl w:val="7FDC2E30"/>
    <w:lvl w:ilvl="0" w:tentative="0">
      <w:start w:val="1"/>
      <w:numFmt w:val="chineseCounting"/>
      <w:suff w:val="nothing"/>
      <w:lvlText w:val="%1、"/>
      <w:lvlJc w:val="left"/>
      <w:rPr>
        <w:rFonts w:hint="eastAsia"/>
      </w:rPr>
    </w:lvl>
  </w:abstractNum>
  <w:num w:numId="1">
    <w:abstractNumId w:val="9"/>
  </w:num>
  <w:num w:numId="2">
    <w:abstractNumId w:val="8"/>
  </w:num>
  <w:num w:numId="3">
    <w:abstractNumId w:val="7"/>
  </w:num>
  <w:num w:numId="4">
    <w:abstractNumId w:val="3"/>
  </w:num>
  <w:num w:numId="5">
    <w:abstractNumId w:val="4"/>
  </w:num>
  <w:num w:numId="6">
    <w:abstractNumId w:val="0"/>
  </w:num>
  <w:num w:numId="7">
    <w:abstractNumId w:val="5"/>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yOTU1MmJhYzY3NTAyYWIyZjRiNzMxMzA2MGFjND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2143E91"/>
    <w:rsid w:val="037376AF"/>
    <w:rsid w:val="05C06C90"/>
    <w:rsid w:val="066E0107"/>
    <w:rsid w:val="07996F6E"/>
    <w:rsid w:val="0A0A671F"/>
    <w:rsid w:val="0A2032A3"/>
    <w:rsid w:val="0C1F1EFB"/>
    <w:rsid w:val="0CC574A3"/>
    <w:rsid w:val="0F98263C"/>
    <w:rsid w:val="101860EC"/>
    <w:rsid w:val="10C055FF"/>
    <w:rsid w:val="118107EC"/>
    <w:rsid w:val="13D50BC4"/>
    <w:rsid w:val="16BB723D"/>
    <w:rsid w:val="1BE8440E"/>
    <w:rsid w:val="1C5B2AAC"/>
    <w:rsid w:val="1D155CEE"/>
    <w:rsid w:val="1FF35744"/>
    <w:rsid w:val="23860B96"/>
    <w:rsid w:val="240371BF"/>
    <w:rsid w:val="2753332B"/>
    <w:rsid w:val="281D08E1"/>
    <w:rsid w:val="29B7571F"/>
    <w:rsid w:val="29FD04D3"/>
    <w:rsid w:val="2C367405"/>
    <w:rsid w:val="2C8A61B5"/>
    <w:rsid w:val="2DF04E50"/>
    <w:rsid w:val="2F040D46"/>
    <w:rsid w:val="319F7F4E"/>
    <w:rsid w:val="3304709D"/>
    <w:rsid w:val="3337662D"/>
    <w:rsid w:val="36AA5135"/>
    <w:rsid w:val="376D39B2"/>
    <w:rsid w:val="37E16F03"/>
    <w:rsid w:val="38D469F0"/>
    <w:rsid w:val="3D98207C"/>
    <w:rsid w:val="3E78745D"/>
    <w:rsid w:val="44E268DA"/>
    <w:rsid w:val="47A4007A"/>
    <w:rsid w:val="4A627F82"/>
    <w:rsid w:val="4B0E749A"/>
    <w:rsid w:val="4B4F25DA"/>
    <w:rsid w:val="4BE068DB"/>
    <w:rsid w:val="4D577224"/>
    <w:rsid w:val="4EAB630A"/>
    <w:rsid w:val="4ECE2238"/>
    <w:rsid w:val="537E6D0A"/>
    <w:rsid w:val="55D55483"/>
    <w:rsid w:val="5A7C220D"/>
    <w:rsid w:val="5AF92295"/>
    <w:rsid w:val="5CD71FC4"/>
    <w:rsid w:val="5E9F3A03"/>
    <w:rsid w:val="637C421A"/>
    <w:rsid w:val="6A285041"/>
    <w:rsid w:val="6B63777B"/>
    <w:rsid w:val="6B757C00"/>
    <w:rsid w:val="6C4A05C8"/>
    <w:rsid w:val="6DB4098B"/>
    <w:rsid w:val="6E7E3605"/>
    <w:rsid w:val="6FF5CC65"/>
    <w:rsid w:val="715C0E4B"/>
    <w:rsid w:val="722321F3"/>
    <w:rsid w:val="72734D90"/>
    <w:rsid w:val="72987329"/>
    <w:rsid w:val="72C17667"/>
    <w:rsid w:val="73AD73D5"/>
    <w:rsid w:val="73B6EB34"/>
    <w:rsid w:val="744731E5"/>
    <w:rsid w:val="7514316E"/>
    <w:rsid w:val="76E3355F"/>
    <w:rsid w:val="778769C8"/>
    <w:rsid w:val="79EE5BA4"/>
    <w:rsid w:val="7A894339"/>
    <w:rsid w:val="7ADF3A0C"/>
    <w:rsid w:val="7D99569A"/>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4"/>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0"/>
    <w:semiHidden/>
    <w:unhideWhenUsed/>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Body Text First Indent 2"/>
    <w:basedOn w:val="6"/>
    <w:unhideWhenUsed/>
    <w:qFormat/>
    <w:uiPriority w:val="99"/>
    <w:pPr>
      <w:ind w:firstLine="420" w:firstLine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paragraph" w:customStyle="1" w:styleId="18">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19">
    <w:name w:val="Header Char"/>
    <w:basedOn w:val="15"/>
    <w:semiHidden/>
    <w:qFormat/>
    <w:uiPriority w:val="99"/>
    <w:rPr>
      <w:rFonts w:ascii="Times New Roman" w:hAnsi="Times New Roman"/>
      <w:sz w:val="18"/>
      <w:szCs w:val="18"/>
    </w:rPr>
  </w:style>
  <w:style w:type="character" w:customStyle="1" w:styleId="20">
    <w:name w:val="页眉 Char"/>
    <w:link w:val="10"/>
    <w:semiHidden/>
    <w:qFormat/>
    <w:locked/>
    <w:uiPriority w:val="99"/>
    <w:rPr>
      <w:sz w:val="18"/>
    </w:rPr>
  </w:style>
  <w:style w:type="character" w:customStyle="1" w:styleId="21">
    <w:name w:val="Footer Char"/>
    <w:basedOn w:val="15"/>
    <w:semiHidden/>
    <w:qFormat/>
    <w:uiPriority w:val="99"/>
    <w:rPr>
      <w:rFonts w:ascii="Times New Roman" w:hAnsi="Times New Roman"/>
      <w:sz w:val="18"/>
      <w:szCs w:val="18"/>
    </w:rPr>
  </w:style>
  <w:style w:type="character" w:customStyle="1" w:styleId="22">
    <w:name w:val="页脚 Char"/>
    <w:link w:val="9"/>
    <w:qFormat/>
    <w:locked/>
    <w:uiPriority w:val="99"/>
    <w:rPr>
      <w:sz w:val="18"/>
    </w:rPr>
  </w:style>
  <w:style w:type="character" w:customStyle="1" w:styleId="23">
    <w:name w:val="Body Text Char"/>
    <w:basedOn w:val="15"/>
    <w:semiHidden/>
    <w:qFormat/>
    <w:uiPriority w:val="99"/>
    <w:rPr>
      <w:rFonts w:ascii="Times New Roman" w:hAnsi="Times New Roman"/>
      <w:szCs w:val="24"/>
    </w:rPr>
  </w:style>
  <w:style w:type="character" w:customStyle="1" w:styleId="24">
    <w:name w:val="正文文本 Char"/>
    <w:link w:val="5"/>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5"/>
    <w:link w:val="2"/>
    <w:qFormat/>
    <w:uiPriority w:val="9"/>
    <w:rPr>
      <w:rFonts w:ascii="Times New Roman" w:hAnsi="Times New Roman"/>
      <w:b/>
      <w:bCs/>
      <w:kern w:val="44"/>
      <w:sz w:val="44"/>
      <w:szCs w:val="44"/>
    </w:rPr>
  </w:style>
  <w:style w:type="character" w:customStyle="1" w:styleId="28">
    <w:name w:val="标题 2 Char"/>
    <w:basedOn w:val="15"/>
    <w:link w:val="3"/>
    <w:qFormat/>
    <w:uiPriority w:val="9"/>
    <w:rPr>
      <w:rFonts w:asciiTheme="majorHAnsi" w:hAnsiTheme="majorHAnsi" w:eastAsiaTheme="majorEastAsia" w:cstheme="majorBidi"/>
      <w:b/>
      <w:bCs/>
      <w:kern w:val="2"/>
      <w:sz w:val="32"/>
      <w:szCs w:val="32"/>
    </w:rPr>
  </w:style>
  <w:style w:type="paragraph" w:customStyle="1" w:styleId="29">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5"/>
    <w:link w:val="8"/>
    <w:semiHidden/>
    <w:qFormat/>
    <w:uiPriority w:val="99"/>
    <w:rPr>
      <w:rFonts w:ascii="Times New Roman" w:hAnsi="Times New Roman"/>
      <w:kern w:val="2"/>
      <w:sz w:val="18"/>
      <w:szCs w:val="18"/>
    </w:rPr>
  </w:style>
  <w:style w:type="character" w:customStyle="1" w:styleId="31">
    <w:name w:val="标题 3 Char"/>
    <w:basedOn w:val="15"/>
    <w:link w:val="4"/>
    <w:qFormat/>
    <w:uiPriority w:val="9"/>
    <w:rPr>
      <w:rFonts w:ascii="Times New Roman" w:hAnsi="Times New Roman"/>
      <w:b/>
      <w:bCs/>
      <w:kern w:val="2"/>
      <w:sz w:val="32"/>
      <w:szCs w:val="32"/>
    </w:rPr>
  </w:style>
  <w:style w:type="paragraph" w:customStyle="1" w:styleId="32">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3">
    <w:name w:val="四号正文"/>
    <w:basedOn w:val="1"/>
    <w:qFormat/>
    <w:uiPriority w:val="0"/>
    <w:pPr>
      <w:spacing w:line="360" w:lineRule="auto"/>
    </w:pPr>
    <w:rPr>
      <w:rFonts w:ascii="??" w:hAnsi="??" w:eastAsia="宋体"/>
      <w:color w:val="000000"/>
      <w:kern w:val="0"/>
      <w:sz w:val="28"/>
      <w:szCs w:val="21"/>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1127</TotalTime>
  <ScaleCrop>false</ScaleCrop>
  <LinksUpToDate>false</LinksUpToDate>
  <CharactersWithSpaces>8692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2023-07-31T02:35:00Z</cp:lastPrinted>
  <dcterms:modified xsi:type="dcterms:W3CDTF">2023-10-09T02:11:13Z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66180E7C70124EC18DC9F34E89363580_13</vt:lpwstr>
  </property>
</Properties>
</file>