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4D" w:rsidRDefault="0015324D">
      <w:pPr>
        <w:spacing w:line="600" w:lineRule="exact"/>
        <w:jc w:val="center"/>
        <w:rPr>
          <w:rFonts w:ascii="方正小标宋简体" w:eastAsia="方正小标宋简体" w:hAnsi="宋体"/>
          <w:sz w:val="72"/>
          <w:szCs w:val="72"/>
        </w:rPr>
      </w:pPr>
      <w:bookmarkStart w:id="0" w:name="_Toc15306267"/>
    </w:p>
    <w:p w:rsidR="0015324D" w:rsidRDefault="0015324D">
      <w:pPr>
        <w:spacing w:line="600" w:lineRule="exact"/>
        <w:jc w:val="center"/>
        <w:rPr>
          <w:rFonts w:ascii="方正小标宋简体" w:eastAsia="方正小标宋简体" w:hAnsi="宋体"/>
          <w:sz w:val="72"/>
          <w:szCs w:val="72"/>
        </w:rPr>
      </w:pPr>
    </w:p>
    <w:p w:rsidR="0015324D" w:rsidRDefault="0015324D">
      <w:pPr>
        <w:spacing w:line="600" w:lineRule="exact"/>
        <w:jc w:val="center"/>
        <w:rPr>
          <w:rFonts w:ascii="方正小标宋简体" w:eastAsia="方正小标宋简体" w:hAnsi="宋体"/>
          <w:sz w:val="72"/>
          <w:szCs w:val="72"/>
        </w:rPr>
      </w:pPr>
    </w:p>
    <w:p w:rsidR="0015324D" w:rsidRDefault="0015324D">
      <w:pPr>
        <w:spacing w:line="600" w:lineRule="exact"/>
        <w:jc w:val="center"/>
        <w:rPr>
          <w:rFonts w:ascii="方正小标宋简体" w:eastAsia="方正小标宋简体" w:hAnsi="宋体"/>
          <w:sz w:val="72"/>
          <w:szCs w:val="72"/>
        </w:rPr>
      </w:pPr>
    </w:p>
    <w:p w:rsidR="0015324D" w:rsidRDefault="002A1AE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7425"/>
      <w:bookmarkStart w:id="3" w:name="_Toc15396475"/>
      <w:bookmarkStart w:id="4" w:name="_Toc15378441"/>
      <w:bookmarkStart w:id="5" w:name="_Toc15377193"/>
      <w:bookmarkStart w:id="6" w:name="_Toc23927"/>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p>
    <w:p w:rsidR="0015324D" w:rsidRDefault="002A1AE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3905"/>
      <w:bookmarkStart w:id="8" w:name="_Toc15378442"/>
      <w:bookmarkStart w:id="9" w:name="_Toc15377426"/>
      <w:bookmarkStart w:id="10" w:name="_Toc15396598"/>
      <w:bookmarkStart w:id="11" w:name="_Toc15377194"/>
      <w:bookmarkStart w:id="12" w:name="_Toc15396476"/>
      <w:r>
        <w:rPr>
          <w:rFonts w:ascii="方正小标宋简体" w:eastAsia="方正小标宋简体" w:hAnsi="方正小标宋简体" w:cs="方正小标宋简体" w:hint="eastAsia"/>
          <w:sz w:val="72"/>
          <w:szCs w:val="72"/>
        </w:rPr>
        <w:t>大竹县</w:t>
      </w:r>
      <w:bookmarkStart w:id="13" w:name="_Toc15306268"/>
      <w:bookmarkEnd w:id="0"/>
      <w:r>
        <w:rPr>
          <w:rFonts w:ascii="方正小标宋简体" w:eastAsia="方正小标宋简体" w:hAnsi="方正小标宋简体" w:cs="方正小标宋简体" w:hint="eastAsia"/>
          <w:sz w:val="72"/>
          <w:szCs w:val="72"/>
        </w:rPr>
        <w:t>饲草饲料站</w:t>
      </w:r>
      <w:bookmarkEnd w:id="7"/>
    </w:p>
    <w:p w:rsidR="0015324D" w:rsidRDefault="002A1AE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7820"/>
      <w:r>
        <w:rPr>
          <w:rFonts w:ascii="方正小标宋简体" w:eastAsia="方正小标宋简体" w:hAnsi="方正小标宋简体" w:cs="方正小标宋简体" w:hint="eastAsia"/>
          <w:sz w:val="72"/>
          <w:szCs w:val="72"/>
        </w:rPr>
        <w:t>决算</w:t>
      </w:r>
      <w:bookmarkEnd w:id="8"/>
      <w:bookmarkEnd w:id="9"/>
      <w:bookmarkEnd w:id="10"/>
      <w:bookmarkEnd w:id="11"/>
      <w:bookmarkEnd w:id="12"/>
      <w:bookmarkEnd w:id="13"/>
      <w:r>
        <w:rPr>
          <w:rFonts w:ascii="方正小标宋简体" w:eastAsia="方正小标宋简体" w:hAnsi="方正小标宋简体" w:cs="方正小标宋简体" w:hint="eastAsia"/>
          <w:sz w:val="72"/>
          <w:szCs w:val="72"/>
        </w:rPr>
        <w:t>公开说明</w:t>
      </w:r>
      <w:bookmarkEnd w:id="14"/>
    </w:p>
    <w:p w:rsidR="0015324D" w:rsidRDefault="002A1AE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15324D" w:rsidRDefault="0015324D">
      <w:pPr>
        <w:widowControl/>
        <w:jc w:val="center"/>
        <w:rPr>
          <w:rFonts w:ascii="黑体" w:eastAsia="黑体" w:hAnsi="黑体" w:cstheme="minorBidi"/>
          <w:sz w:val="28"/>
          <w:szCs w:val="28"/>
        </w:rPr>
      </w:pPr>
    </w:p>
    <w:p w:rsidR="0015324D" w:rsidRDefault="002A1AE5">
      <w:pPr>
        <w:pStyle w:val="10"/>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9</w:t>
      </w:r>
      <w:r>
        <w:rPr>
          <w:rFonts w:hint="eastAsia"/>
        </w:rPr>
        <w:t>日</w:t>
      </w:r>
      <w:bookmarkStart w:id="15" w:name="_GoBack"/>
      <w:bookmarkEnd w:id="15"/>
    </w:p>
    <w:bookmarkStart w:id="16" w:name="_Toc15396599" w:displacedByCustomXml="next"/>
    <w:bookmarkStart w:id="17" w:name="_Toc15377196" w:displacedByCustomXml="next"/>
    <w:sdt>
      <w:sdtPr>
        <w:rPr>
          <w:rFonts w:ascii="宋体" w:hAnsi="宋体"/>
        </w:rPr>
        <w:id w:val="147454989"/>
        <w:docPartObj>
          <w:docPartGallery w:val="Table of Contents"/>
          <w:docPartUnique/>
        </w:docPartObj>
      </w:sdtPr>
      <w:sdtEndPr>
        <w:rPr>
          <w:rFonts w:asciiTheme="minorEastAsia" w:eastAsiaTheme="minorEastAsia" w:hAnsiTheme="minorEastAsia" w:cstheme="minorEastAsia" w:hint="eastAsia"/>
          <w:b/>
          <w:kern w:val="0"/>
          <w:sz w:val="30"/>
        </w:rPr>
      </w:sdtEndPr>
      <w:sdtContent>
        <w:p w:rsidR="0015324D" w:rsidRDefault="002A1AE5">
          <w:pPr>
            <w:jc w:val="center"/>
          </w:pPr>
          <w:r>
            <w:rPr>
              <w:rFonts w:ascii="宋体" w:hAnsi="宋体"/>
            </w:rPr>
            <w:t>目录</w:t>
          </w:r>
        </w:p>
        <w:p w:rsidR="0015324D" w:rsidRDefault="0015324D">
          <w:pPr>
            <w:pStyle w:val="WPSOffice1"/>
            <w:tabs>
              <w:tab w:val="right" w:leader="dot" w:pos="8306"/>
            </w:tabs>
            <w:rPr>
              <w:b/>
            </w:rPr>
          </w:pPr>
          <w:r w:rsidRPr="0015324D">
            <w:rPr>
              <w:rFonts w:asciiTheme="minorEastAsia" w:eastAsiaTheme="minorEastAsia" w:hAnsiTheme="minorEastAsia" w:cstheme="minorEastAsia" w:hint="eastAsia"/>
              <w:sz w:val="24"/>
              <w:szCs w:val="24"/>
            </w:rPr>
            <w:fldChar w:fldCharType="begin"/>
          </w:r>
          <w:r w:rsidR="002A1AE5">
            <w:rPr>
              <w:rFonts w:asciiTheme="minorEastAsia" w:eastAsiaTheme="minorEastAsia" w:hAnsiTheme="minorEastAsia" w:cstheme="minorEastAsia" w:hint="eastAsia"/>
              <w:sz w:val="24"/>
              <w:szCs w:val="24"/>
            </w:rPr>
            <w:instrText xml:space="preserve">TOC \o "1-2" \h \u </w:instrText>
          </w:r>
          <w:r w:rsidRPr="0015324D">
            <w:rPr>
              <w:rFonts w:asciiTheme="minorEastAsia" w:eastAsiaTheme="minorEastAsia" w:hAnsiTheme="minorEastAsia" w:cstheme="minorEastAsia" w:hint="eastAsia"/>
              <w:sz w:val="24"/>
              <w:szCs w:val="24"/>
            </w:rPr>
            <w:fldChar w:fldCharType="separate"/>
          </w:r>
          <w:hyperlink w:anchor="_Toc15668" w:history="1">
            <w:r w:rsidR="002A1AE5">
              <w:rPr>
                <w:rFonts w:ascii="黑体" w:eastAsia="黑体" w:hAnsi="黑体" w:hint="eastAsia"/>
                <w:b/>
              </w:rPr>
              <w:t>第一部分</w:t>
            </w:r>
            <w:r w:rsidR="002A1AE5">
              <w:rPr>
                <w:rFonts w:ascii="黑体" w:eastAsia="黑体" w:hAnsi="黑体" w:hint="eastAsia"/>
                <w:b/>
              </w:rPr>
              <w:t xml:space="preserve"> </w:t>
            </w:r>
            <w:r w:rsidR="002A1AE5">
              <w:rPr>
                <w:rFonts w:ascii="黑体" w:eastAsia="黑体" w:hAnsi="黑体" w:hint="eastAsia"/>
                <w:b/>
              </w:rPr>
              <w:t>单位</w:t>
            </w:r>
            <w:r w:rsidR="002A1AE5">
              <w:rPr>
                <w:rFonts w:ascii="黑体" w:eastAsia="黑体" w:hAnsi="黑体" w:hint="eastAsia"/>
                <w:b/>
              </w:rPr>
              <w:t>概况</w:t>
            </w:r>
            <w:r w:rsidR="002A1AE5">
              <w:rPr>
                <w:b/>
              </w:rPr>
              <w:tab/>
            </w:r>
            <w:r>
              <w:rPr>
                <w:b/>
              </w:rPr>
              <w:fldChar w:fldCharType="begin"/>
            </w:r>
            <w:r w:rsidR="002A1AE5">
              <w:rPr>
                <w:b/>
              </w:rPr>
              <w:instrText xml:space="preserve"> PAGEREF _Toc15668 \h </w:instrText>
            </w:r>
            <w:r>
              <w:rPr>
                <w:b/>
              </w:rPr>
            </w:r>
            <w:r>
              <w:rPr>
                <w:b/>
              </w:rPr>
              <w:fldChar w:fldCharType="separate"/>
            </w:r>
            <w:r w:rsidR="002A1AE5">
              <w:rPr>
                <w:b/>
              </w:rPr>
              <w:t>3</w:t>
            </w:r>
            <w:r>
              <w:rPr>
                <w:b/>
              </w:rPr>
              <w:fldChar w:fldCharType="end"/>
            </w:r>
          </w:hyperlink>
        </w:p>
        <w:p w:rsidR="0015324D" w:rsidRDefault="0015324D" w:rsidP="00CD1515">
          <w:pPr>
            <w:pStyle w:val="WPSOffice2"/>
            <w:tabs>
              <w:tab w:val="right" w:leader="dot" w:pos="8306"/>
            </w:tabs>
            <w:ind w:left="420"/>
          </w:pPr>
          <w:hyperlink w:anchor="_Toc3110" w:history="1">
            <w:r w:rsidR="002A1AE5">
              <w:rPr>
                <w:rFonts w:ascii="黑体" w:eastAsia="黑体" w:hAnsi="黑体" w:hint="eastAsia"/>
              </w:rPr>
              <w:t>一、</w:t>
            </w:r>
            <w:r w:rsidR="002A1AE5">
              <w:rPr>
                <w:rFonts w:ascii="黑体" w:eastAsia="黑体" w:hAnsi="黑体" w:hint="eastAsia"/>
              </w:rPr>
              <w:t xml:space="preserve"> </w:t>
            </w:r>
            <w:r w:rsidR="002A1AE5">
              <w:rPr>
                <w:rFonts w:ascii="黑体" w:eastAsia="黑体" w:hAnsi="黑体" w:hint="eastAsia"/>
              </w:rPr>
              <w:t>职能</w:t>
            </w:r>
            <w:r w:rsidR="002A1AE5">
              <w:rPr>
                <w:rFonts w:ascii="黑体" w:eastAsia="黑体" w:hAnsi="黑体" w:hint="eastAsia"/>
              </w:rPr>
              <w:t>简介</w:t>
            </w:r>
            <w:r w:rsidR="002A1AE5">
              <w:tab/>
            </w:r>
            <w:r>
              <w:fldChar w:fldCharType="begin"/>
            </w:r>
            <w:r w:rsidR="002A1AE5">
              <w:instrText xml:space="preserve"> PAGEREF _Toc3110 \h </w:instrText>
            </w:r>
            <w:r>
              <w:fldChar w:fldCharType="separate"/>
            </w:r>
            <w:r w:rsidR="002A1AE5">
              <w:t>3</w:t>
            </w:r>
            <w:r>
              <w:fldChar w:fldCharType="end"/>
            </w:r>
          </w:hyperlink>
        </w:p>
        <w:p w:rsidR="0015324D" w:rsidRDefault="0015324D" w:rsidP="00CD1515">
          <w:pPr>
            <w:pStyle w:val="WPSOffice2"/>
            <w:tabs>
              <w:tab w:val="right" w:leader="dot" w:pos="8306"/>
            </w:tabs>
            <w:ind w:left="420"/>
          </w:pPr>
          <w:hyperlink w:anchor="_Toc19394" w:history="1">
            <w:r w:rsidR="002A1AE5">
              <w:rPr>
                <w:rFonts w:ascii="黑体" w:eastAsia="黑体" w:hAnsi="黑体" w:hint="eastAsia"/>
              </w:rPr>
              <w:t>二、</w:t>
            </w:r>
            <w:r w:rsidR="002A1AE5">
              <w:rPr>
                <w:rFonts w:ascii="黑体" w:eastAsia="黑体" w:hAnsi="黑体" w:hint="eastAsia"/>
              </w:rPr>
              <w:t>2021</w:t>
            </w:r>
            <w:r w:rsidR="002A1AE5">
              <w:rPr>
                <w:rFonts w:ascii="黑体" w:eastAsia="黑体" w:hAnsi="黑体" w:hint="eastAsia"/>
              </w:rPr>
              <w:t>年重点</w:t>
            </w:r>
            <w:r w:rsidR="002A1AE5">
              <w:rPr>
                <w:rFonts w:ascii="黑体" w:eastAsia="黑体" w:hAnsi="黑体" w:hint="eastAsia"/>
              </w:rPr>
              <w:t>工作</w:t>
            </w:r>
            <w:r w:rsidR="002A1AE5">
              <w:rPr>
                <w:rFonts w:ascii="黑体" w:eastAsia="黑体" w:hAnsi="黑体" w:hint="eastAsia"/>
              </w:rPr>
              <w:t>完成情况</w:t>
            </w:r>
            <w:r w:rsidR="002A1AE5">
              <w:tab/>
            </w:r>
            <w:r>
              <w:fldChar w:fldCharType="begin"/>
            </w:r>
            <w:r w:rsidR="002A1AE5">
              <w:instrText xml:space="preserve"> PAGEREF _Toc19394 \h </w:instrText>
            </w:r>
            <w:r>
              <w:fldChar w:fldCharType="separate"/>
            </w:r>
            <w:r w:rsidR="002A1AE5">
              <w:t>3</w:t>
            </w:r>
            <w:r>
              <w:fldChar w:fldCharType="end"/>
            </w:r>
          </w:hyperlink>
        </w:p>
        <w:p w:rsidR="0015324D" w:rsidRDefault="0015324D">
          <w:pPr>
            <w:pStyle w:val="WPSOffice1"/>
            <w:tabs>
              <w:tab w:val="right" w:leader="dot" w:pos="8306"/>
            </w:tabs>
            <w:rPr>
              <w:b/>
            </w:rPr>
          </w:pPr>
          <w:hyperlink w:anchor="_Toc16388" w:history="1">
            <w:r w:rsidR="002A1AE5">
              <w:rPr>
                <w:rFonts w:ascii="黑体" w:eastAsia="黑体" w:hAnsi="黑体" w:hint="eastAsia"/>
                <w:b/>
                <w:bCs/>
              </w:rPr>
              <w:t>第二部分</w:t>
            </w:r>
            <w:r w:rsidR="002A1AE5">
              <w:rPr>
                <w:rFonts w:ascii="黑体" w:eastAsia="黑体" w:hAnsi="黑体" w:hint="eastAsia"/>
                <w:b/>
                <w:bCs/>
              </w:rPr>
              <w:t xml:space="preserve"> </w:t>
            </w:r>
            <w:r w:rsidR="002A1AE5">
              <w:rPr>
                <w:rFonts w:ascii="黑体" w:eastAsia="黑体" w:hAnsi="黑体" w:hint="eastAsia"/>
                <w:b/>
                <w:bCs/>
              </w:rPr>
              <w:t>2021</w:t>
            </w:r>
            <w:r w:rsidR="002A1AE5">
              <w:rPr>
                <w:rFonts w:ascii="黑体" w:eastAsia="黑体" w:hAnsi="黑体" w:hint="eastAsia"/>
                <w:b/>
                <w:bCs/>
              </w:rPr>
              <w:t>年度</w:t>
            </w:r>
            <w:r w:rsidR="002A1AE5">
              <w:rPr>
                <w:rFonts w:ascii="黑体" w:eastAsia="黑体" w:hAnsi="黑体" w:hint="eastAsia"/>
                <w:b/>
                <w:bCs/>
              </w:rPr>
              <w:t>单位</w:t>
            </w:r>
            <w:r w:rsidR="002A1AE5">
              <w:rPr>
                <w:rFonts w:ascii="黑体" w:eastAsia="黑体" w:hAnsi="黑体" w:hint="eastAsia"/>
                <w:b/>
                <w:bCs/>
              </w:rPr>
              <w:t>决算情况说明</w:t>
            </w:r>
            <w:r w:rsidR="002A1AE5">
              <w:rPr>
                <w:b/>
              </w:rPr>
              <w:tab/>
            </w:r>
            <w:r>
              <w:rPr>
                <w:b/>
              </w:rPr>
              <w:fldChar w:fldCharType="begin"/>
            </w:r>
            <w:r w:rsidR="002A1AE5">
              <w:rPr>
                <w:b/>
              </w:rPr>
              <w:instrText xml:space="preserve"> PAGEREF _Toc16388 \h </w:instrText>
            </w:r>
            <w:r>
              <w:rPr>
                <w:b/>
              </w:rPr>
            </w:r>
            <w:r>
              <w:rPr>
                <w:b/>
              </w:rPr>
              <w:fldChar w:fldCharType="separate"/>
            </w:r>
            <w:r w:rsidR="002A1AE5">
              <w:rPr>
                <w:b/>
              </w:rPr>
              <w:t>4</w:t>
            </w:r>
            <w:r>
              <w:rPr>
                <w:b/>
              </w:rPr>
              <w:fldChar w:fldCharType="end"/>
            </w:r>
          </w:hyperlink>
        </w:p>
        <w:p w:rsidR="0015324D" w:rsidRDefault="0015324D" w:rsidP="00CD1515">
          <w:pPr>
            <w:pStyle w:val="WPSOffice2"/>
            <w:tabs>
              <w:tab w:val="right" w:leader="dot" w:pos="8306"/>
            </w:tabs>
            <w:ind w:left="420"/>
          </w:pPr>
          <w:hyperlink w:anchor="_Toc24749" w:history="1">
            <w:r w:rsidR="002A1AE5">
              <w:rPr>
                <w:rFonts w:ascii="黑体" w:eastAsia="黑体" w:hAnsi="黑体"/>
              </w:rPr>
              <w:t>一、</w:t>
            </w:r>
            <w:r w:rsidR="002A1AE5">
              <w:rPr>
                <w:rFonts w:ascii="黑体" w:eastAsia="黑体" w:hAnsi="黑体"/>
              </w:rPr>
              <w:t xml:space="preserve"> </w:t>
            </w:r>
            <w:r w:rsidR="002A1AE5">
              <w:rPr>
                <w:rFonts w:ascii="黑体" w:eastAsia="黑体" w:hAnsi="黑体" w:hint="eastAsia"/>
                <w:szCs w:val="32"/>
              </w:rPr>
              <w:t>收</w:t>
            </w:r>
            <w:r w:rsidR="002A1AE5">
              <w:rPr>
                <w:rFonts w:ascii="黑体" w:eastAsia="黑体" w:hAnsi="黑体" w:hint="eastAsia"/>
              </w:rPr>
              <w:t>入支出决算总体情况说明</w:t>
            </w:r>
            <w:r w:rsidR="002A1AE5">
              <w:tab/>
            </w:r>
            <w:r>
              <w:fldChar w:fldCharType="begin"/>
            </w:r>
            <w:r w:rsidR="002A1AE5">
              <w:instrText xml:space="preserve"> PAGEREF _Toc24749 \h </w:instrText>
            </w:r>
            <w:r>
              <w:fldChar w:fldCharType="separate"/>
            </w:r>
            <w:r w:rsidR="002A1AE5">
              <w:t>4</w:t>
            </w:r>
            <w:r>
              <w:fldChar w:fldCharType="end"/>
            </w:r>
          </w:hyperlink>
        </w:p>
        <w:p w:rsidR="0015324D" w:rsidRDefault="0015324D" w:rsidP="00CD1515">
          <w:pPr>
            <w:pStyle w:val="WPSOffice2"/>
            <w:tabs>
              <w:tab w:val="right" w:leader="dot" w:pos="8306"/>
            </w:tabs>
            <w:ind w:left="420"/>
          </w:pPr>
          <w:hyperlink w:anchor="_Toc599" w:history="1">
            <w:r w:rsidR="002A1AE5">
              <w:rPr>
                <w:rFonts w:ascii="黑体" w:eastAsia="黑体" w:hAnsi="黑体"/>
              </w:rPr>
              <w:t>二、</w:t>
            </w:r>
            <w:r w:rsidR="002A1AE5">
              <w:rPr>
                <w:rFonts w:ascii="黑体" w:eastAsia="黑体" w:hAnsi="黑体"/>
              </w:rPr>
              <w:t xml:space="preserve"> </w:t>
            </w:r>
            <w:r w:rsidR="002A1AE5">
              <w:rPr>
                <w:rFonts w:ascii="黑体" w:eastAsia="黑体" w:hAnsi="黑体" w:hint="eastAsia"/>
                <w:szCs w:val="32"/>
              </w:rPr>
              <w:t>收</w:t>
            </w:r>
            <w:r w:rsidR="002A1AE5">
              <w:rPr>
                <w:rFonts w:ascii="黑体" w:eastAsia="黑体" w:hAnsi="黑体" w:hint="eastAsia"/>
              </w:rPr>
              <w:t>入决算情况说明</w:t>
            </w:r>
            <w:r w:rsidR="002A1AE5">
              <w:tab/>
            </w:r>
            <w:r>
              <w:fldChar w:fldCharType="begin"/>
            </w:r>
            <w:r w:rsidR="002A1AE5">
              <w:instrText xml:space="preserve"> PAGEREF _Toc599 \h </w:instrText>
            </w:r>
            <w:r>
              <w:fldChar w:fldCharType="separate"/>
            </w:r>
            <w:r w:rsidR="002A1AE5">
              <w:t>4</w:t>
            </w:r>
            <w:r>
              <w:fldChar w:fldCharType="end"/>
            </w:r>
          </w:hyperlink>
        </w:p>
        <w:p w:rsidR="0015324D" w:rsidRDefault="0015324D" w:rsidP="00CD1515">
          <w:pPr>
            <w:pStyle w:val="WPSOffice2"/>
            <w:tabs>
              <w:tab w:val="right" w:leader="dot" w:pos="8306"/>
            </w:tabs>
            <w:ind w:left="420"/>
          </w:pPr>
          <w:hyperlink w:anchor="_Toc24961" w:history="1">
            <w:r w:rsidR="002A1AE5">
              <w:rPr>
                <w:rFonts w:ascii="黑体" w:eastAsia="黑体" w:hAnsi="黑体"/>
              </w:rPr>
              <w:t>三、</w:t>
            </w:r>
            <w:r w:rsidR="002A1AE5">
              <w:rPr>
                <w:rFonts w:ascii="黑体" w:eastAsia="黑体" w:hAnsi="黑体"/>
              </w:rPr>
              <w:t xml:space="preserve"> </w:t>
            </w:r>
            <w:r w:rsidR="002A1AE5">
              <w:rPr>
                <w:rFonts w:ascii="黑体" w:eastAsia="黑体" w:hAnsi="黑体" w:hint="eastAsia"/>
                <w:szCs w:val="32"/>
              </w:rPr>
              <w:t>支</w:t>
            </w:r>
            <w:r w:rsidR="002A1AE5">
              <w:rPr>
                <w:rFonts w:ascii="黑体" w:eastAsia="黑体" w:hAnsi="黑体" w:hint="eastAsia"/>
              </w:rPr>
              <w:t>出决算情况说明</w:t>
            </w:r>
            <w:r w:rsidR="002A1AE5">
              <w:tab/>
            </w:r>
            <w:r>
              <w:fldChar w:fldCharType="begin"/>
            </w:r>
            <w:r w:rsidR="002A1AE5">
              <w:instrText xml:space="preserve"> PAGEREF _</w:instrText>
            </w:r>
            <w:r w:rsidR="002A1AE5">
              <w:instrText xml:space="preserve">Toc24961 \h </w:instrText>
            </w:r>
            <w:r>
              <w:fldChar w:fldCharType="separate"/>
            </w:r>
            <w:r w:rsidR="002A1AE5">
              <w:t>5</w:t>
            </w:r>
            <w:r>
              <w:fldChar w:fldCharType="end"/>
            </w:r>
          </w:hyperlink>
        </w:p>
        <w:p w:rsidR="0015324D" w:rsidRDefault="0015324D" w:rsidP="00CD1515">
          <w:pPr>
            <w:pStyle w:val="WPSOffice2"/>
            <w:tabs>
              <w:tab w:val="right" w:leader="dot" w:pos="8306"/>
            </w:tabs>
            <w:ind w:left="420"/>
          </w:pPr>
          <w:hyperlink w:anchor="_Toc10421" w:history="1">
            <w:r w:rsidR="002A1AE5">
              <w:rPr>
                <w:rFonts w:ascii="黑体" w:eastAsia="黑体" w:hAnsi="黑体" w:hint="eastAsia"/>
                <w:szCs w:val="32"/>
              </w:rPr>
              <w:t>四、财</w:t>
            </w:r>
            <w:r w:rsidR="002A1AE5">
              <w:rPr>
                <w:rFonts w:ascii="黑体" w:eastAsia="黑体" w:hAnsi="黑体" w:hint="eastAsia"/>
              </w:rPr>
              <w:t>政拨款收入支出决算总体情况说明</w:t>
            </w:r>
            <w:r w:rsidR="002A1AE5">
              <w:tab/>
            </w:r>
            <w:r>
              <w:fldChar w:fldCharType="begin"/>
            </w:r>
            <w:r w:rsidR="002A1AE5">
              <w:instrText xml:space="preserve"> PAGEREF _Toc10421 \h </w:instrText>
            </w:r>
            <w:r>
              <w:fldChar w:fldCharType="separate"/>
            </w:r>
            <w:r w:rsidR="002A1AE5">
              <w:t>6</w:t>
            </w:r>
            <w:r>
              <w:fldChar w:fldCharType="end"/>
            </w:r>
          </w:hyperlink>
        </w:p>
        <w:p w:rsidR="0015324D" w:rsidRDefault="0015324D" w:rsidP="00CD1515">
          <w:pPr>
            <w:pStyle w:val="WPSOffice2"/>
            <w:tabs>
              <w:tab w:val="right" w:leader="dot" w:pos="8306"/>
            </w:tabs>
            <w:ind w:left="420"/>
          </w:pPr>
          <w:hyperlink w:anchor="_Toc32486" w:history="1">
            <w:r w:rsidR="002A1AE5">
              <w:rPr>
                <w:rFonts w:ascii="黑体" w:eastAsia="黑体" w:hAnsi="黑体" w:hint="eastAsia"/>
                <w:szCs w:val="32"/>
              </w:rPr>
              <w:t>五、一</w:t>
            </w:r>
            <w:r w:rsidR="002A1AE5">
              <w:rPr>
                <w:rFonts w:ascii="黑体" w:eastAsia="黑体" w:hAnsi="黑体" w:hint="eastAsia"/>
              </w:rPr>
              <w:t>般公共预算财政拨款支出决算情况</w:t>
            </w:r>
            <w:r w:rsidR="002A1AE5">
              <w:rPr>
                <w:rFonts w:ascii="黑体" w:eastAsia="黑体" w:hAnsi="黑体" w:hint="eastAsia"/>
              </w:rPr>
              <w:t>说明</w:t>
            </w:r>
            <w:r w:rsidR="002A1AE5">
              <w:tab/>
            </w:r>
            <w:r>
              <w:fldChar w:fldCharType="begin"/>
            </w:r>
            <w:r w:rsidR="002A1AE5">
              <w:instrText xml:space="preserve"> PAGEREF _Toc32486 \h </w:instrText>
            </w:r>
            <w:r>
              <w:fldChar w:fldCharType="separate"/>
            </w:r>
            <w:r w:rsidR="002A1AE5">
              <w:t>7</w:t>
            </w:r>
            <w:r>
              <w:fldChar w:fldCharType="end"/>
            </w:r>
          </w:hyperlink>
        </w:p>
        <w:p w:rsidR="0015324D" w:rsidRDefault="0015324D" w:rsidP="00CD1515">
          <w:pPr>
            <w:pStyle w:val="WPSOffice2"/>
            <w:tabs>
              <w:tab w:val="right" w:leader="dot" w:pos="8306"/>
            </w:tabs>
            <w:ind w:left="420"/>
          </w:pPr>
          <w:hyperlink w:anchor="_Toc13479" w:history="1">
            <w:r w:rsidR="002A1AE5">
              <w:rPr>
                <w:rFonts w:ascii="黑体" w:eastAsia="黑体" w:hint="eastAsia"/>
                <w:szCs w:val="32"/>
              </w:rPr>
              <w:t>六、</w:t>
            </w:r>
            <w:r w:rsidR="002A1AE5">
              <w:rPr>
                <w:rFonts w:ascii="黑体" w:eastAsia="黑体" w:hAnsi="黑体" w:hint="eastAsia"/>
                <w:szCs w:val="32"/>
              </w:rPr>
              <w:t>一</w:t>
            </w:r>
            <w:r w:rsidR="002A1AE5">
              <w:rPr>
                <w:rFonts w:ascii="黑体" w:eastAsia="黑体" w:hAnsi="黑体" w:hint="eastAsia"/>
              </w:rPr>
              <w:t>般公共预算财政拨款基本支出决算情况说明</w:t>
            </w:r>
            <w:r w:rsidR="002A1AE5">
              <w:tab/>
            </w:r>
            <w:r>
              <w:fldChar w:fldCharType="begin"/>
            </w:r>
            <w:r w:rsidR="002A1AE5">
              <w:instrText xml:space="preserve"> PAGEREF _Toc13479 \h </w:instrText>
            </w:r>
            <w:r>
              <w:fldChar w:fldCharType="separate"/>
            </w:r>
            <w:r w:rsidR="002A1AE5">
              <w:t>9</w:t>
            </w:r>
            <w:r>
              <w:fldChar w:fldCharType="end"/>
            </w:r>
          </w:hyperlink>
        </w:p>
        <w:p w:rsidR="0015324D" w:rsidRDefault="0015324D" w:rsidP="00CD1515">
          <w:pPr>
            <w:pStyle w:val="WPSOffice2"/>
            <w:tabs>
              <w:tab w:val="right" w:leader="dot" w:pos="8306"/>
            </w:tabs>
            <w:ind w:left="420"/>
          </w:pPr>
          <w:hyperlink w:anchor="_Toc24339" w:history="1">
            <w:r w:rsidR="002A1AE5">
              <w:rPr>
                <w:rFonts w:ascii="黑体" w:eastAsia="黑体" w:hint="eastAsia"/>
                <w:szCs w:val="32"/>
              </w:rPr>
              <w:t>七、</w:t>
            </w:r>
            <w:r w:rsidR="002A1AE5">
              <w:rPr>
                <w:rFonts w:ascii="黑体" w:eastAsia="黑体" w:hAnsi="黑体" w:hint="eastAsia"/>
              </w:rPr>
              <w:t>“三公”经费财政拨款支出决算情况说明</w:t>
            </w:r>
            <w:r w:rsidR="002A1AE5">
              <w:tab/>
            </w:r>
            <w:r>
              <w:fldChar w:fldCharType="begin"/>
            </w:r>
            <w:r w:rsidR="002A1AE5">
              <w:instrText xml:space="preserve"> PAGEREF _Toc24339 \h </w:instrText>
            </w:r>
            <w:r>
              <w:fldChar w:fldCharType="separate"/>
            </w:r>
            <w:r w:rsidR="002A1AE5">
              <w:t>9</w:t>
            </w:r>
            <w:r>
              <w:fldChar w:fldCharType="end"/>
            </w:r>
          </w:hyperlink>
        </w:p>
        <w:p w:rsidR="0015324D" w:rsidRDefault="0015324D" w:rsidP="00CD1515">
          <w:pPr>
            <w:pStyle w:val="WPSOffice2"/>
            <w:tabs>
              <w:tab w:val="right" w:leader="dot" w:pos="8306"/>
            </w:tabs>
            <w:ind w:left="420"/>
          </w:pPr>
          <w:hyperlink w:anchor="_Toc24241" w:history="1">
            <w:r w:rsidR="002A1AE5">
              <w:rPr>
                <w:rFonts w:ascii="黑体" w:eastAsia="黑体" w:hint="eastAsia"/>
                <w:szCs w:val="32"/>
              </w:rPr>
              <w:t>八、</w:t>
            </w:r>
            <w:r w:rsidR="002A1AE5">
              <w:rPr>
                <w:rFonts w:ascii="黑体" w:eastAsia="黑体" w:hAnsi="黑体" w:hint="eastAsia"/>
              </w:rPr>
              <w:t>政府性基金预算支出决算情况说明</w:t>
            </w:r>
            <w:r w:rsidR="002A1AE5">
              <w:tab/>
            </w:r>
            <w:r>
              <w:fldChar w:fldCharType="begin"/>
            </w:r>
            <w:r w:rsidR="002A1AE5">
              <w:instrText xml:space="preserve"> PAGEREF _Toc2</w:instrText>
            </w:r>
            <w:r w:rsidR="002A1AE5">
              <w:instrText xml:space="preserve">4241 \h </w:instrText>
            </w:r>
            <w:r>
              <w:fldChar w:fldCharType="separate"/>
            </w:r>
            <w:r w:rsidR="002A1AE5">
              <w:t>11</w:t>
            </w:r>
            <w:r>
              <w:fldChar w:fldCharType="end"/>
            </w:r>
          </w:hyperlink>
        </w:p>
        <w:p w:rsidR="0015324D" w:rsidRDefault="0015324D" w:rsidP="00CD1515">
          <w:pPr>
            <w:pStyle w:val="WPSOffice2"/>
            <w:tabs>
              <w:tab w:val="right" w:leader="dot" w:pos="8306"/>
            </w:tabs>
            <w:ind w:left="420"/>
          </w:pPr>
          <w:hyperlink w:anchor="_Toc32102" w:history="1">
            <w:r w:rsidR="002A1AE5">
              <w:rPr>
                <w:rFonts w:ascii="黑体" w:eastAsia="黑体" w:hAnsi="黑体" w:hint="eastAsia"/>
              </w:rPr>
              <w:t>九、</w:t>
            </w:r>
            <w:r w:rsidR="002A1AE5">
              <w:rPr>
                <w:rFonts w:ascii="黑体" w:eastAsia="黑体" w:hAnsi="黑体" w:hint="eastAsia"/>
              </w:rPr>
              <w:t xml:space="preserve"> </w:t>
            </w:r>
            <w:r w:rsidR="002A1AE5">
              <w:rPr>
                <w:rFonts w:ascii="黑体" w:eastAsia="黑体" w:hAnsi="黑体" w:hint="eastAsia"/>
              </w:rPr>
              <w:t>国有资本经营预算支出决算情况说明</w:t>
            </w:r>
            <w:r w:rsidR="002A1AE5">
              <w:tab/>
            </w:r>
            <w:r>
              <w:fldChar w:fldCharType="begin"/>
            </w:r>
            <w:r w:rsidR="002A1AE5">
              <w:instrText xml:space="preserve"> PAGEREF _Toc32102 \h </w:instrText>
            </w:r>
            <w:r>
              <w:fldChar w:fldCharType="separate"/>
            </w:r>
            <w:r w:rsidR="002A1AE5">
              <w:t>11</w:t>
            </w:r>
            <w:r>
              <w:fldChar w:fldCharType="end"/>
            </w:r>
          </w:hyperlink>
        </w:p>
        <w:p w:rsidR="0015324D" w:rsidRDefault="0015324D" w:rsidP="00CD1515">
          <w:pPr>
            <w:pStyle w:val="WPSOffice2"/>
            <w:tabs>
              <w:tab w:val="right" w:leader="dot" w:pos="8306"/>
            </w:tabs>
            <w:ind w:left="420"/>
          </w:pPr>
          <w:hyperlink w:anchor="_Toc14861" w:history="1">
            <w:r w:rsidR="002A1AE5">
              <w:rPr>
                <w:rFonts w:ascii="黑体" w:eastAsia="黑体" w:hAnsi="黑体" w:hint="eastAsia"/>
              </w:rPr>
              <w:t>十、</w:t>
            </w:r>
            <w:r w:rsidR="002A1AE5">
              <w:rPr>
                <w:rFonts w:ascii="黑体" w:eastAsia="黑体" w:hAnsi="黑体" w:hint="eastAsia"/>
              </w:rPr>
              <w:t xml:space="preserve"> </w:t>
            </w:r>
            <w:r w:rsidR="002A1AE5">
              <w:rPr>
                <w:rFonts w:ascii="黑体" w:eastAsia="黑体" w:hAnsi="黑体" w:hint="eastAsia"/>
              </w:rPr>
              <w:t>其他重要事项的情况说明</w:t>
            </w:r>
            <w:r w:rsidR="002A1AE5">
              <w:tab/>
            </w:r>
            <w:r>
              <w:fldChar w:fldCharType="begin"/>
            </w:r>
            <w:r w:rsidR="002A1AE5">
              <w:instrText xml:space="preserve"> PAGEREF _Toc14861 \h </w:instrText>
            </w:r>
            <w:r>
              <w:fldChar w:fldCharType="separate"/>
            </w:r>
            <w:r w:rsidR="002A1AE5">
              <w:t>11</w:t>
            </w:r>
            <w:r>
              <w:fldChar w:fldCharType="end"/>
            </w:r>
          </w:hyperlink>
        </w:p>
        <w:p w:rsidR="0015324D" w:rsidRDefault="0015324D">
          <w:pPr>
            <w:pStyle w:val="WPSOffice1"/>
            <w:tabs>
              <w:tab w:val="right" w:leader="dot" w:pos="8306"/>
            </w:tabs>
            <w:rPr>
              <w:b/>
            </w:rPr>
          </w:pPr>
          <w:hyperlink w:anchor="_Toc9586" w:history="1">
            <w:r w:rsidR="002A1AE5">
              <w:rPr>
                <w:rFonts w:ascii="黑体" w:eastAsia="黑体" w:hAnsi="黑体" w:cs="黑体" w:hint="eastAsia"/>
                <w:b/>
                <w:szCs w:val="44"/>
              </w:rPr>
              <w:t>第三部分</w:t>
            </w:r>
            <w:r w:rsidR="002A1AE5">
              <w:rPr>
                <w:rFonts w:ascii="黑体" w:eastAsia="黑体" w:hAnsi="黑体" w:cs="黑体" w:hint="eastAsia"/>
                <w:b/>
                <w:szCs w:val="44"/>
              </w:rPr>
              <w:t xml:space="preserve"> </w:t>
            </w:r>
            <w:r w:rsidR="002A1AE5">
              <w:rPr>
                <w:rFonts w:ascii="黑体" w:eastAsia="黑体" w:hAnsi="黑体" w:hint="eastAsia"/>
                <w:b/>
                <w:szCs w:val="44"/>
              </w:rPr>
              <w:t>名</w:t>
            </w:r>
            <w:r w:rsidR="002A1AE5">
              <w:rPr>
                <w:rFonts w:ascii="黑体" w:eastAsia="黑体" w:hAnsi="黑体" w:hint="eastAsia"/>
                <w:b/>
              </w:rPr>
              <w:t>词解释</w:t>
            </w:r>
            <w:r w:rsidR="002A1AE5">
              <w:rPr>
                <w:b/>
              </w:rPr>
              <w:tab/>
            </w:r>
            <w:r>
              <w:rPr>
                <w:b/>
              </w:rPr>
              <w:fldChar w:fldCharType="begin"/>
            </w:r>
            <w:r w:rsidR="002A1AE5">
              <w:rPr>
                <w:b/>
              </w:rPr>
              <w:instrText xml:space="preserve"> PAGEREF _Toc9586 \h </w:instrText>
            </w:r>
            <w:r>
              <w:rPr>
                <w:b/>
              </w:rPr>
            </w:r>
            <w:r>
              <w:rPr>
                <w:b/>
              </w:rPr>
              <w:fldChar w:fldCharType="separate"/>
            </w:r>
            <w:r w:rsidR="002A1AE5">
              <w:rPr>
                <w:b/>
              </w:rPr>
              <w:t>14</w:t>
            </w:r>
            <w:r>
              <w:rPr>
                <w:b/>
              </w:rPr>
              <w:fldChar w:fldCharType="end"/>
            </w:r>
          </w:hyperlink>
        </w:p>
        <w:p w:rsidR="0015324D" w:rsidRDefault="0015324D">
          <w:pPr>
            <w:pStyle w:val="WPSOffice1"/>
            <w:tabs>
              <w:tab w:val="right" w:leader="dot" w:pos="8306"/>
            </w:tabs>
            <w:rPr>
              <w:b/>
            </w:rPr>
          </w:pPr>
          <w:hyperlink w:anchor="_Toc31780" w:history="1">
            <w:r w:rsidR="002A1AE5">
              <w:rPr>
                <w:rFonts w:ascii="黑体" w:eastAsia="黑体" w:hAnsi="黑体" w:hint="eastAsia"/>
                <w:b/>
                <w:szCs w:val="44"/>
              </w:rPr>
              <w:t>第</w:t>
            </w:r>
            <w:r w:rsidR="002A1AE5">
              <w:rPr>
                <w:rFonts w:ascii="黑体" w:eastAsia="黑体" w:hAnsi="黑体" w:hint="eastAsia"/>
                <w:b/>
              </w:rPr>
              <w:t>四部分</w:t>
            </w:r>
            <w:r w:rsidR="002A1AE5">
              <w:rPr>
                <w:rFonts w:ascii="黑体" w:eastAsia="黑体" w:hAnsi="黑体" w:hint="eastAsia"/>
                <w:b/>
              </w:rPr>
              <w:t xml:space="preserve"> </w:t>
            </w:r>
            <w:r w:rsidR="002A1AE5">
              <w:rPr>
                <w:rFonts w:ascii="黑体" w:eastAsia="黑体" w:hAnsi="黑体" w:hint="eastAsia"/>
                <w:b/>
              </w:rPr>
              <w:t>附件</w:t>
            </w:r>
            <w:r w:rsidR="002A1AE5">
              <w:rPr>
                <w:b/>
              </w:rPr>
              <w:tab/>
            </w:r>
            <w:r>
              <w:rPr>
                <w:b/>
              </w:rPr>
              <w:fldChar w:fldCharType="begin"/>
            </w:r>
            <w:r w:rsidR="002A1AE5">
              <w:rPr>
                <w:b/>
              </w:rPr>
              <w:instrText xml:space="preserve"> PAGEREF _Toc31780 \h </w:instrText>
            </w:r>
            <w:r>
              <w:rPr>
                <w:b/>
              </w:rPr>
            </w:r>
            <w:r>
              <w:rPr>
                <w:b/>
              </w:rPr>
              <w:fldChar w:fldCharType="separate"/>
            </w:r>
            <w:r w:rsidR="002A1AE5">
              <w:rPr>
                <w:b/>
              </w:rPr>
              <w:t>17</w:t>
            </w:r>
            <w:r>
              <w:rPr>
                <w:b/>
              </w:rPr>
              <w:fldChar w:fldCharType="end"/>
            </w:r>
          </w:hyperlink>
        </w:p>
        <w:p w:rsidR="0015324D" w:rsidRDefault="0015324D">
          <w:pPr>
            <w:pStyle w:val="WPSOffice1"/>
            <w:tabs>
              <w:tab w:val="right" w:leader="dot" w:pos="8306"/>
            </w:tabs>
            <w:rPr>
              <w:b/>
            </w:rPr>
          </w:pPr>
          <w:hyperlink w:anchor="_Toc30364" w:history="1">
            <w:r w:rsidR="002A1AE5">
              <w:rPr>
                <w:rFonts w:ascii="黑体" w:eastAsia="黑体" w:hAnsi="黑体" w:cs="黑体" w:hint="eastAsia"/>
                <w:b/>
                <w:szCs w:val="32"/>
              </w:rPr>
              <w:t>附件</w:t>
            </w:r>
            <w:r w:rsidR="002A1AE5">
              <w:rPr>
                <w:rFonts w:ascii="黑体" w:eastAsia="黑体" w:hAnsi="黑体" w:cs="黑体" w:hint="eastAsia"/>
                <w:b/>
                <w:szCs w:val="32"/>
              </w:rPr>
              <w:t>1</w:t>
            </w:r>
            <w:r w:rsidR="002A1AE5">
              <w:rPr>
                <w:b/>
              </w:rPr>
              <w:tab/>
            </w:r>
            <w:r>
              <w:rPr>
                <w:b/>
              </w:rPr>
              <w:fldChar w:fldCharType="begin"/>
            </w:r>
            <w:r w:rsidR="002A1AE5">
              <w:rPr>
                <w:b/>
              </w:rPr>
              <w:instrText xml:space="preserve"> PAGEREF _Toc30364 \h </w:instrText>
            </w:r>
            <w:r>
              <w:rPr>
                <w:b/>
              </w:rPr>
            </w:r>
            <w:r>
              <w:rPr>
                <w:b/>
              </w:rPr>
              <w:fldChar w:fldCharType="separate"/>
            </w:r>
            <w:r w:rsidR="002A1AE5">
              <w:rPr>
                <w:b/>
              </w:rPr>
              <w:t>17</w:t>
            </w:r>
            <w:r>
              <w:rPr>
                <w:b/>
              </w:rPr>
              <w:fldChar w:fldCharType="end"/>
            </w:r>
          </w:hyperlink>
        </w:p>
        <w:p w:rsidR="0015324D" w:rsidRDefault="0015324D">
          <w:pPr>
            <w:pStyle w:val="WPSOffice1"/>
            <w:tabs>
              <w:tab w:val="right" w:leader="dot" w:pos="8306"/>
            </w:tabs>
            <w:rPr>
              <w:b/>
            </w:rPr>
          </w:pPr>
          <w:hyperlink w:anchor="_Toc28666" w:history="1">
            <w:r w:rsidR="002A1AE5">
              <w:rPr>
                <w:rFonts w:ascii="黑体" w:eastAsia="黑体" w:hAnsi="黑体" w:hint="eastAsia"/>
                <w:b/>
                <w:szCs w:val="44"/>
              </w:rPr>
              <w:t>第</w:t>
            </w:r>
            <w:r w:rsidR="002A1AE5">
              <w:rPr>
                <w:rFonts w:ascii="黑体" w:eastAsia="黑体" w:hAnsi="黑体" w:hint="eastAsia"/>
                <w:b/>
              </w:rPr>
              <w:t>五部分</w:t>
            </w:r>
            <w:r w:rsidR="002A1AE5">
              <w:rPr>
                <w:rFonts w:ascii="黑体" w:eastAsia="黑体" w:hAnsi="黑体" w:hint="eastAsia"/>
                <w:b/>
              </w:rPr>
              <w:t xml:space="preserve"> </w:t>
            </w:r>
            <w:r w:rsidR="002A1AE5">
              <w:rPr>
                <w:rFonts w:ascii="黑体" w:eastAsia="黑体" w:hAnsi="黑体" w:hint="eastAsia"/>
                <w:b/>
              </w:rPr>
              <w:t>附表</w:t>
            </w:r>
            <w:r w:rsidR="002A1AE5">
              <w:rPr>
                <w:b/>
              </w:rPr>
              <w:tab/>
            </w:r>
            <w:r>
              <w:rPr>
                <w:b/>
              </w:rPr>
              <w:fldChar w:fldCharType="begin"/>
            </w:r>
            <w:r w:rsidR="002A1AE5">
              <w:rPr>
                <w:b/>
              </w:rPr>
              <w:instrText xml:space="preserve"> PAGEREF _Toc28666 \h </w:instrText>
            </w:r>
            <w:r>
              <w:rPr>
                <w:b/>
              </w:rPr>
            </w:r>
            <w:r>
              <w:rPr>
                <w:b/>
              </w:rPr>
              <w:fldChar w:fldCharType="separate"/>
            </w:r>
            <w:r w:rsidR="002A1AE5">
              <w:rPr>
                <w:b/>
              </w:rPr>
              <w:t>21</w:t>
            </w:r>
            <w:r>
              <w:rPr>
                <w:b/>
              </w:rPr>
              <w:fldChar w:fldCharType="end"/>
            </w:r>
          </w:hyperlink>
        </w:p>
        <w:p w:rsidR="0015324D" w:rsidRDefault="0015324D" w:rsidP="00CD1515">
          <w:pPr>
            <w:pStyle w:val="WPSOffice2"/>
            <w:tabs>
              <w:tab w:val="right" w:leader="dot" w:pos="8306"/>
            </w:tabs>
            <w:ind w:left="420"/>
          </w:pPr>
          <w:hyperlink w:anchor="_Toc23618" w:history="1">
            <w:r w:rsidR="002A1AE5">
              <w:rPr>
                <w:rFonts w:ascii="仿宋" w:eastAsia="仿宋" w:hAnsi="仿宋" w:hint="eastAsia"/>
              </w:rPr>
              <w:t>一、收</w:t>
            </w:r>
            <w:r w:rsidR="002A1AE5">
              <w:rPr>
                <w:rFonts w:ascii="仿宋" w:eastAsia="仿宋" w:hAnsi="仿宋" w:hint="eastAsia"/>
              </w:rPr>
              <w:t>入支出决算总表</w:t>
            </w:r>
            <w:r w:rsidR="002A1AE5">
              <w:tab/>
            </w:r>
            <w:r>
              <w:fldChar w:fldCharType="begin"/>
            </w:r>
            <w:r w:rsidR="002A1AE5">
              <w:instrText xml:space="preserve"> PAGEREF _Toc23618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5686" w:history="1">
            <w:r w:rsidR="002A1AE5">
              <w:rPr>
                <w:rFonts w:ascii="仿宋" w:eastAsia="仿宋" w:hAnsi="仿宋" w:hint="eastAsia"/>
              </w:rPr>
              <w:t>二、收</w:t>
            </w:r>
            <w:r w:rsidR="002A1AE5">
              <w:rPr>
                <w:rFonts w:ascii="仿宋" w:eastAsia="仿宋" w:hAnsi="仿宋" w:hint="eastAsia"/>
              </w:rPr>
              <w:t>入决算表</w:t>
            </w:r>
            <w:r w:rsidR="002A1AE5">
              <w:tab/>
            </w:r>
            <w:r>
              <w:fldChar w:fldCharType="begin"/>
            </w:r>
            <w:r w:rsidR="002A1AE5">
              <w:instrText xml:space="preserve"> PAGEREF _Toc5686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5155" w:history="1">
            <w:r w:rsidR="002A1AE5">
              <w:rPr>
                <w:rFonts w:ascii="仿宋" w:eastAsia="仿宋" w:hAnsi="仿宋" w:hint="eastAsia"/>
              </w:rPr>
              <w:t>三、</w:t>
            </w:r>
            <w:r w:rsidR="002A1AE5">
              <w:rPr>
                <w:rFonts w:ascii="仿宋" w:eastAsia="仿宋" w:hAnsi="仿宋" w:hint="eastAsia"/>
              </w:rPr>
              <w:t>支</w:t>
            </w:r>
            <w:r w:rsidR="002A1AE5">
              <w:rPr>
                <w:rFonts w:ascii="仿宋" w:eastAsia="仿宋" w:hAnsi="仿宋" w:hint="eastAsia"/>
              </w:rPr>
              <w:t>出决算表</w:t>
            </w:r>
            <w:r w:rsidR="002A1AE5">
              <w:tab/>
            </w:r>
            <w:r>
              <w:fldChar w:fldCharType="begin"/>
            </w:r>
            <w:r w:rsidR="002A1AE5">
              <w:instrText xml:space="preserve"> PAGEREF _Toc5155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24172" w:history="1">
            <w:r w:rsidR="002A1AE5">
              <w:rPr>
                <w:rFonts w:ascii="仿宋" w:eastAsia="仿宋" w:hAnsi="仿宋" w:hint="eastAsia"/>
              </w:rPr>
              <w:t>四、</w:t>
            </w:r>
            <w:r w:rsidR="002A1AE5">
              <w:rPr>
                <w:rFonts w:ascii="仿宋" w:eastAsia="仿宋" w:hAnsi="仿宋" w:hint="eastAsia"/>
              </w:rPr>
              <w:t>财</w:t>
            </w:r>
            <w:r w:rsidR="002A1AE5">
              <w:rPr>
                <w:rFonts w:ascii="仿宋" w:eastAsia="仿宋" w:hAnsi="仿宋" w:hint="eastAsia"/>
              </w:rPr>
              <w:t>政拨款收入支出决算总表</w:t>
            </w:r>
            <w:r w:rsidR="002A1AE5">
              <w:tab/>
            </w:r>
            <w:r>
              <w:fldChar w:fldCharType="begin"/>
            </w:r>
            <w:r w:rsidR="002A1AE5">
              <w:instrText xml:space="preserve"> PAGEREF _Toc24172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7444" w:history="1">
            <w:r w:rsidR="002A1AE5">
              <w:rPr>
                <w:rFonts w:ascii="仿宋" w:eastAsia="仿宋" w:hAnsi="仿宋" w:hint="eastAsia"/>
              </w:rPr>
              <w:t>五、</w:t>
            </w:r>
            <w:r w:rsidR="002A1AE5">
              <w:rPr>
                <w:rFonts w:ascii="仿宋" w:eastAsia="仿宋" w:hAnsi="仿宋" w:hint="eastAsia"/>
              </w:rPr>
              <w:t>财</w:t>
            </w:r>
            <w:r w:rsidR="002A1AE5">
              <w:rPr>
                <w:rFonts w:ascii="仿宋" w:eastAsia="仿宋" w:hAnsi="仿宋" w:hint="eastAsia"/>
              </w:rPr>
              <w:t>政拨款支出决算明细表</w:t>
            </w:r>
            <w:r w:rsidR="002A1AE5">
              <w:tab/>
            </w:r>
            <w:r>
              <w:fldChar w:fldCharType="begin"/>
            </w:r>
            <w:r w:rsidR="002A1AE5">
              <w:instrText xml:space="preserve"> PAGEREF _Toc7444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2944" w:history="1">
            <w:r w:rsidR="002A1AE5">
              <w:rPr>
                <w:rFonts w:ascii="仿宋" w:eastAsia="仿宋" w:hAnsi="仿宋" w:hint="eastAsia"/>
              </w:rPr>
              <w:t>六、</w:t>
            </w:r>
            <w:r w:rsidR="002A1AE5">
              <w:rPr>
                <w:rFonts w:ascii="仿宋" w:eastAsia="仿宋" w:hAnsi="仿宋" w:hint="eastAsia"/>
              </w:rPr>
              <w:t>一</w:t>
            </w:r>
            <w:r w:rsidR="002A1AE5">
              <w:rPr>
                <w:rFonts w:ascii="仿宋" w:eastAsia="仿宋" w:hAnsi="仿宋" w:hint="eastAsia"/>
              </w:rPr>
              <w:t>般公共预算财政拨款支出决算表</w:t>
            </w:r>
            <w:r w:rsidR="002A1AE5">
              <w:tab/>
            </w:r>
            <w:r>
              <w:fldChar w:fldCharType="begin"/>
            </w:r>
            <w:r w:rsidR="002A1AE5">
              <w:instrText xml:space="preserve"> PAGEREF _Toc2944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30786" w:history="1">
            <w:r w:rsidR="002A1AE5">
              <w:rPr>
                <w:rFonts w:ascii="仿宋" w:eastAsia="仿宋" w:hAnsi="仿宋" w:hint="eastAsia"/>
              </w:rPr>
              <w:t>七、</w:t>
            </w:r>
            <w:r w:rsidR="002A1AE5">
              <w:rPr>
                <w:rFonts w:ascii="仿宋" w:eastAsia="仿宋" w:hAnsi="仿宋" w:hint="eastAsia"/>
              </w:rPr>
              <w:t>一</w:t>
            </w:r>
            <w:r w:rsidR="002A1AE5">
              <w:rPr>
                <w:rFonts w:ascii="仿宋" w:eastAsia="仿宋" w:hAnsi="仿宋" w:hint="eastAsia"/>
              </w:rPr>
              <w:t>般公共预算财政拨款支出决算明细表</w:t>
            </w:r>
            <w:r w:rsidR="002A1AE5">
              <w:tab/>
            </w:r>
            <w:r>
              <w:fldChar w:fldCharType="begin"/>
            </w:r>
            <w:r w:rsidR="002A1AE5">
              <w:instrText xml:space="preserve"> PAGEREF _Toc30786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9311" w:history="1">
            <w:r w:rsidR="002A1AE5">
              <w:rPr>
                <w:rFonts w:ascii="仿宋" w:eastAsia="仿宋" w:hAnsi="仿宋" w:hint="eastAsia"/>
              </w:rPr>
              <w:t>八、</w:t>
            </w:r>
            <w:r w:rsidR="002A1AE5">
              <w:rPr>
                <w:rFonts w:ascii="仿宋" w:eastAsia="仿宋" w:hAnsi="仿宋" w:hint="eastAsia"/>
              </w:rPr>
              <w:t>一</w:t>
            </w:r>
            <w:r w:rsidR="002A1AE5">
              <w:rPr>
                <w:rFonts w:ascii="仿宋" w:eastAsia="仿宋" w:hAnsi="仿宋" w:hint="eastAsia"/>
              </w:rPr>
              <w:t>般公共预算财政拨款基本支出决算表</w:t>
            </w:r>
            <w:r w:rsidR="002A1AE5">
              <w:tab/>
            </w:r>
            <w:r>
              <w:fldChar w:fldCharType="begin"/>
            </w:r>
            <w:r w:rsidR="002A1AE5">
              <w:instrText xml:space="preserve"> PAGEREF _Toc93</w:instrText>
            </w:r>
            <w:r w:rsidR="002A1AE5">
              <w:instrText xml:space="preserve">11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14732" w:history="1">
            <w:r w:rsidR="002A1AE5">
              <w:rPr>
                <w:rFonts w:ascii="仿宋" w:eastAsia="仿宋" w:hAnsi="仿宋" w:hint="eastAsia"/>
              </w:rPr>
              <w:t>九、</w:t>
            </w:r>
            <w:r w:rsidR="002A1AE5">
              <w:rPr>
                <w:rFonts w:ascii="仿宋" w:eastAsia="仿宋" w:hAnsi="仿宋" w:hint="eastAsia"/>
              </w:rPr>
              <w:t>一</w:t>
            </w:r>
            <w:r w:rsidR="002A1AE5">
              <w:rPr>
                <w:rFonts w:ascii="仿宋" w:eastAsia="仿宋" w:hAnsi="仿宋" w:hint="eastAsia"/>
              </w:rPr>
              <w:t>般公共预算财政拨款项目支出决算表</w:t>
            </w:r>
            <w:r w:rsidR="002A1AE5">
              <w:tab/>
            </w:r>
            <w:r>
              <w:fldChar w:fldCharType="begin"/>
            </w:r>
            <w:r w:rsidR="002A1AE5">
              <w:instrText xml:space="preserve"> PAGEREF _Toc14732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7021" w:history="1">
            <w:r w:rsidR="002A1AE5">
              <w:rPr>
                <w:rFonts w:ascii="仿宋" w:eastAsia="仿宋" w:hAnsi="仿宋" w:hint="eastAsia"/>
              </w:rPr>
              <w:t>十、</w:t>
            </w:r>
            <w:r w:rsidR="002A1AE5">
              <w:rPr>
                <w:rFonts w:ascii="仿宋" w:eastAsia="仿宋" w:hAnsi="仿宋" w:hint="eastAsia"/>
              </w:rPr>
              <w:t>一</w:t>
            </w:r>
            <w:r w:rsidR="002A1AE5">
              <w:rPr>
                <w:rFonts w:ascii="仿宋" w:eastAsia="仿宋" w:hAnsi="仿宋" w:hint="eastAsia"/>
              </w:rPr>
              <w:t>般公共预算财政拨款“三公”经费支出决算表</w:t>
            </w:r>
            <w:r w:rsidR="002A1AE5">
              <w:tab/>
            </w:r>
            <w:r>
              <w:fldChar w:fldCharType="begin"/>
            </w:r>
            <w:r w:rsidR="002A1AE5">
              <w:instrText xml:space="preserve"> PAGEREF _Toc7021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1985" w:history="1">
            <w:r w:rsidR="002A1AE5">
              <w:rPr>
                <w:rFonts w:ascii="仿宋" w:eastAsia="仿宋" w:hAnsi="仿宋" w:hint="eastAsia"/>
              </w:rPr>
              <w:t>十一、</w:t>
            </w:r>
            <w:r w:rsidR="002A1AE5">
              <w:rPr>
                <w:rFonts w:ascii="仿宋" w:eastAsia="仿宋" w:hAnsi="仿宋" w:hint="eastAsia"/>
              </w:rPr>
              <w:t>政</w:t>
            </w:r>
            <w:r w:rsidR="002A1AE5">
              <w:rPr>
                <w:rFonts w:ascii="仿宋" w:eastAsia="仿宋" w:hAnsi="仿宋" w:hint="eastAsia"/>
              </w:rPr>
              <w:t>府性基金预算财政拨款收入支出决算表</w:t>
            </w:r>
            <w:r w:rsidR="002A1AE5">
              <w:tab/>
            </w:r>
            <w:r>
              <w:fldChar w:fldCharType="begin"/>
            </w:r>
            <w:r w:rsidR="002A1AE5">
              <w:instrText xml:space="preserve"> PAGEREF _Toc1985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27211" w:history="1">
            <w:r w:rsidR="002A1AE5">
              <w:rPr>
                <w:rFonts w:ascii="仿宋" w:eastAsia="仿宋" w:hAnsi="仿宋" w:hint="eastAsia"/>
              </w:rPr>
              <w:t>十二、</w:t>
            </w:r>
            <w:r w:rsidR="002A1AE5">
              <w:rPr>
                <w:rFonts w:ascii="仿宋" w:eastAsia="仿宋" w:hAnsi="仿宋" w:hint="eastAsia"/>
              </w:rPr>
              <w:t>政</w:t>
            </w:r>
            <w:r w:rsidR="002A1AE5">
              <w:rPr>
                <w:rFonts w:ascii="仿宋" w:eastAsia="仿宋" w:hAnsi="仿宋" w:hint="eastAsia"/>
              </w:rPr>
              <w:t>府性基金预算财政拨款“三公”经费支出决算表</w:t>
            </w:r>
            <w:r w:rsidR="002A1AE5">
              <w:tab/>
            </w:r>
            <w:r>
              <w:fldChar w:fldCharType="begin"/>
            </w:r>
            <w:r w:rsidR="002A1AE5">
              <w:instrText xml:space="preserve"> PAGEREF _Toc27211 \h </w:instrText>
            </w:r>
            <w:r>
              <w:fldChar w:fldCharType="separate"/>
            </w:r>
            <w:r w:rsidR="002A1AE5">
              <w:t>21</w:t>
            </w:r>
            <w:r>
              <w:fldChar w:fldCharType="end"/>
            </w:r>
          </w:hyperlink>
        </w:p>
        <w:p w:rsidR="0015324D" w:rsidRDefault="0015324D" w:rsidP="00CD1515">
          <w:pPr>
            <w:pStyle w:val="WPSOffice2"/>
            <w:tabs>
              <w:tab w:val="right" w:leader="dot" w:pos="8306"/>
            </w:tabs>
            <w:ind w:left="420"/>
          </w:pPr>
          <w:hyperlink w:anchor="_Toc29642" w:history="1">
            <w:r w:rsidR="002A1AE5">
              <w:rPr>
                <w:rFonts w:ascii="仿宋" w:eastAsia="仿宋" w:hAnsi="仿宋" w:hint="eastAsia"/>
              </w:rPr>
              <w:t>十三、</w:t>
            </w:r>
            <w:r w:rsidR="002A1AE5">
              <w:rPr>
                <w:rFonts w:ascii="仿宋" w:eastAsia="仿宋" w:hAnsi="仿宋" w:hint="eastAsia"/>
              </w:rPr>
              <w:t>国</w:t>
            </w:r>
            <w:r w:rsidR="002A1AE5">
              <w:rPr>
                <w:rFonts w:ascii="仿宋" w:eastAsia="仿宋" w:hAnsi="仿宋" w:hint="eastAsia"/>
              </w:rPr>
              <w:t>有资本经营预算支出决算表</w:t>
            </w:r>
            <w:r w:rsidR="002A1AE5">
              <w:tab/>
            </w:r>
            <w:r>
              <w:fldChar w:fldCharType="begin"/>
            </w:r>
            <w:r w:rsidR="002A1AE5">
              <w:instrText xml:space="preserve"> PAGEREF _T</w:instrText>
            </w:r>
            <w:r w:rsidR="002A1AE5">
              <w:instrText xml:space="preserve">oc29642 \h </w:instrText>
            </w:r>
            <w:r>
              <w:fldChar w:fldCharType="separate"/>
            </w:r>
            <w:r w:rsidR="002A1AE5">
              <w:t>21</w:t>
            </w:r>
            <w:r>
              <w:fldChar w:fldCharType="end"/>
            </w:r>
          </w:hyperlink>
        </w:p>
        <w:p w:rsidR="0015324D" w:rsidRDefault="0015324D" w:rsidP="00CD1515">
          <w:pPr>
            <w:pStyle w:val="a0"/>
            <w:spacing w:before="93"/>
            <w:rPr>
              <w:rFonts w:asciiTheme="minorEastAsia" w:eastAsiaTheme="minorEastAsia" w:hAnsiTheme="minorEastAsia" w:cstheme="minorEastAsia"/>
              <w:sz w:val="24"/>
            </w:rPr>
          </w:pPr>
          <w:r>
            <w:rPr>
              <w:rFonts w:asciiTheme="minorEastAsia" w:eastAsiaTheme="minorEastAsia" w:hAnsiTheme="minorEastAsia" w:cstheme="minorEastAsia" w:hint="eastAsia"/>
              <w:b/>
            </w:rPr>
            <w:fldChar w:fldCharType="end"/>
          </w:r>
        </w:p>
      </w:sdtContent>
    </w:sdt>
    <w:p w:rsidR="0015324D" w:rsidRDefault="002A1AE5">
      <w:pPr>
        <w:pStyle w:val="1"/>
        <w:jc w:val="center"/>
        <w:rPr>
          <w:rFonts w:ascii="黑体" w:eastAsia="黑体"/>
          <w:sz w:val="32"/>
          <w:szCs w:val="32"/>
        </w:rPr>
      </w:pPr>
      <w:bookmarkStart w:id="18" w:name="_Toc15668"/>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17"/>
      <w:bookmarkEnd w:id="16"/>
      <w:bookmarkEnd w:id="18"/>
    </w:p>
    <w:p w:rsidR="0015324D" w:rsidRDefault="002A1AE5">
      <w:pPr>
        <w:pStyle w:val="2"/>
        <w:numPr>
          <w:ilvl w:val="0"/>
          <w:numId w:val="1"/>
        </w:numPr>
        <w:rPr>
          <w:rStyle w:val="2Char"/>
          <w:rFonts w:ascii="黑体" w:eastAsia="黑体" w:hAnsi="黑体"/>
        </w:rPr>
      </w:pPr>
      <w:bookmarkStart w:id="19" w:name="_Toc3110"/>
      <w:bookmarkStart w:id="20" w:name="_Toc15377197"/>
      <w:bookmarkStart w:id="21" w:name="_Toc15396600"/>
      <w:r>
        <w:rPr>
          <w:rStyle w:val="2Char"/>
          <w:rFonts w:ascii="黑体" w:eastAsia="黑体" w:hAnsi="黑体" w:hint="eastAsia"/>
        </w:rPr>
        <w:t>职能</w:t>
      </w:r>
      <w:r>
        <w:rPr>
          <w:rStyle w:val="2Char"/>
          <w:rFonts w:ascii="黑体" w:eastAsia="黑体" w:hAnsi="黑体" w:hint="eastAsia"/>
        </w:rPr>
        <w:t>简介</w:t>
      </w:r>
      <w:bookmarkEnd w:id="19"/>
    </w:p>
    <w:p w:rsidR="0015324D" w:rsidRDefault="002A1AE5">
      <w:pPr>
        <w:pStyle w:val="a0"/>
        <w:adjustRightInd w:val="0"/>
        <w:snapToGrid w:val="0"/>
        <w:spacing w:before="93" w:line="600" w:lineRule="exact"/>
        <w:ind w:firstLineChars="210" w:firstLine="672"/>
        <w:outlineLvl w:val="2"/>
      </w:pPr>
      <w:r>
        <w:rPr>
          <w:rFonts w:ascii="仿宋" w:eastAsia="仿宋" w:hAnsi="仿宋" w:hint="eastAsia"/>
          <w:bCs/>
          <w:color w:val="000000"/>
          <w:sz w:val="32"/>
          <w:szCs w:val="32"/>
        </w:rPr>
        <w:t>大竹县饲草饲料站承担优质牧草种植与推广、草地改良、草业饲草饲料技术试验示范，牧业咨询培训、加快推进生态畜牧业发展等职能。</w:t>
      </w:r>
    </w:p>
    <w:p w:rsidR="0015324D" w:rsidRDefault="002A1AE5">
      <w:pPr>
        <w:pStyle w:val="2"/>
        <w:rPr>
          <w:rFonts w:ascii="黑体" w:eastAsia="黑体" w:hAnsi="黑体"/>
          <w:b w:val="0"/>
        </w:rPr>
      </w:pPr>
      <w:bookmarkStart w:id="22" w:name="_Toc19394"/>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20"/>
      <w:bookmarkEnd w:id="21"/>
      <w:r>
        <w:rPr>
          <w:rFonts w:ascii="黑体" w:eastAsia="黑体" w:hAnsi="黑体" w:hint="eastAsia"/>
          <w:b w:val="0"/>
        </w:rPr>
        <w:t>完成情况</w:t>
      </w:r>
      <w:bookmarkEnd w:id="22"/>
    </w:p>
    <w:p w:rsidR="0015324D" w:rsidRDefault="002A1AE5">
      <w:pPr>
        <w:widowControl/>
        <w:ind w:firstLineChars="200" w:firstLine="640"/>
        <w:jc w:val="left"/>
        <w:rPr>
          <w:rFonts w:ascii="仿宋" w:eastAsia="仿宋" w:hAnsi="仿宋"/>
          <w:sz w:val="32"/>
          <w:szCs w:val="32"/>
        </w:rPr>
      </w:pPr>
      <w:r>
        <w:rPr>
          <w:rFonts w:ascii="仿宋" w:eastAsia="仿宋" w:hAnsi="仿宋" w:hint="eastAsia"/>
          <w:sz w:val="32"/>
          <w:szCs w:val="32"/>
        </w:rPr>
        <w:t xml:space="preserve"> 2021</w:t>
      </w:r>
      <w:r>
        <w:rPr>
          <w:rFonts w:ascii="仿宋" w:eastAsia="仿宋" w:hAnsi="仿宋" w:hint="eastAsia"/>
          <w:sz w:val="32"/>
          <w:szCs w:val="32"/>
        </w:rPr>
        <w:t>年大竹县饲草饲料站在县委、政府及畜牧主管部门的坚强领导下，紧紧围绕草食家畜发展、草山草坡改良，现代畜牧科技创新等总体目标开展工作。全县推广种植优质牧草及饲用作物</w:t>
      </w:r>
      <w:r>
        <w:rPr>
          <w:rFonts w:ascii="仿宋" w:eastAsia="仿宋" w:hAnsi="仿宋" w:hint="eastAsia"/>
          <w:sz w:val="32"/>
          <w:szCs w:val="32"/>
        </w:rPr>
        <w:t>9.63</w:t>
      </w:r>
      <w:r>
        <w:rPr>
          <w:rFonts w:ascii="仿宋" w:eastAsia="仿宋" w:hAnsi="仿宋" w:hint="eastAsia"/>
          <w:sz w:val="32"/>
          <w:szCs w:val="32"/>
        </w:rPr>
        <w:t>万亩、处理及利用秸秆</w:t>
      </w:r>
      <w:r>
        <w:rPr>
          <w:rFonts w:ascii="仿宋" w:eastAsia="仿宋" w:hAnsi="仿宋" w:hint="eastAsia"/>
          <w:sz w:val="32"/>
          <w:szCs w:val="32"/>
        </w:rPr>
        <w:t>24.2</w:t>
      </w:r>
      <w:r>
        <w:rPr>
          <w:rFonts w:ascii="仿宋" w:eastAsia="仿宋" w:hAnsi="仿宋" w:hint="eastAsia"/>
          <w:sz w:val="32"/>
          <w:szCs w:val="32"/>
        </w:rPr>
        <w:t>万吨、报送草业信息</w:t>
      </w:r>
      <w:r>
        <w:rPr>
          <w:rFonts w:ascii="仿宋" w:eastAsia="仿宋" w:hAnsi="仿宋" w:hint="eastAsia"/>
          <w:sz w:val="32"/>
          <w:szCs w:val="32"/>
        </w:rPr>
        <w:t>1</w:t>
      </w:r>
      <w:r>
        <w:rPr>
          <w:rFonts w:ascii="仿宋" w:eastAsia="仿宋" w:hAnsi="仿宋" w:hint="eastAsia"/>
          <w:sz w:val="32"/>
          <w:szCs w:val="32"/>
        </w:rPr>
        <w:t>5</w:t>
      </w:r>
      <w:r>
        <w:rPr>
          <w:rFonts w:ascii="仿宋" w:eastAsia="仿宋" w:hAnsi="仿宋" w:hint="eastAsia"/>
          <w:sz w:val="32"/>
          <w:szCs w:val="32"/>
        </w:rPr>
        <w:t>条、科技宣传</w:t>
      </w:r>
      <w:r>
        <w:rPr>
          <w:rFonts w:ascii="仿宋" w:eastAsia="仿宋" w:hAnsi="仿宋" w:hint="eastAsia"/>
          <w:sz w:val="32"/>
          <w:szCs w:val="32"/>
        </w:rPr>
        <w:t>30</w:t>
      </w:r>
      <w:r>
        <w:rPr>
          <w:rFonts w:ascii="仿宋" w:eastAsia="仿宋" w:hAnsi="仿宋" w:hint="eastAsia"/>
          <w:sz w:val="32"/>
          <w:szCs w:val="32"/>
        </w:rPr>
        <w:t>场、发放技术、宣传资料</w:t>
      </w:r>
      <w:r>
        <w:rPr>
          <w:rFonts w:ascii="仿宋" w:eastAsia="仿宋" w:hAnsi="仿宋" w:hint="eastAsia"/>
          <w:sz w:val="32"/>
          <w:szCs w:val="32"/>
        </w:rPr>
        <w:t>35</w:t>
      </w:r>
      <w:r>
        <w:rPr>
          <w:rFonts w:ascii="仿宋" w:eastAsia="仿宋" w:hAnsi="仿宋" w:hint="eastAsia"/>
          <w:sz w:val="32"/>
          <w:szCs w:val="32"/>
        </w:rPr>
        <w:t>00</w:t>
      </w:r>
      <w:r>
        <w:rPr>
          <w:rFonts w:ascii="仿宋" w:eastAsia="仿宋" w:hAnsi="仿宋" w:hint="eastAsia"/>
          <w:sz w:val="32"/>
          <w:szCs w:val="32"/>
        </w:rPr>
        <w:t>份；技术培训指导</w:t>
      </w:r>
      <w:r>
        <w:rPr>
          <w:rFonts w:ascii="仿宋" w:eastAsia="仿宋" w:hAnsi="仿宋" w:hint="eastAsia"/>
          <w:sz w:val="32"/>
          <w:szCs w:val="32"/>
        </w:rPr>
        <w:t>3</w:t>
      </w:r>
      <w:r>
        <w:rPr>
          <w:rFonts w:ascii="仿宋" w:eastAsia="仿宋" w:hAnsi="仿宋" w:hint="eastAsia"/>
          <w:sz w:val="32"/>
          <w:szCs w:val="32"/>
        </w:rPr>
        <w:t>5</w:t>
      </w:r>
      <w:r>
        <w:rPr>
          <w:rFonts w:ascii="仿宋" w:eastAsia="仿宋" w:hAnsi="仿宋" w:hint="eastAsia"/>
          <w:sz w:val="32"/>
          <w:szCs w:val="32"/>
        </w:rPr>
        <w:t>场次，培训养殖户</w:t>
      </w:r>
      <w:r>
        <w:rPr>
          <w:rFonts w:ascii="仿宋" w:eastAsia="仿宋" w:hAnsi="仿宋" w:hint="eastAsia"/>
          <w:sz w:val="32"/>
          <w:szCs w:val="32"/>
        </w:rPr>
        <w:t>600</w:t>
      </w:r>
      <w:r>
        <w:rPr>
          <w:rFonts w:ascii="仿宋" w:eastAsia="仿宋" w:hAnsi="仿宋" w:hint="eastAsia"/>
          <w:sz w:val="32"/>
          <w:szCs w:val="32"/>
        </w:rPr>
        <w:t>余人次；养殖户技术咨询</w:t>
      </w:r>
      <w:r>
        <w:rPr>
          <w:rFonts w:ascii="仿宋" w:eastAsia="仿宋" w:hAnsi="仿宋" w:hint="eastAsia"/>
          <w:sz w:val="32"/>
          <w:szCs w:val="32"/>
        </w:rPr>
        <w:t>2500</w:t>
      </w:r>
      <w:r>
        <w:rPr>
          <w:rFonts w:ascii="仿宋" w:eastAsia="仿宋" w:hAnsi="仿宋" w:hint="eastAsia"/>
          <w:sz w:val="32"/>
          <w:szCs w:val="32"/>
        </w:rPr>
        <w:t>余人次。</w:t>
      </w:r>
    </w:p>
    <w:p w:rsidR="0015324D" w:rsidRDefault="002A1AE5">
      <w:pPr>
        <w:widowControl/>
        <w:jc w:val="left"/>
        <w:rPr>
          <w:rFonts w:ascii="仿宋" w:eastAsia="仿宋" w:hAnsi="仿宋"/>
          <w:kern w:val="0"/>
          <w:sz w:val="32"/>
          <w:szCs w:val="32"/>
        </w:rPr>
      </w:pPr>
      <w:r>
        <w:rPr>
          <w:rFonts w:ascii="仿宋" w:eastAsia="仿宋" w:hAnsi="仿宋"/>
          <w:sz w:val="32"/>
          <w:szCs w:val="32"/>
        </w:rPr>
        <w:br w:type="page"/>
      </w:r>
    </w:p>
    <w:p w:rsidR="0015324D" w:rsidRDefault="002A1AE5">
      <w:pPr>
        <w:pStyle w:val="1"/>
        <w:ind w:right="440"/>
        <w:jc w:val="center"/>
        <w:rPr>
          <w:rStyle w:val="1Char"/>
          <w:rFonts w:ascii="黑体" w:eastAsia="黑体" w:hAnsi="黑体"/>
          <w:bCs/>
        </w:rPr>
      </w:pPr>
      <w:bookmarkStart w:id="23" w:name="_Toc15396602"/>
      <w:bookmarkStart w:id="24" w:name="_Toc15377204"/>
      <w:bookmarkStart w:id="25" w:name="_Toc16388"/>
      <w:r>
        <w:rPr>
          <w:rFonts w:ascii="黑体" w:eastAsia="黑体" w:hAnsi="黑体" w:hint="eastAsia"/>
          <w:b w:val="0"/>
        </w:rPr>
        <w:lastRenderedPageBreak/>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Char"/>
          <w:rFonts w:ascii="黑体" w:eastAsia="黑体" w:hAnsi="黑体" w:hint="eastAsia"/>
          <w:bCs/>
        </w:rPr>
        <w:t>单位</w:t>
      </w:r>
      <w:r>
        <w:rPr>
          <w:rStyle w:val="1Char"/>
          <w:rFonts w:ascii="黑体" w:eastAsia="黑体" w:hAnsi="黑体" w:hint="eastAsia"/>
          <w:bCs/>
        </w:rPr>
        <w:t>决算情况说明</w:t>
      </w:r>
      <w:bookmarkEnd w:id="23"/>
      <w:bookmarkEnd w:id="24"/>
      <w:bookmarkEnd w:id="25"/>
    </w:p>
    <w:p w:rsidR="0015324D" w:rsidRDefault="0015324D"/>
    <w:p w:rsidR="0015324D" w:rsidRDefault="002A1AE5">
      <w:pPr>
        <w:pStyle w:val="a9"/>
        <w:numPr>
          <w:ilvl w:val="0"/>
          <w:numId w:val="2"/>
        </w:numPr>
        <w:spacing w:line="600" w:lineRule="exact"/>
        <w:ind w:firstLineChars="0"/>
        <w:outlineLvl w:val="1"/>
        <w:rPr>
          <w:rStyle w:val="2Char"/>
          <w:rFonts w:ascii="黑体" w:eastAsia="黑体" w:hAnsi="黑体"/>
          <w:b w:val="0"/>
        </w:rPr>
      </w:pPr>
      <w:bookmarkStart w:id="26" w:name="_Toc15377205"/>
      <w:bookmarkStart w:id="27" w:name="_Toc15396603"/>
      <w:bookmarkStart w:id="28" w:name="_Toc24749"/>
      <w:r>
        <w:rPr>
          <w:rFonts w:ascii="黑体" w:eastAsia="黑体" w:hAnsi="黑体" w:hint="eastAsia"/>
          <w:sz w:val="32"/>
          <w:szCs w:val="32"/>
        </w:rPr>
        <w:t>收</w:t>
      </w:r>
      <w:r>
        <w:rPr>
          <w:rStyle w:val="2Char"/>
          <w:rFonts w:ascii="黑体" w:eastAsia="黑体" w:hAnsi="黑体" w:hint="eastAsia"/>
          <w:b w:val="0"/>
        </w:rPr>
        <w:t>入支出决算总体情况说明</w:t>
      </w:r>
      <w:bookmarkEnd w:id="26"/>
      <w:bookmarkEnd w:id="27"/>
      <w:bookmarkEnd w:id="28"/>
    </w:p>
    <w:p w:rsidR="0015324D" w:rsidRDefault="002A1AE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w:t>
      </w:r>
      <w:r>
        <w:rPr>
          <w:rFonts w:ascii="仿宋" w:eastAsia="仿宋" w:hAnsi="仿宋" w:hint="eastAsia"/>
          <w:color w:val="000000"/>
          <w:sz w:val="32"/>
          <w:szCs w:val="32"/>
        </w:rPr>
        <w:t>1</w:t>
      </w:r>
      <w:r>
        <w:rPr>
          <w:rFonts w:ascii="仿宋" w:eastAsia="仿宋" w:hAnsi="仿宋" w:hint="eastAsia"/>
          <w:color w:val="000000"/>
          <w:sz w:val="32"/>
          <w:szCs w:val="32"/>
        </w:rPr>
        <w:t>年度收、支总计</w:t>
      </w:r>
      <w:r>
        <w:rPr>
          <w:rFonts w:ascii="仿宋" w:eastAsia="仿宋" w:hAnsi="仿宋" w:hint="eastAsia"/>
          <w:color w:val="000000"/>
          <w:sz w:val="32"/>
          <w:szCs w:val="32"/>
        </w:rPr>
        <w:t>99.01</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99.01</w:t>
      </w:r>
      <w:r>
        <w:rPr>
          <w:rFonts w:ascii="仿宋" w:eastAsia="仿宋" w:hAnsi="仿宋" w:hint="eastAsia"/>
          <w:color w:val="000000"/>
          <w:sz w:val="32"/>
          <w:szCs w:val="32"/>
        </w:rPr>
        <w:t>万元</w:t>
      </w:r>
      <w:r>
        <w:rPr>
          <w:rFonts w:ascii="仿宋" w:eastAsia="仿宋" w:hAnsi="仿宋" w:hint="eastAsia"/>
          <w:color w:val="000000"/>
          <w:sz w:val="32"/>
          <w:szCs w:val="32"/>
        </w:rPr>
        <w:t>。与</w:t>
      </w:r>
      <w:r>
        <w:rPr>
          <w:rFonts w:ascii="仿宋" w:eastAsia="仿宋" w:hAnsi="仿宋" w:hint="eastAsia"/>
          <w:color w:val="000000"/>
          <w:sz w:val="32"/>
          <w:szCs w:val="32"/>
        </w:rPr>
        <w:t>2020</w:t>
      </w:r>
      <w:r>
        <w:rPr>
          <w:rFonts w:ascii="仿宋" w:eastAsia="仿宋" w:hAnsi="仿宋" w:hint="eastAsia"/>
          <w:color w:val="000000"/>
          <w:sz w:val="32"/>
          <w:szCs w:val="32"/>
        </w:rPr>
        <w:t>年相比，收、支总计各</w:t>
      </w:r>
      <w:r>
        <w:rPr>
          <w:rFonts w:ascii="仿宋" w:eastAsia="仿宋" w:hAnsi="仿宋" w:hint="eastAsia"/>
          <w:color w:val="000000"/>
          <w:sz w:val="32"/>
          <w:szCs w:val="32"/>
        </w:rPr>
        <w:t>减少</w:t>
      </w:r>
      <w:r>
        <w:rPr>
          <w:rFonts w:ascii="仿宋" w:eastAsia="仿宋" w:hAnsi="仿宋" w:hint="eastAsia"/>
          <w:color w:val="000000"/>
          <w:sz w:val="32"/>
          <w:szCs w:val="32"/>
        </w:rPr>
        <w:t>20.52</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23.87</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减少</w:t>
      </w:r>
      <w:r>
        <w:rPr>
          <w:rFonts w:ascii="仿宋" w:eastAsia="仿宋" w:hAnsi="仿宋" w:hint="eastAsia"/>
          <w:color w:val="000000"/>
          <w:sz w:val="32"/>
          <w:szCs w:val="32"/>
        </w:rPr>
        <w:t>21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t>25%</w:t>
      </w:r>
      <w:r>
        <w:rPr>
          <w:rFonts w:ascii="仿宋" w:eastAsia="仿宋" w:hAnsi="仿宋" w:hint="eastAsia"/>
          <w:color w:val="000000"/>
          <w:sz w:val="32"/>
          <w:szCs w:val="32"/>
        </w:rPr>
        <w:t>。</w:t>
      </w:r>
      <w:r>
        <w:rPr>
          <w:rFonts w:ascii="仿宋" w:eastAsia="仿宋" w:hAnsi="仿宋" w:hint="eastAsia"/>
          <w:color w:val="000000"/>
          <w:sz w:val="32"/>
          <w:szCs w:val="32"/>
        </w:rPr>
        <w:t>因人员减少</w:t>
      </w:r>
      <w:r>
        <w:rPr>
          <w:rFonts w:ascii="仿宋" w:eastAsia="仿宋" w:hAnsi="仿宋" w:hint="eastAsia"/>
          <w:color w:val="000000"/>
          <w:sz w:val="32"/>
          <w:szCs w:val="32"/>
        </w:rPr>
        <w:t>变化所致</w:t>
      </w:r>
      <w:r>
        <w:rPr>
          <w:rFonts w:ascii="仿宋" w:eastAsia="仿宋" w:hAnsi="仿宋" w:hint="eastAsia"/>
          <w:color w:val="000000"/>
          <w:sz w:val="32"/>
          <w:szCs w:val="32"/>
        </w:rPr>
        <w:t>。</w:t>
      </w:r>
    </w:p>
    <w:p w:rsidR="0015324D" w:rsidRDefault="002A1AE5" w:rsidP="00CD1515">
      <w:pPr>
        <w:pStyle w:val="a0"/>
        <w:spacing w:before="93"/>
        <w:rPr>
          <w:rFonts w:ascii="仿宋" w:eastAsia="仿宋" w:hAnsi="仿宋"/>
          <w:sz w:val="32"/>
          <w:szCs w:val="32"/>
        </w:rPr>
      </w:pPr>
      <w:r>
        <w:rPr>
          <w:noProof/>
        </w:rPr>
        <w:drawing>
          <wp:anchor distT="0" distB="0" distL="114300" distR="114300" simplePos="0" relativeHeight="251660288" behindDoc="0" locked="0" layoutInCell="1" allowOverlap="1">
            <wp:simplePos x="0" y="0"/>
            <wp:positionH relativeFrom="column">
              <wp:posOffset>321310</wp:posOffset>
            </wp:positionH>
            <wp:positionV relativeFrom="paragraph">
              <wp:posOffset>202565</wp:posOffset>
            </wp:positionV>
            <wp:extent cx="4940935" cy="2790825"/>
            <wp:effectExtent l="4445" t="4445" r="7620" b="508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rPr>
        <w:t xml:space="preserve">    </w:t>
      </w:r>
    </w:p>
    <w:p w:rsidR="0015324D" w:rsidRDefault="002A1AE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sidR="00CD1515">
        <w:rPr>
          <w:rFonts w:ascii="仿宋" w:eastAsia="仿宋" w:hAnsi="仿宋" w:hint="eastAsia"/>
          <w:sz w:val="32"/>
          <w:szCs w:val="32"/>
        </w:rPr>
        <w:t>：收、支决算总计变动情况图）</w:t>
      </w:r>
    </w:p>
    <w:p w:rsidR="0015324D" w:rsidRDefault="0015324D">
      <w:pPr>
        <w:spacing w:line="600" w:lineRule="exact"/>
        <w:ind w:firstLineChars="200" w:firstLine="640"/>
        <w:jc w:val="left"/>
        <w:rPr>
          <w:rFonts w:ascii="仿宋_GB2312" w:eastAsia="仿宋_GB2312"/>
          <w:sz w:val="32"/>
          <w:szCs w:val="32"/>
        </w:rPr>
      </w:pPr>
    </w:p>
    <w:p w:rsidR="0015324D" w:rsidRDefault="002A1AE5">
      <w:pPr>
        <w:pStyle w:val="a9"/>
        <w:numPr>
          <w:ilvl w:val="0"/>
          <w:numId w:val="2"/>
        </w:numPr>
        <w:spacing w:line="600" w:lineRule="exact"/>
        <w:ind w:firstLineChars="0"/>
        <w:outlineLvl w:val="1"/>
        <w:rPr>
          <w:rStyle w:val="2Char"/>
          <w:rFonts w:ascii="黑体" w:eastAsia="黑体" w:hAnsi="黑体"/>
          <w:b w:val="0"/>
        </w:rPr>
      </w:pPr>
      <w:bookmarkStart w:id="29" w:name="_Toc15396604"/>
      <w:bookmarkStart w:id="30" w:name="_Toc15377206"/>
      <w:bookmarkStart w:id="31" w:name="_Toc599"/>
      <w:r>
        <w:rPr>
          <w:rFonts w:ascii="黑体" w:eastAsia="黑体" w:hAnsi="黑体" w:hint="eastAsia"/>
          <w:sz w:val="32"/>
          <w:szCs w:val="32"/>
        </w:rPr>
        <w:t>收</w:t>
      </w:r>
      <w:r>
        <w:rPr>
          <w:rStyle w:val="2Char"/>
          <w:rFonts w:ascii="黑体" w:eastAsia="黑体" w:hAnsi="黑体" w:hint="eastAsia"/>
          <w:b w:val="0"/>
        </w:rPr>
        <w:t>入决算情况说明</w:t>
      </w:r>
      <w:bookmarkEnd w:id="29"/>
      <w:bookmarkEnd w:id="30"/>
      <w:bookmarkEnd w:id="31"/>
    </w:p>
    <w:p w:rsidR="0015324D" w:rsidRDefault="002A1AE5">
      <w:pPr>
        <w:spacing w:line="600" w:lineRule="exact"/>
        <w:ind w:firstLineChars="200" w:firstLine="640"/>
        <w:outlineLvl w:val="1"/>
        <w:rPr>
          <w:rFonts w:ascii="仿宋" w:eastAsia="仿宋" w:hAnsi="仿宋"/>
          <w:sz w:val="32"/>
          <w:szCs w:val="32"/>
        </w:rPr>
      </w:pPr>
      <w:bookmarkStart w:id="32" w:name="_Toc24218"/>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99.01</w:t>
      </w:r>
      <w:r>
        <w:rPr>
          <w:rFonts w:ascii="仿宋" w:eastAsia="仿宋" w:hAnsi="仿宋" w:hint="eastAsia"/>
          <w:sz w:val="32"/>
          <w:szCs w:val="32"/>
        </w:rPr>
        <w:t>万元，其中：一般公共预算财政拨款收入</w:t>
      </w:r>
      <w:r>
        <w:rPr>
          <w:rFonts w:ascii="仿宋" w:eastAsia="仿宋" w:hAnsi="仿宋" w:hint="eastAsia"/>
          <w:sz w:val="32"/>
          <w:szCs w:val="32"/>
        </w:rPr>
        <w:t>99.01</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lastRenderedPageBreak/>
        <w:t>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32"/>
    </w:p>
    <w:p w:rsidR="0015324D" w:rsidRDefault="002A1AE5" w:rsidP="00CD1515">
      <w:pPr>
        <w:pStyle w:val="a0"/>
        <w:spacing w:before="93"/>
        <w:rPr>
          <w:rFonts w:ascii="仿宋" w:eastAsia="仿宋" w:hAnsi="仿宋"/>
          <w:sz w:val="32"/>
          <w:szCs w:val="32"/>
        </w:rPr>
      </w:pPr>
      <w:r>
        <w:rPr>
          <w:noProof/>
        </w:rPr>
        <w:drawing>
          <wp:anchor distT="0" distB="0" distL="114300" distR="114300" simplePos="0" relativeHeight="251661312" behindDoc="0" locked="0" layoutInCell="1" allowOverlap="1">
            <wp:simplePos x="0" y="0"/>
            <wp:positionH relativeFrom="column">
              <wp:posOffset>71755</wp:posOffset>
            </wp:positionH>
            <wp:positionV relativeFrom="paragraph">
              <wp:posOffset>357505</wp:posOffset>
            </wp:positionV>
            <wp:extent cx="5191125" cy="2731770"/>
            <wp:effectExtent l="4445" t="4445" r="5080" b="6985"/>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rPr>
        <w:t xml:space="preserve">       </w:t>
      </w:r>
    </w:p>
    <w:p w:rsidR="0015324D" w:rsidRDefault="002A1AE5">
      <w:pPr>
        <w:spacing w:line="600" w:lineRule="exact"/>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sidR="00CD1515">
        <w:rPr>
          <w:rFonts w:ascii="仿宋" w:eastAsia="仿宋" w:hAnsi="仿宋" w:hint="eastAsia"/>
          <w:sz w:val="32"/>
          <w:szCs w:val="32"/>
        </w:rPr>
        <w:t>：收入决算结构图）</w:t>
      </w:r>
    </w:p>
    <w:p w:rsidR="0015324D" w:rsidRDefault="0015324D">
      <w:pPr>
        <w:spacing w:line="600" w:lineRule="exact"/>
        <w:ind w:firstLineChars="200" w:firstLine="640"/>
        <w:rPr>
          <w:rFonts w:ascii="仿宋_GB2312" w:eastAsia="仿宋_GB2312"/>
          <w:sz w:val="32"/>
          <w:szCs w:val="32"/>
        </w:rPr>
      </w:pPr>
    </w:p>
    <w:p w:rsidR="0015324D" w:rsidRDefault="002A1AE5">
      <w:pPr>
        <w:pStyle w:val="a9"/>
        <w:numPr>
          <w:ilvl w:val="0"/>
          <w:numId w:val="2"/>
        </w:numPr>
        <w:spacing w:line="600" w:lineRule="exact"/>
        <w:ind w:firstLineChars="0"/>
        <w:outlineLvl w:val="1"/>
        <w:rPr>
          <w:rStyle w:val="2Char"/>
          <w:rFonts w:ascii="黑体" w:eastAsia="黑体" w:hAnsi="黑体"/>
          <w:b w:val="0"/>
        </w:rPr>
      </w:pPr>
      <w:bookmarkStart w:id="33" w:name="_Toc15396605"/>
      <w:bookmarkStart w:id="34" w:name="_Toc15377207"/>
      <w:bookmarkStart w:id="35" w:name="_Toc24961"/>
      <w:r>
        <w:rPr>
          <w:rFonts w:ascii="黑体" w:eastAsia="黑体" w:hAnsi="黑体" w:hint="eastAsia"/>
          <w:sz w:val="32"/>
          <w:szCs w:val="32"/>
        </w:rPr>
        <w:t>支</w:t>
      </w:r>
      <w:r>
        <w:rPr>
          <w:rStyle w:val="2Char"/>
          <w:rFonts w:ascii="黑体" w:eastAsia="黑体" w:hAnsi="黑体" w:hint="eastAsia"/>
          <w:b w:val="0"/>
        </w:rPr>
        <w:t>出决算情况说明</w:t>
      </w:r>
      <w:bookmarkEnd w:id="33"/>
      <w:bookmarkEnd w:id="34"/>
      <w:bookmarkEnd w:id="35"/>
    </w:p>
    <w:p w:rsidR="0015324D" w:rsidRDefault="002A1AE5">
      <w:pPr>
        <w:spacing w:line="600" w:lineRule="exact"/>
        <w:ind w:firstLineChars="200" w:firstLine="640"/>
        <w:outlineLvl w:val="1"/>
        <w:rPr>
          <w:rFonts w:ascii="仿宋" w:eastAsia="仿宋" w:hAnsi="仿宋"/>
          <w:sz w:val="32"/>
          <w:szCs w:val="32"/>
        </w:rPr>
      </w:pPr>
      <w:bookmarkStart w:id="36" w:name="_Toc16237"/>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99.01</w:t>
      </w:r>
      <w:r>
        <w:rPr>
          <w:rFonts w:ascii="仿宋" w:eastAsia="仿宋" w:hAnsi="仿宋" w:hint="eastAsia"/>
          <w:sz w:val="32"/>
          <w:szCs w:val="32"/>
        </w:rPr>
        <w:t>万元，其中：基本支出</w:t>
      </w:r>
      <w:r>
        <w:rPr>
          <w:rFonts w:ascii="仿宋" w:eastAsia="仿宋" w:hAnsi="仿宋" w:hint="eastAsia"/>
          <w:sz w:val="32"/>
          <w:szCs w:val="32"/>
        </w:rPr>
        <w:t>89.01</w:t>
      </w:r>
      <w:r>
        <w:rPr>
          <w:rFonts w:ascii="仿宋" w:eastAsia="仿宋" w:hAnsi="仿宋" w:hint="eastAsia"/>
          <w:sz w:val="32"/>
          <w:szCs w:val="32"/>
        </w:rPr>
        <w:t>万元，占</w:t>
      </w:r>
      <w:r>
        <w:rPr>
          <w:rFonts w:ascii="仿宋" w:eastAsia="仿宋" w:hAnsi="仿宋" w:hint="eastAsia"/>
          <w:sz w:val="32"/>
          <w:szCs w:val="32"/>
        </w:rPr>
        <w:t>89.9</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10</w:t>
      </w:r>
      <w:r>
        <w:rPr>
          <w:rFonts w:ascii="仿宋" w:eastAsia="仿宋" w:hAnsi="仿宋" w:hint="eastAsia"/>
          <w:sz w:val="32"/>
          <w:szCs w:val="32"/>
        </w:rPr>
        <w:t>万元，占</w:t>
      </w:r>
      <w:r>
        <w:rPr>
          <w:rFonts w:ascii="仿宋" w:eastAsia="仿宋" w:hAnsi="仿宋" w:hint="eastAsia"/>
          <w:sz w:val="32"/>
          <w:szCs w:val="32"/>
        </w:rPr>
        <w:t>10.1</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36"/>
    </w:p>
    <w:p w:rsidR="0015324D" w:rsidRDefault="002A1AE5" w:rsidP="00CD1515">
      <w:pPr>
        <w:pStyle w:val="a0"/>
        <w:spacing w:before="93"/>
        <w:rPr>
          <w:rFonts w:ascii="仿宋" w:eastAsia="仿宋" w:hAnsi="仿宋"/>
          <w:sz w:val="32"/>
          <w:szCs w:val="32"/>
          <w:shd w:val="pct10" w:color="auto" w:fill="FFFFFF"/>
        </w:rPr>
      </w:pPr>
      <w:r>
        <w:rPr>
          <w:noProof/>
        </w:rPr>
        <w:lastRenderedPageBreak/>
        <w:drawing>
          <wp:anchor distT="0" distB="0" distL="114300" distR="114300" simplePos="0" relativeHeight="251662336" behindDoc="0" locked="0" layoutInCell="1" allowOverlap="1">
            <wp:simplePos x="0" y="0"/>
            <wp:positionH relativeFrom="column">
              <wp:posOffset>345440</wp:posOffset>
            </wp:positionH>
            <wp:positionV relativeFrom="paragraph">
              <wp:posOffset>23495</wp:posOffset>
            </wp:positionV>
            <wp:extent cx="4750435" cy="2314575"/>
            <wp:effectExtent l="5080" t="5080" r="6985" b="444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rPr>
        <w:t xml:space="preserve">    </w:t>
      </w:r>
    </w:p>
    <w:p w:rsidR="0015324D" w:rsidRDefault="002A1AE5" w:rsidP="00CD1515">
      <w:pPr>
        <w:pStyle w:val="a0"/>
        <w:spacing w:before="93"/>
        <w:rPr>
          <w:sz w:val="32"/>
          <w:szCs w:val="32"/>
        </w:rPr>
      </w:pPr>
      <w:r>
        <w:rPr>
          <w:rFonts w:hint="eastAsia"/>
        </w:rPr>
        <w:t xml:space="preserve">    </w:t>
      </w:r>
      <w:r>
        <w:rPr>
          <w:rFonts w:hint="eastAsia"/>
        </w:rPr>
        <w:t xml:space="preserve"> </w:t>
      </w: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15324D" w:rsidRDefault="002A1AE5">
      <w:pPr>
        <w:spacing w:line="600" w:lineRule="exact"/>
        <w:ind w:firstLineChars="200" w:firstLine="640"/>
        <w:outlineLvl w:val="1"/>
        <w:rPr>
          <w:rStyle w:val="2Char"/>
          <w:rFonts w:ascii="黑体" w:eastAsia="黑体" w:hAnsi="黑体"/>
          <w:b w:val="0"/>
        </w:rPr>
      </w:pPr>
      <w:bookmarkStart w:id="37" w:name="_Toc15396606"/>
      <w:bookmarkStart w:id="38" w:name="_Toc15377208"/>
      <w:bookmarkStart w:id="39" w:name="_Toc10421"/>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7"/>
      <w:bookmarkEnd w:id="38"/>
      <w:bookmarkEnd w:id="39"/>
    </w:p>
    <w:p w:rsidR="0015324D" w:rsidRDefault="002A1AE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99.01</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w:t>
      </w:r>
      <w:r>
        <w:rPr>
          <w:rFonts w:ascii="仿宋" w:eastAsia="仿宋" w:hAnsi="仿宋" w:hint="eastAsia"/>
          <w:sz w:val="32"/>
          <w:szCs w:val="32"/>
        </w:rPr>
        <w:t>减少</w:t>
      </w:r>
      <w:r>
        <w:rPr>
          <w:rFonts w:ascii="仿宋" w:eastAsia="仿宋" w:hAnsi="仿宋" w:hint="eastAsia"/>
          <w:sz w:val="32"/>
          <w:szCs w:val="32"/>
        </w:rPr>
        <w:t>20.52</w:t>
      </w:r>
      <w:r>
        <w:rPr>
          <w:rFonts w:ascii="仿宋" w:eastAsia="仿宋" w:hAnsi="仿宋" w:hint="eastAsia"/>
          <w:sz w:val="32"/>
          <w:szCs w:val="32"/>
        </w:rPr>
        <w:t>、</w:t>
      </w:r>
      <w:r>
        <w:rPr>
          <w:rFonts w:ascii="仿宋" w:eastAsia="仿宋" w:hAnsi="仿宋" w:hint="eastAsia"/>
          <w:sz w:val="32"/>
          <w:szCs w:val="32"/>
        </w:rPr>
        <w:t>23.87</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color w:val="000000"/>
          <w:sz w:val="32"/>
          <w:szCs w:val="32"/>
        </w:rPr>
        <w:t>21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t>25%</w:t>
      </w:r>
      <w:r>
        <w:rPr>
          <w:rFonts w:ascii="仿宋" w:eastAsia="仿宋" w:hAnsi="仿宋" w:hint="eastAsia"/>
          <w:sz w:val="32"/>
          <w:szCs w:val="32"/>
        </w:rPr>
        <w:t>。主要变动原因是</w:t>
      </w:r>
      <w:r>
        <w:rPr>
          <w:rFonts w:ascii="仿宋" w:eastAsia="仿宋" w:hAnsi="仿宋" w:hint="eastAsia"/>
          <w:sz w:val="32"/>
          <w:szCs w:val="32"/>
        </w:rPr>
        <w:t>预算指标减少及人员减少。</w:t>
      </w:r>
    </w:p>
    <w:p w:rsidR="0015324D" w:rsidRDefault="002A1AE5" w:rsidP="00CD1515">
      <w:pPr>
        <w:pStyle w:val="a0"/>
        <w:spacing w:before="93"/>
        <w:rPr>
          <w:rFonts w:ascii="仿宋" w:eastAsia="仿宋" w:hAnsi="仿宋"/>
          <w:sz w:val="32"/>
          <w:szCs w:val="32"/>
        </w:rPr>
      </w:pPr>
      <w:r>
        <w:rPr>
          <w:rFonts w:hint="eastAsia"/>
        </w:rPr>
        <w:t xml:space="preserve">    </w:t>
      </w:r>
    </w:p>
    <w:p w:rsidR="0015324D" w:rsidRDefault="002A1AE5">
      <w:pPr>
        <w:spacing w:line="600" w:lineRule="exact"/>
        <w:ind w:firstLineChars="100" w:firstLine="210"/>
        <w:rPr>
          <w:rFonts w:ascii="仿宋" w:eastAsia="仿宋" w:hAnsi="仿宋"/>
          <w:b/>
          <w:sz w:val="32"/>
          <w:szCs w:val="32"/>
        </w:rPr>
      </w:pPr>
      <w:r>
        <w:rPr>
          <w:noProof/>
        </w:rPr>
        <w:drawing>
          <wp:anchor distT="0" distB="0" distL="114300" distR="114300" simplePos="0" relativeHeight="251663360" behindDoc="0" locked="0" layoutInCell="1" allowOverlap="1">
            <wp:simplePos x="0" y="0"/>
            <wp:positionH relativeFrom="column">
              <wp:posOffset>20955</wp:posOffset>
            </wp:positionH>
            <wp:positionV relativeFrom="paragraph">
              <wp:posOffset>115570</wp:posOffset>
            </wp:positionV>
            <wp:extent cx="5391150" cy="2636520"/>
            <wp:effectExtent l="4445" t="4445" r="14605" b="698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15324D" w:rsidRDefault="0015324D">
      <w:pPr>
        <w:spacing w:line="600" w:lineRule="exact"/>
        <w:ind w:firstLineChars="200" w:firstLine="640"/>
        <w:rPr>
          <w:rFonts w:ascii="黑体" w:eastAsia="黑体" w:hAnsi="黑体"/>
          <w:sz w:val="32"/>
          <w:szCs w:val="32"/>
        </w:rPr>
      </w:pPr>
      <w:bookmarkStart w:id="40" w:name="_Toc15396607"/>
      <w:bookmarkStart w:id="41" w:name="_Toc15377209"/>
    </w:p>
    <w:p w:rsidR="0015324D" w:rsidRDefault="002A1AE5">
      <w:pPr>
        <w:spacing w:line="600" w:lineRule="exact"/>
        <w:ind w:firstLineChars="200" w:firstLine="640"/>
        <w:outlineLvl w:val="1"/>
        <w:rPr>
          <w:rStyle w:val="2Char"/>
          <w:rFonts w:ascii="黑体" w:eastAsia="黑体" w:hAnsi="黑体"/>
          <w:b w:val="0"/>
        </w:rPr>
      </w:pPr>
      <w:bookmarkStart w:id="42" w:name="_Toc32486"/>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0"/>
      <w:bookmarkEnd w:id="41"/>
      <w:bookmarkEnd w:id="42"/>
    </w:p>
    <w:p w:rsidR="0015324D" w:rsidRDefault="002A1AE5">
      <w:pPr>
        <w:spacing w:line="600" w:lineRule="exact"/>
        <w:ind w:firstLineChars="200" w:firstLine="643"/>
        <w:outlineLvl w:val="2"/>
        <w:rPr>
          <w:rFonts w:ascii="仿宋" w:eastAsia="仿宋" w:hAnsi="仿宋"/>
          <w:b/>
          <w:sz w:val="32"/>
          <w:szCs w:val="32"/>
        </w:rPr>
      </w:pPr>
      <w:bookmarkStart w:id="43" w:name="_Toc15377210"/>
      <w:r>
        <w:rPr>
          <w:rFonts w:ascii="仿宋" w:eastAsia="仿宋" w:hAnsi="仿宋" w:hint="eastAsia"/>
          <w:b/>
          <w:sz w:val="32"/>
          <w:szCs w:val="32"/>
        </w:rPr>
        <w:t>（一）一般公共预算财政拨款支出决算总体情况</w:t>
      </w:r>
      <w:bookmarkEnd w:id="43"/>
    </w:p>
    <w:p w:rsidR="0015324D" w:rsidRDefault="002A1AE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99.01</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支出减少</w:t>
      </w:r>
      <w:r>
        <w:rPr>
          <w:rFonts w:ascii="仿宋" w:eastAsia="仿宋" w:hAnsi="仿宋" w:hint="eastAsia"/>
          <w:sz w:val="32"/>
          <w:szCs w:val="32"/>
        </w:rPr>
        <w:t>23.87</w:t>
      </w:r>
      <w:r>
        <w:rPr>
          <w:rFonts w:ascii="仿宋" w:eastAsia="仿宋" w:hAnsi="仿宋" w:hint="eastAsia"/>
          <w:sz w:val="32"/>
          <w:szCs w:val="32"/>
        </w:rPr>
        <w:t>万元，增长</w:t>
      </w:r>
      <w:r>
        <w:rPr>
          <w:rFonts w:ascii="仿宋" w:eastAsia="仿宋" w:hAnsi="仿宋" w:hint="eastAsia"/>
          <w:sz w:val="32"/>
          <w:szCs w:val="32"/>
        </w:rPr>
        <w:t>25</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预算指标减少及人员减少。</w:t>
      </w:r>
    </w:p>
    <w:p w:rsidR="0015324D" w:rsidRDefault="002A1AE5">
      <w:pPr>
        <w:spacing w:line="600" w:lineRule="exact"/>
        <w:ind w:firstLineChars="200" w:firstLine="420"/>
        <w:rPr>
          <w:rFonts w:ascii="仿宋" w:eastAsia="仿宋" w:hAnsi="仿宋"/>
          <w:sz w:val="32"/>
          <w:szCs w:val="32"/>
        </w:rPr>
      </w:pPr>
      <w:r>
        <w:rPr>
          <w:noProof/>
        </w:rPr>
        <w:drawing>
          <wp:anchor distT="0" distB="0" distL="114300" distR="114300" simplePos="0" relativeHeight="251664384" behindDoc="0" locked="0" layoutInCell="1" allowOverlap="1">
            <wp:simplePos x="0" y="0"/>
            <wp:positionH relativeFrom="column">
              <wp:posOffset>274320</wp:posOffset>
            </wp:positionH>
            <wp:positionV relativeFrom="paragraph">
              <wp:posOffset>535305</wp:posOffset>
            </wp:positionV>
            <wp:extent cx="4735830" cy="2348230"/>
            <wp:effectExtent l="4445" t="4445" r="22225" b="9525"/>
            <wp:wrapSquare wrapText="bothSides"/>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5324D" w:rsidRDefault="002A1AE5">
      <w:pPr>
        <w:spacing w:line="600" w:lineRule="exact"/>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sidR="00CD1515">
        <w:rPr>
          <w:rFonts w:ascii="仿宋" w:eastAsia="仿宋" w:hAnsi="仿宋" w:hint="eastAsia"/>
          <w:sz w:val="32"/>
          <w:szCs w:val="32"/>
        </w:rPr>
        <w:t>：一般公共预算财政拨款支出决算变动情况）</w:t>
      </w:r>
    </w:p>
    <w:p w:rsidR="0015324D" w:rsidRDefault="0015324D">
      <w:pPr>
        <w:spacing w:line="600" w:lineRule="exact"/>
        <w:ind w:firstLineChars="100" w:firstLine="321"/>
        <w:rPr>
          <w:rFonts w:ascii="仿宋" w:eastAsia="仿宋" w:hAnsi="仿宋"/>
          <w:b/>
          <w:sz w:val="32"/>
          <w:szCs w:val="32"/>
        </w:rPr>
      </w:pPr>
      <w:bookmarkStart w:id="44" w:name="_Toc15377211"/>
    </w:p>
    <w:p w:rsidR="0015324D" w:rsidRDefault="002A1AE5">
      <w:pPr>
        <w:spacing w:line="600" w:lineRule="exact"/>
        <w:ind w:firstLineChars="100" w:firstLine="321"/>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44"/>
    </w:p>
    <w:p w:rsidR="0015324D" w:rsidRDefault="002A1AE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99.01</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农林水</w:t>
      </w:r>
      <w:r>
        <w:rPr>
          <w:rFonts w:ascii="仿宋" w:eastAsia="仿宋" w:hAnsi="仿宋" w:hint="eastAsia"/>
          <w:b/>
          <w:sz w:val="32"/>
          <w:szCs w:val="32"/>
        </w:rPr>
        <w:t>（</w:t>
      </w:r>
      <w:r>
        <w:rPr>
          <w:rFonts w:ascii="仿宋" w:eastAsia="仿宋" w:hAnsi="仿宋" w:hint="eastAsia"/>
          <w:b/>
          <w:sz w:val="32"/>
          <w:szCs w:val="32"/>
        </w:rPr>
        <w:t>213</w:t>
      </w:r>
      <w:r>
        <w:rPr>
          <w:rFonts w:ascii="仿宋" w:eastAsia="仿宋" w:hAnsi="仿宋" w:hint="eastAsia"/>
          <w:b/>
          <w:sz w:val="32"/>
          <w:szCs w:val="32"/>
        </w:rPr>
        <w:t>）</w:t>
      </w:r>
      <w:r>
        <w:rPr>
          <w:rFonts w:ascii="仿宋" w:eastAsia="仿宋" w:hAnsi="仿宋" w:hint="eastAsia"/>
          <w:b/>
          <w:bCs/>
          <w:sz w:val="32"/>
          <w:szCs w:val="32"/>
        </w:rPr>
        <w:t>支出</w:t>
      </w:r>
      <w:r>
        <w:rPr>
          <w:rFonts w:ascii="仿宋" w:eastAsia="仿宋" w:hAnsi="仿宋" w:hint="eastAsia"/>
          <w:sz w:val="32"/>
          <w:szCs w:val="32"/>
        </w:rPr>
        <w:t>73.43</w:t>
      </w:r>
      <w:r>
        <w:rPr>
          <w:rFonts w:ascii="仿宋" w:eastAsia="仿宋" w:hAnsi="仿宋" w:hint="eastAsia"/>
          <w:sz w:val="32"/>
          <w:szCs w:val="32"/>
        </w:rPr>
        <w:t>万元，占</w:t>
      </w:r>
      <w:r>
        <w:rPr>
          <w:rFonts w:ascii="仿宋" w:eastAsia="仿宋" w:hAnsi="仿宋" w:hint="eastAsia"/>
          <w:sz w:val="32"/>
          <w:szCs w:val="32"/>
        </w:rPr>
        <w:t>74.16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b/>
          <w:sz w:val="32"/>
          <w:szCs w:val="32"/>
        </w:rPr>
        <w:t>208</w:t>
      </w:r>
      <w:r>
        <w:rPr>
          <w:rFonts w:ascii="仿宋" w:eastAsia="仿宋" w:hAnsi="仿宋" w:hint="eastAsia"/>
          <w:b/>
          <w:sz w:val="32"/>
          <w:szCs w:val="32"/>
        </w:rPr>
        <w:t>）</w:t>
      </w:r>
      <w:r>
        <w:rPr>
          <w:rFonts w:ascii="仿宋" w:eastAsia="仿宋" w:hAnsi="仿宋" w:hint="eastAsia"/>
          <w:b/>
          <w:bCs/>
          <w:sz w:val="32"/>
          <w:szCs w:val="32"/>
        </w:rPr>
        <w:t>支出</w:t>
      </w:r>
      <w:r>
        <w:rPr>
          <w:rFonts w:ascii="仿宋" w:eastAsia="仿宋" w:hAnsi="仿宋" w:hint="eastAsia"/>
          <w:sz w:val="32"/>
          <w:szCs w:val="32"/>
        </w:rPr>
        <w:t>15.88</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16.04%</w:t>
      </w:r>
      <w:r>
        <w:rPr>
          <w:rFonts w:ascii="仿宋" w:eastAsia="仿宋" w:hAnsi="仿宋" w:hint="eastAsia"/>
          <w:sz w:val="32"/>
          <w:szCs w:val="32"/>
        </w:rPr>
        <w:t>；</w:t>
      </w:r>
      <w:r>
        <w:rPr>
          <w:rFonts w:ascii="仿宋" w:eastAsia="仿宋" w:hAnsi="仿宋" w:hint="eastAsia"/>
          <w:b/>
          <w:sz w:val="32"/>
          <w:szCs w:val="32"/>
        </w:rPr>
        <w:t>卫生健康（</w:t>
      </w:r>
      <w:r>
        <w:rPr>
          <w:rFonts w:ascii="仿宋" w:eastAsia="仿宋" w:hAnsi="仿宋" w:hint="eastAsia"/>
          <w:b/>
          <w:sz w:val="32"/>
          <w:szCs w:val="32"/>
        </w:rPr>
        <w:t>210</w:t>
      </w:r>
      <w:r>
        <w:rPr>
          <w:rFonts w:ascii="仿宋" w:eastAsia="仿宋" w:hAnsi="仿宋" w:hint="eastAsia"/>
          <w:b/>
          <w:sz w:val="32"/>
          <w:szCs w:val="32"/>
        </w:rPr>
        <w:t>）</w:t>
      </w:r>
      <w:r>
        <w:rPr>
          <w:rFonts w:ascii="仿宋" w:eastAsia="仿宋" w:hAnsi="仿宋" w:hint="eastAsia"/>
          <w:b/>
          <w:bCs/>
          <w:sz w:val="32"/>
          <w:szCs w:val="32"/>
        </w:rPr>
        <w:t>支出</w:t>
      </w:r>
      <w:r>
        <w:rPr>
          <w:rFonts w:ascii="仿宋" w:eastAsia="仿宋" w:hAnsi="仿宋" w:hint="eastAsia"/>
          <w:sz w:val="32"/>
          <w:szCs w:val="32"/>
        </w:rPr>
        <w:t>3.74</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3.78%</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b/>
          <w:bCs/>
          <w:sz w:val="32"/>
          <w:szCs w:val="32"/>
        </w:rPr>
        <w:t>221</w:t>
      </w:r>
      <w:r>
        <w:rPr>
          <w:rFonts w:ascii="仿宋" w:eastAsia="仿宋" w:hAnsi="仿宋" w:hint="eastAsia"/>
          <w:b/>
          <w:bCs/>
          <w:sz w:val="32"/>
          <w:szCs w:val="32"/>
        </w:rPr>
        <w:t>）</w:t>
      </w:r>
      <w:r>
        <w:rPr>
          <w:rFonts w:ascii="仿宋" w:eastAsia="仿宋" w:hAnsi="仿宋" w:hint="eastAsia"/>
          <w:sz w:val="32"/>
          <w:szCs w:val="32"/>
        </w:rPr>
        <w:t>支出</w:t>
      </w:r>
      <w:r>
        <w:rPr>
          <w:rFonts w:ascii="仿宋" w:eastAsia="仿宋" w:hAnsi="仿宋" w:hint="eastAsia"/>
          <w:sz w:val="32"/>
          <w:szCs w:val="32"/>
        </w:rPr>
        <w:t>5.96</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6.02%</w:t>
      </w:r>
      <w:r>
        <w:rPr>
          <w:rFonts w:ascii="仿宋" w:eastAsia="仿宋" w:hAnsi="仿宋" w:hint="eastAsia"/>
          <w:sz w:val="32"/>
          <w:szCs w:val="32"/>
        </w:rPr>
        <w:t>。</w:t>
      </w:r>
    </w:p>
    <w:p w:rsidR="0015324D" w:rsidRDefault="0015324D" w:rsidP="00CD1515">
      <w:pPr>
        <w:pStyle w:val="a0"/>
        <w:spacing w:before="93"/>
        <w:rPr>
          <w:rFonts w:ascii="仿宋" w:eastAsia="仿宋" w:hAnsi="仿宋"/>
          <w:sz w:val="32"/>
          <w:szCs w:val="32"/>
        </w:rPr>
      </w:pPr>
    </w:p>
    <w:p w:rsidR="0015324D" w:rsidRDefault="0015324D" w:rsidP="00CD1515">
      <w:pPr>
        <w:pStyle w:val="a0"/>
        <w:spacing w:before="93"/>
        <w:rPr>
          <w:rFonts w:ascii="仿宋" w:eastAsia="仿宋" w:hAnsi="仿宋"/>
          <w:sz w:val="32"/>
          <w:szCs w:val="32"/>
        </w:rPr>
      </w:pPr>
    </w:p>
    <w:p w:rsidR="0015324D" w:rsidRDefault="0015324D" w:rsidP="00CD1515">
      <w:pPr>
        <w:pStyle w:val="a0"/>
        <w:spacing w:before="93"/>
        <w:rPr>
          <w:rFonts w:ascii="仿宋" w:eastAsia="仿宋" w:hAnsi="仿宋"/>
          <w:sz w:val="32"/>
          <w:szCs w:val="32"/>
        </w:rPr>
      </w:pPr>
    </w:p>
    <w:p w:rsidR="0015324D" w:rsidRDefault="0015324D" w:rsidP="00CD1515">
      <w:pPr>
        <w:pStyle w:val="a0"/>
        <w:spacing w:before="93"/>
        <w:rPr>
          <w:rFonts w:ascii="仿宋" w:eastAsia="仿宋" w:hAnsi="仿宋"/>
          <w:sz w:val="32"/>
          <w:szCs w:val="32"/>
        </w:rPr>
      </w:pPr>
    </w:p>
    <w:p w:rsidR="0015324D" w:rsidRDefault="002A1AE5" w:rsidP="00CD1515">
      <w:pPr>
        <w:pStyle w:val="a0"/>
        <w:spacing w:before="93"/>
        <w:rPr>
          <w:rFonts w:ascii="仿宋" w:eastAsia="仿宋" w:hAnsi="仿宋"/>
          <w:sz w:val="32"/>
          <w:szCs w:val="32"/>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572000" cy="2743200"/>
            <wp:effectExtent l="4445" t="4445" r="14605" b="1460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5324D" w:rsidRDefault="002A1AE5" w:rsidP="00CD1515">
      <w:pPr>
        <w:pStyle w:val="a0"/>
        <w:spacing w:before="93"/>
        <w:rPr>
          <w:rFonts w:ascii="仿宋" w:eastAsia="仿宋" w:hAnsi="仿宋"/>
          <w:sz w:val="32"/>
          <w:szCs w:val="32"/>
        </w:rPr>
      </w:pPr>
      <w:r>
        <w:rPr>
          <w:rFonts w:hint="eastAsia"/>
        </w:rPr>
        <w:t xml:space="preserve">   </w:t>
      </w:r>
    </w:p>
    <w:p w:rsidR="0015324D" w:rsidRDefault="0015324D">
      <w:pPr>
        <w:spacing w:line="600" w:lineRule="exact"/>
        <w:ind w:firstLineChars="200" w:firstLine="640"/>
        <w:rPr>
          <w:rFonts w:ascii="仿宋" w:eastAsia="仿宋" w:hAnsi="仿宋"/>
          <w:color w:val="FF0000"/>
          <w:sz w:val="32"/>
          <w:szCs w:val="32"/>
        </w:rPr>
      </w:pPr>
    </w:p>
    <w:p w:rsidR="0015324D" w:rsidRDefault="0015324D">
      <w:pPr>
        <w:spacing w:line="600" w:lineRule="exact"/>
        <w:ind w:firstLineChars="200" w:firstLine="640"/>
        <w:rPr>
          <w:rFonts w:ascii="仿宋" w:eastAsia="仿宋" w:hAnsi="仿宋"/>
          <w:color w:val="FF0000"/>
          <w:sz w:val="32"/>
          <w:szCs w:val="32"/>
        </w:rPr>
      </w:pPr>
    </w:p>
    <w:p w:rsidR="0015324D" w:rsidRDefault="0015324D">
      <w:pPr>
        <w:spacing w:line="600" w:lineRule="exact"/>
        <w:ind w:firstLineChars="200" w:firstLine="640"/>
        <w:rPr>
          <w:rFonts w:ascii="仿宋" w:eastAsia="仿宋" w:hAnsi="仿宋"/>
          <w:color w:val="FF0000"/>
          <w:sz w:val="32"/>
          <w:szCs w:val="32"/>
        </w:rPr>
      </w:pPr>
    </w:p>
    <w:p w:rsidR="0015324D" w:rsidRDefault="0015324D">
      <w:pPr>
        <w:spacing w:line="600" w:lineRule="exact"/>
        <w:ind w:firstLineChars="200" w:firstLine="640"/>
        <w:rPr>
          <w:rFonts w:ascii="仿宋" w:eastAsia="仿宋" w:hAnsi="仿宋"/>
          <w:color w:val="FF0000"/>
          <w:sz w:val="32"/>
          <w:szCs w:val="32"/>
        </w:rPr>
      </w:pPr>
    </w:p>
    <w:p w:rsidR="0015324D" w:rsidRDefault="0015324D">
      <w:pPr>
        <w:spacing w:line="600" w:lineRule="exact"/>
        <w:ind w:firstLineChars="200" w:firstLine="640"/>
        <w:rPr>
          <w:rFonts w:ascii="仿宋" w:eastAsia="仿宋" w:hAnsi="仿宋"/>
          <w:color w:val="FF0000"/>
          <w:sz w:val="32"/>
          <w:szCs w:val="32"/>
        </w:rPr>
      </w:pPr>
    </w:p>
    <w:p w:rsidR="0015324D" w:rsidRDefault="002A1AE5">
      <w:pPr>
        <w:spacing w:line="6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w:t>
      </w: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15324D" w:rsidRDefault="0015324D">
      <w:pPr>
        <w:spacing w:line="600" w:lineRule="exact"/>
        <w:ind w:firstLineChars="200" w:firstLine="640"/>
        <w:rPr>
          <w:rFonts w:ascii="仿宋" w:eastAsia="仿宋" w:hAnsi="仿宋"/>
          <w:sz w:val="32"/>
          <w:szCs w:val="32"/>
        </w:rPr>
      </w:pPr>
    </w:p>
    <w:p w:rsidR="0015324D" w:rsidRDefault="002A1AE5">
      <w:pPr>
        <w:spacing w:line="600" w:lineRule="exact"/>
        <w:ind w:firstLineChars="200" w:firstLine="643"/>
        <w:outlineLvl w:val="2"/>
        <w:rPr>
          <w:rFonts w:ascii="仿宋" w:eastAsia="仿宋" w:hAnsi="仿宋"/>
          <w:b/>
          <w:sz w:val="32"/>
          <w:szCs w:val="32"/>
        </w:rPr>
      </w:pPr>
      <w:bookmarkStart w:id="45" w:name="_Toc15377212"/>
      <w:r>
        <w:rPr>
          <w:rFonts w:ascii="仿宋" w:eastAsia="仿宋" w:hAnsi="仿宋" w:hint="eastAsia"/>
          <w:b/>
          <w:sz w:val="32"/>
          <w:szCs w:val="32"/>
        </w:rPr>
        <w:t>（三）一般公共预算财政拨款支出决算具体情况</w:t>
      </w:r>
      <w:bookmarkEnd w:id="45"/>
    </w:p>
    <w:p w:rsidR="0015324D" w:rsidRDefault="002A1AE5">
      <w:pPr>
        <w:spacing w:line="600" w:lineRule="exact"/>
        <w:ind w:firstLineChars="200" w:firstLine="643"/>
        <w:outlineLvl w:val="2"/>
        <w:rPr>
          <w:rFonts w:ascii="仿宋" w:eastAsia="仿宋" w:hAnsi="仿宋"/>
          <w:sz w:val="32"/>
          <w:szCs w:val="32"/>
        </w:rPr>
      </w:pPr>
      <w:bookmarkStart w:id="46" w:name="_Toc15378460"/>
      <w:bookmarkStart w:id="47" w:name="_Toc15377444"/>
      <w:bookmarkStart w:id="48" w:name="_Toc15377213"/>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99.01</w:t>
      </w:r>
      <w:r>
        <w:rPr>
          <w:rFonts w:ascii="仿宋" w:eastAsia="仿宋" w:hAnsi="仿宋" w:hint="eastAsia"/>
          <w:b/>
          <w:sz w:val="32"/>
          <w:szCs w:val="32"/>
        </w:rPr>
        <w:t>万元</w:t>
      </w:r>
      <w:r>
        <w:rPr>
          <w:rFonts w:ascii="仿宋" w:eastAsia="仿宋" w:hAnsi="仿宋" w:hint="eastAsia"/>
          <w:sz w:val="32"/>
          <w:szCs w:val="32"/>
        </w:rPr>
        <w:t>，</w:t>
      </w:r>
      <w:r>
        <w:rPr>
          <w:rStyle w:val="a7"/>
          <w:rFonts w:ascii="仿宋" w:eastAsia="仿宋" w:hAnsi="仿宋" w:hint="eastAsia"/>
          <w:bCs/>
          <w:sz w:val="32"/>
          <w:szCs w:val="32"/>
        </w:rPr>
        <w:t>完成预算</w:t>
      </w:r>
      <w:r>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46"/>
      <w:bookmarkEnd w:id="47"/>
      <w:bookmarkEnd w:id="48"/>
    </w:p>
    <w:p w:rsidR="0015324D" w:rsidRDefault="002A1AE5">
      <w:pPr>
        <w:spacing w:line="578"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1</w:t>
      </w:r>
      <w:r>
        <w:rPr>
          <w:rStyle w:val="a7"/>
          <w:rFonts w:ascii="仿宋" w:eastAsia="仿宋" w:hAnsi="仿宋"/>
          <w:bCs/>
          <w:color w:val="000000"/>
          <w:sz w:val="32"/>
          <w:szCs w:val="32"/>
        </w:rPr>
        <w:t>.</w:t>
      </w:r>
      <w:r>
        <w:rPr>
          <w:rFonts w:ascii="仿宋_GB2312" w:eastAsia="仿宋_GB2312" w:hAnsi="仿宋_GB2312" w:cs="仿宋_GB2312" w:hint="eastAsia"/>
          <w:color w:val="000000" w:themeColor="text1"/>
          <w:sz w:val="32"/>
          <w:szCs w:val="32"/>
        </w:rPr>
        <w:t>农业水支出（</w:t>
      </w:r>
      <w:r>
        <w:rPr>
          <w:rFonts w:ascii="仿宋_GB2312" w:eastAsia="仿宋_GB2312" w:hAnsi="仿宋_GB2312" w:cs="仿宋_GB2312" w:hint="eastAsia"/>
          <w:color w:val="000000" w:themeColor="text1"/>
          <w:sz w:val="32"/>
          <w:szCs w:val="32"/>
        </w:rPr>
        <w:t>213</w:t>
      </w:r>
      <w:r>
        <w:rPr>
          <w:rFonts w:ascii="仿宋_GB2312" w:eastAsia="仿宋_GB2312" w:hAnsi="仿宋_GB2312" w:cs="仿宋_GB2312" w:hint="eastAsia"/>
          <w:color w:val="000000" w:themeColor="text1"/>
          <w:sz w:val="32"/>
          <w:szCs w:val="32"/>
        </w:rPr>
        <w:t>）其他农林水支出（</w:t>
      </w:r>
      <w:r>
        <w:rPr>
          <w:rFonts w:ascii="仿宋_GB2312" w:eastAsia="仿宋_GB2312" w:hAnsi="仿宋_GB2312" w:cs="仿宋_GB2312" w:hint="eastAsia"/>
          <w:color w:val="000000" w:themeColor="text1"/>
          <w:sz w:val="32"/>
          <w:szCs w:val="32"/>
        </w:rPr>
        <w:t>99</w:t>
      </w:r>
      <w:r>
        <w:rPr>
          <w:rFonts w:ascii="仿宋_GB2312" w:eastAsia="仿宋_GB2312" w:hAnsi="仿宋_GB2312" w:cs="仿宋_GB2312" w:hint="eastAsia"/>
          <w:color w:val="000000" w:themeColor="text1"/>
          <w:sz w:val="32"/>
          <w:szCs w:val="32"/>
        </w:rPr>
        <w:t>）其他农林水支出（</w:t>
      </w:r>
      <w:r>
        <w:rPr>
          <w:rFonts w:ascii="仿宋_GB2312" w:eastAsia="仿宋_GB2312" w:hAnsi="仿宋_GB2312" w:cs="仿宋_GB2312" w:hint="eastAsia"/>
          <w:color w:val="000000" w:themeColor="text1"/>
          <w:sz w:val="32"/>
          <w:szCs w:val="32"/>
        </w:rPr>
        <w:t>99</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支出决算数为</w:t>
      </w:r>
      <w:r>
        <w:rPr>
          <w:rFonts w:ascii="仿宋_GB2312" w:eastAsia="仿宋_GB2312" w:hAnsi="仿宋_GB2312" w:cs="仿宋_GB2312" w:hint="eastAsia"/>
          <w:color w:val="000000" w:themeColor="text1"/>
          <w:sz w:val="32"/>
          <w:szCs w:val="32"/>
        </w:rPr>
        <w:t>73.43</w:t>
      </w:r>
      <w:r>
        <w:rPr>
          <w:rFonts w:ascii="仿宋_GB2312" w:eastAsia="仿宋_GB2312" w:hAnsi="仿宋_GB2312" w:cs="仿宋_GB2312" w:hint="eastAsia"/>
          <w:color w:val="000000" w:themeColor="text1"/>
          <w:sz w:val="32"/>
          <w:szCs w:val="32"/>
        </w:rPr>
        <w:t>万元，完成预算</w:t>
      </w:r>
      <w:r>
        <w:rPr>
          <w:rFonts w:ascii="仿宋_GB2312" w:eastAsia="仿宋_GB2312" w:hAnsi="仿宋_GB2312" w:cs="仿宋_GB2312" w:hint="eastAsia"/>
          <w:color w:val="000000" w:themeColor="text1"/>
          <w:sz w:val="32"/>
          <w:szCs w:val="32"/>
        </w:rPr>
        <w:t>100%</w:t>
      </w:r>
      <w:r>
        <w:rPr>
          <w:rStyle w:val="a7"/>
          <w:rFonts w:ascii="仿宋" w:eastAsia="仿宋" w:hAnsi="仿宋" w:hint="eastAsia"/>
          <w:b w:val="0"/>
          <w:bCs/>
          <w:color w:val="000000"/>
          <w:sz w:val="32"/>
          <w:szCs w:val="32"/>
        </w:rPr>
        <w:t>。</w:t>
      </w:r>
    </w:p>
    <w:p w:rsidR="0015324D" w:rsidRDefault="002A1AE5">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2.</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抚恤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死亡抚恤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7.92</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Style w:val="a7"/>
          <w:rFonts w:ascii="仿宋" w:eastAsia="仿宋" w:hAnsi="仿宋" w:hint="eastAsia"/>
          <w:b w:val="0"/>
          <w:bCs/>
          <w:color w:val="000000"/>
          <w:sz w:val="32"/>
          <w:szCs w:val="32"/>
        </w:rPr>
        <w:t>。</w:t>
      </w:r>
    </w:p>
    <w:p w:rsidR="0015324D" w:rsidRDefault="002A1AE5">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w:t>
      </w:r>
      <w:r>
        <w:rPr>
          <w:rStyle w:val="a7"/>
          <w:rFonts w:ascii="仿宋" w:eastAsia="仿宋" w:hAnsi="仿宋" w:hint="eastAsia"/>
          <w:bCs/>
          <w:color w:val="000000"/>
          <w:sz w:val="32"/>
          <w:szCs w:val="32"/>
        </w:rPr>
        <w:t>208</w:t>
      </w:r>
      <w:r>
        <w:rPr>
          <w:rStyle w:val="a7"/>
          <w:rFonts w:ascii="仿宋" w:eastAsia="仿宋" w:hAnsi="仿宋" w:hint="eastAsia"/>
          <w:bCs/>
          <w:color w:val="000000"/>
          <w:sz w:val="32"/>
          <w:szCs w:val="32"/>
        </w:rPr>
        <w:t>）行政事业单位</w:t>
      </w:r>
      <w:r>
        <w:rPr>
          <w:rStyle w:val="a7"/>
          <w:rFonts w:ascii="仿宋" w:eastAsia="仿宋" w:hAnsi="仿宋" w:hint="eastAsia"/>
          <w:bCs/>
          <w:color w:val="000000"/>
          <w:sz w:val="32"/>
          <w:szCs w:val="32"/>
        </w:rPr>
        <w:t>养老支出</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05</w:t>
      </w:r>
      <w:r>
        <w:rPr>
          <w:rStyle w:val="a7"/>
          <w:rFonts w:ascii="仿宋" w:eastAsia="仿宋" w:hAnsi="仿宋" w:hint="eastAsia"/>
          <w:bCs/>
          <w:color w:val="000000"/>
          <w:sz w:val="32"/>
          <w:szCs w:val="32"/>
        </w:rPr>
        <w:t>）机关事业单位基本养老保险缴费支出（</w:t>
      </w:r>
      <w:r>
        <w:rPr>
          <w:rStyle w:val="a7"/>
          <w:rFonts w:ascii="仿宋" w:eastAsia="仿宋" w:hAnsi="仿宋" w:hint="eastAsia"/>
          <w:bCs/>
          <w:color w:val="000000"/>
          <w:sz w:val="32"/>
          <w:szCs w:val="32"/>
        </w:rPr>
        <w:t>05</w:t>
      </w:r>
      <w:r>
        <w:rPr>
          <w:rStyle w:val="a7"/>
          <w:rFonts w:ascii="仿宋" w:eastAsia="仿宋" w:hAnsi="仿宋" w:hint="eastAsia"/>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7.96</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5324D" w:rsidRDefault="002A1AE5">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lastRenderedPageBreak/>
        <w:t>4</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w:t>
      </w:r>
      <w:r>
        <w:rPr>
          <w:rStyle w:val="a7"/>
          <w:rFonts w:ascii="仿宋" w:eastAsia="仿宋" w:hAnsi="仿宋" w:hint="eastAsia"/>
          <w:bCs/>
          <w:color w:val="000000"/>
          <w:sz w:val="32"/>
          <w:szCs w:val="32"/>
        </w:rPr>
        <w:t>210</w:t>
      </w:r>
      <w:r>
        <w:rPr>
          <w:rStyle w:val="a7"/>
          <w:rFonts w:ascii="仿宋" w:eastAsia="仿宋" w:hAnsi="仿宋" w:hint="eastAsia"/>
          <w:bCs/>
          <w:color w:val="000000"/>
          <w:sz w:val="32"/>
          <w:szCs w:val="32"/>
        </w:rPr>
        <w:t>）行政事业单位医疗（</w:t>
      </w:r>
      <w:r>
        <w:rPr>
          <w:rStyle w:val="a7"/>
          <w:rFonts w:ascii="仿宋" w:eastAsia="仿宋" w:hAnsi="仿宋" w:hint="eastAsia"/>
          <w:bCs/>
          <w:color w:val="000000"/>
          <w:sz w:val="32"/>
          <w:szCs w:val="32"/>
        </w:rPr>
        <w:t>11</w:t>
      </w:r>
      <w:r>
        <w:rPr>
          <w:rStyle w:val="a7"/>
          <w:rFonts w:ascii="仿宋" w:eastAsia="仿宋" w:hAnsi="仿宋" w:hint="eastAsia"/>
          <w:bCs/>
          <w:color w:val="000000"/>
          <w:sz w:val="32"/>
          <w:szCs w:val="32"/>
        </w:rPr>
        <w:t>）事业单位医疗（</w:t>
      </w:r>
      <w:r>
        <w:rPr>
          <w:rStyle w:val="a7"/>
          <w:rFonts w:ascii="仿宋" w:eastAsia="仿宋" w:hAnsi="仿宋" w:hint="eastAsia"/>
          <w:bCs/>
          <w:color w:val="000000"/>
          <w:sz w:val="32"/>
          <w:szCs w:val="32"/>
        </w:rPr>
        <w:t>02</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3.74</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5324D" w:rsidRDefault="002A1AE5">
      <w:pPr>
        <w:spacing w:line="600" w:lineRule="exact"/>
        <w:ind w:firstLineChars="200" w:firstLine="643"/>
        <w:rPr>
          <w:rFonts w:ascii="仿宋" w:eastAsia="仿宋" w:hAnsi="仿宋"/>
          <w:b/>
          <w:sz w:val="32"/>
          <w:szCs w:val="32"/>
        </w:rPr>
      </w:pPr>
      <w:r>
        <w:rPr>
          <w:rStyle w:val="a7"/>
          <w:rFonts w:ascii="仿宋" w:eastAsia="仿宋" w:hAnsi="仿宋" w:hint="eastAsia"/>
          <w:bCs/>
          <w:color w:val="000000"/>
          <w:sz w:val="32"/>
          <w:szCs w:val="32"/>
        </w:rPr>
        <w:t>5</w:t>
      </w:r>
      <w:r>
        <w:rPr>
          <w:rStyle w:val="a7"/>
          <w:rFonts w:ascii="仿宋" w:eastAsia="仿宋" w:hAnsi="仿宋"/>
          <w:bCs/>
          <w:color w:val="000000"/>
          <w:sz w:val="32"/>
          <w:szCs w:val="32"/>
        </w:rPr>
        <w:t>.</w:t>
      </w:r>
      <w:r>
        <w:rPr>
          <w:rFonts w:ascii="仿宋" w:eastAsia="仿宋" w:hAnsi="仿宋" w:hint="eastAsia"/>
          <w:b/>
          <w:bCs/>
          <w:color w:val="000000"/>
          <w:sz w:val="32"/>
          <w:szCs w:val="32"/>
        </w:rPr>
        <w:t>住房保障支出（</w:t>
      </w:r>
      <w:r>
        <w:rPr>
          <w:rFonts w:ascii="仿宋" w:eastAsia="仿宋" w:hAnsi="仿宋" w:hint="eastAsia"/>
          <w:b/>
          <w:bCs/>
          <w:color w:val="000000"/>
          <w:sz w:val="32"/>
          <w:szCs w:val="32"/>
        </w:rPr>
        <w:t>221</w:t>
      </w:r>
      <w:r>
        <w:rPr>
          <w:rFonts w:ascii="仿宋" w:eastAsia="仿宋" w:hAnsi="仿宋" w:hint="eastAsia"/>
          <w:b/>
          <w:bCs/>
          <w:color w:val="000000"/>
          <w:sz w:val="32"/>
          <w:szCs w:val="32"/>
        </w:rPr>
        <w:t>）住房改革支出（</w:t>
      </w:r>
      <w:r>
        <w:rPr>
          <w:rFonts w:ascii="仿宋" w:eastAsia="仿宋" w:hAnsi="仿宋" w:hint="eastAsia"/>
          <w:b/>
          <w:bCs/>
          <w:color w:val="000000"/>
          <w:sz w:val="32"/>
          <w:szCs w:val="32"/>
        </w:rPr>
        <w:t>02</w:t>
      </w:r>
      <w:r>
        <w:rPr>
          <w:rFonts w:ascii="仿宋" w:eastAsia="仿宋" w:hAnsi="仿宋" w:hint="eastAsia"/>
          <w:b/>
          <w:bCs/>
          <w:color w:val="000000"/>
          <w:sz w:val="32"/>
          <w:szCs w:val="32"/>
        </w:rPr>
        <w:t>）住房公积金（</w:t>
      </w:r>
      <w:r>
        <w:rPr>
          <w:rFonts w:ascii="仿宋" w:eastAsia="仿宋" w:hAnsi="仿宋" w:hint="eastAsia"/>
          <w:b/>
          <w:bCs/>
          <w:color w:val="000000"/>
          <w:sz w:val="32"/>
          <w:szCs w:val="32"/>
        </w:rPr>
        <w:t>01</w:t>
      </w:r>
      <w:r>
        <w:rPr>
          <w:rFonts w:ascii="仿宋" w:eastAsia="仿宋" w:hAnsi="仿宋" w:hint="eastAsia"/>
          <w:b/>
          <w:bCs/>
          <w:color w:val="000000"/>
          <w:sz w:val="32"/>
          <w:szCs w:val="32"/>
        </w:rPr>
        <w:t>）</w:t>
      </w:r>
      <w:r>
        <w:rPr>
          <w:rFonts w:ascii="仿宋" w:eastAsia="仿宋" w:hAnsi="仿宋" w:hint="eastAsia"/>
          <w:b/>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5.96</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5324D" w:rsidRDefault="002A1AE5">
      <w:pPr>
        <w:tabs>
          <w:tab w:val="right" w:pos="8306"/>
        </w:tabs>
        <w:spacing w:line="600" w:lineRule="exact"/>
        <w:ind w:firstLine="640"/>
        <w:outlineLvl w:val="1"/>
        <w:rPr>
          <w:rStyle w:val="2Char"/>
        </w:rPr>
      </w:pPr>
      <w:bookmarkStart w:id="49" w:name="_Toc15396608"/>
      <w:bookmarkStart w:id="50" w:name="_Toc15377214"/>
      <w:bookmarkStart w:id="51" w:name="_Toc13479"/>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9"/>
      <w:bookmarkEnd w:id="50"/>
      <w:bookmarkEnd w:id="51"/>
      <w:r>
        <w:rPr>
          <w:rStyle w:val="2Char"/>
          <w:rFonts w:ascii="黑体" w:eastAsia="黑体" w:hAnsi="黑体"/>
          <w:b w:val="0"/>
        </w:rPr>
        <w:tab/>
      </w:r>
    </w:p>
    <w:p w:rsidR="0015324D" w:rsidRDefault="002A1AE5">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99.01</w:t>
      </w:r>
      <w:r>
        <w:rPr>
          <w:rFonts w:ascii="仿宋" w:eastAsia="仿宋" w:hAnsi="仿宋" w:hint="eastAsia"/>
          <w:sz w:val="32"/>
          <w:szCs w:val="32"/>
        </w:rPr>
        <w:t>万元，其中：</w:t>
      </w:r>
    </w:p>
    <w:p w:rsidR="0015324D" w:rsidRDefault="002A1AE5">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75.3</w:t>
      </w:r>
      <w:r>
        <w:rPr>
          <w:rFonts w:ascii="仿宋" w:eastAsia="仿宋" w:hAnsi="仿宋" w:hint="eastAsia"/>
          <w:sz w:val="32"/>
          <w:szCs w:val="32"/>
        </w:rPr>
        <w:t>万元，主要包括：基本工资</w:t>
      </w:r>
      <w:r>
        <w:rPr>
          <w:rFonts w:ascii="仿宋" w:eastAsia="仿宋" w:hAnsi="仿宋" w:hint="eastAsia"/>
          <w:sz w:val="32"/>
          <w:szCs w:val="32"/>
        </w:rPr>
        <w:t>29.9</w:t>
      </w:r>
      <w:r>
        <w:rPr>
          <w:rFonts w:ascii="仿宋" w:eastAsia="仿宋" w:hAnsi="仿宋" w:hint="eastAsia"/>
          <w:sz w:val="32"/>
          <w:szCs w:val="32"/>
        </w:rPr>
        <w:t>万元</w:t>
      </w:r>
      <w:r>
        <w:rPr>
          <w:rFonts w:ascii="仿宋" w:eastAsia="仿宋" w:hAnsi="仿宋" w:hint="eastAsia"/>
          <w:sz w:val="32"/>
          <w:szCs w:val="32"/>
        </w:rPr>
        <w:t>、津贴补贴</w:t>
      </w:r>
      <w:r>
        <w:rPr>
          <w:rFonts w:ascii="仿宋" w:eastAsia="仿宋" w:hAnsi="仿宋" w:hint="eastAsia"/>
          <w:sz w:val="32"/>
          <w:szCs w:val="32"/>
        </w:rPr>
        <w:t>0.66</w:t>
      </w:r>
      <w:r>
        <w:rPr>
          <w:rFonts w:ascii="仿宋" w:eastAsia="仿宋" w:hAnsi="仿宋" w:hint="eastAsia"/>
          <w:sz w:val="32"/>
          <w:szCs w:val="32"/>
        </w:rPr>
        <w:t>万元</w:t>
      </w:r>
      <w:r>
        <w:rPr>
          <w:rFonts w:ascii="仿宋" w:eastAsia="仿宋" w:hAnsi="仿宋" w:hint="eastAsia"/>
          <w:sz w:val="32"/>
          <w:szCs w:val="32"/>
        </w:rPr>
        <w:t>、绩效工资</w:t>
      </w:r>
      <w:r>
        <w:rPr>
          <w:rFonts w:ascii="仿宋" w:eastAsia="仿宋" w:hAnsi="仿宋" w:hint="eastAsia"/>
          <w:sz w:val="32"/>
          <w:szCs w:val="32"/>
        </w:rPr>
        <w:t>19.16</w:t>
      </w:r>
      <w:r>
        <w:rPr>
          <w:rFonts w:ascii="仿宋" w:eastAsia="仿宋" w:hAnsi="仿宋" w:hint="eastAsia"/>
          <w:sz w:val="32"/>
          <w:szCs w:val="32"/>
        </w:rPr>
        <w:t>万元</w:t>
      </w:r>
      <w:r>
        <w:rPr>
          <w:rFonts w:ascii="仿宋" w:eastAsia="仿宋" w:hAnsi="仿宋" w:hint="eastAsia"/>
          <w:sz w:val="32"/>
          <w:szCs w:val="32"/>
        </w:rPr>
        <w:t>、机关事业单位基本养老保险缴费</w:t>
      </w:r>
      <w:r>
        <w:rPr>
          <w:rFonts w:ascii="仿宋" w:eastAsia="仿宋" w:hAnsi="仿宋" w:hint="eastAsia"/>
          <w:sz w:val="32"/>
          <w:szCs w:val="32"/>
        </w:rPr>
        <w:t>7.95</w:t>
      </w:r>
      <w:r>
        <w:rPr>
          <w:rFonts w:ascii="仿宋" w:eastAsia="仿宋" w:hAnsi="仿宋" w:hint="eastAsia"/>
          <w:sz w:val="32"/>
          <w:szCs w:val="32"/>
        </w:rPr>
        <w:t>万元</w:t>
      </w:r>
      <w:r>
        <w:rPr>
          <w:rFonts w:ascii="仿宋" w:eastAsia="仿宋" w:hAnsi="仿宋" w:hint="eastAsia"/>
          <w:sz w:val="32"/>
          <w:szCs w:val="32"/>
        </w:rPr>
        <w:t>、职工基本医疗保险缴费</w:t>
      </w:r>
      <w:r>
        <w:rPr>
          <w:rFonts w:ascii="仿宋" w:eastAsia="仿宋" w:hAnsi="仿宋" w:hint="eastAsia"/>
          <w:sz w:val="32"/>
          <w:szCs w:val="32"/>
        </w:rPr>
        <w:t>3.74</w:t>
      </w:r>
      <w:r>
        <w:rPr>
          <w:rFonts w:ascii="仿宋" w:eastAsia="仿宋" w:hAnsi="仿宋" w:hint="eastAsia"/>
          <w:sz w:val="32"/>
          <w:szCs w:val="32"/>
        </w:rPr>
        <w:t>万元</w:t>
      </w:r>
      <w:r>
        <w:rPr>
          <w:rFonts w:ascii="仿宋" w:eastAsia="仿宋" w:hAnsi="仿宋" w:hint="eastAsia"/>
          <w:sz w:val="32"/>
          <w:szCs w:val="32"/>
        </w:rPr>
        <w:t>、奖励金</w:t>
      </w:r>
      <w:r>
        <w:rPr>
          <w:rFonts w:ascii="仿宋" w:eastAsia="仿宋" w:hAnsi="仿宋" w:hint="eastAsia"/>
          <w:sz w:val="32"/>
          <w:szCs w:val="32"/>
        </w:rPr>
        <w:t>0.01</w:t>
      </w:r>
      <w:r>
        <w:rPr>
          <w:rFonts w:ascii="仿宋" w:eastAsia="仿宋" w:hAnsi="仿宋" w:hint="eastAsia"/>
          <w:sz w:val="32"/>
          <w:szCs w:val="32"/>
        </w:rPr>
        <w:t>万元</w:t>
      </w:r>
      <w:r>
        <w:rPr>
          <w:rFonts w:ascii="仿宋" w:eastAsia="仿宋" w:hAnsi="仿宋" w:hint="eastAsia"/>
          <w:sz w:val="32"/>
          <w:szCs w:val="32"/>
        </w:rPr>
        <w:t>、住房公积金</w:t>
      </w:r>
      <w:r>
        <w:rPr>
          <w:rFonts w:ascii="仿宋" w:eastAsia="仿宋" w:hAnsi="仿宋" w:hint="eastAsia"/>
          <w:sz w:val="32"/>
          <w:szCs w:val="32"/>
        </w:rPr>
        <w:t>5.96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23.71</w:t>
      </w:r>
      <w:r>
        <w:rPr>
          <w:rFonts w:ascii="仿宋" w:eastAsia="仿宋" w:hAnsi="仿宋" w:hint="eastAsia"/>
          <w:sz w:val="32"/>
          <w:szCs w:val="32"/>
        </w:rPr>
        <w:t>万元，主要包括：办公费</w:t>
      </w:r>
      <w:r>
        <w:rPr>
          <w:rFonts w:ascii="仿宋" w:eastAsia="仿宋" w:hAnsi="仿宋" w:hint="eastAsia"/>
          <w:sz w:val="32"/>
          <w:szCs w:val="32"/>
        </w:rPr>
        <w:t>1.39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电费</w:t>
      </w:r>
      <w:r>
        <w:rPr>
          <w:rFonts w:ascii="仿宋" w:eastAsia="仿宋" w:hAnsi="仿宋" w:hint="eastAsia"/>
          <w:sz w:val="32"/>
          <w:szCs w:val="32"/>
        </w:rPr>
        <w:t>0.24</w:t>
      </w:r>
      <w:r>
        <w:rPr>
          <w:rFonts w:ascii="仿宋" w:eastAsia="仿宋" w:hAnsi="仿宋" w:hint="eastAsia"/>
          <w:sz w:val="32"/>
          <w:szCs w:val="32"/>
        </w:rPr>
        <w:t>、邮电费</w:t>
      </w:r>
      <w:r>
        <w:rPr>
          <w:rFonts w:ascii="仿宋" w:eastAsia="仿宋" w:hAnsi="仿宋" w:hint="eastAsia"/>
          <w:sz w:val="32"/>
          <w:szCs w:val="32"/>
        </w:rPr>
        <w:t>0.73</w:t>
      </w:r>
      <w:r>
        <w:rPr>
          <w:rFonts w:ascii="仿宋" w:eastAsia="仿宋" w:hAnsi="仿宋" w:hint="eastAsia"/>
          <w:sz w:val="32"/>
          <w:szCs w:val="32"/>
        </w:rPr>
        <w:t>万元</w:t>
      </w:r>
      <w:r>
        <w:rPr>
          <w:rFonts w:ascii="仿宋" w:eastAsia="仿宋" w:hAnsi="仿宋" w:hint="eastAsia"/>
          <w:sz w:val="32"/>
          <w:szCs w:val="32"/>
        </w:rPr>
        <w:t>、差旅费</w:t>
      </w:r>
      <w:r>
        <w:rPr>
          <w:rFonts w:ascii="仿宋" w:eastAsia="仿宋" w:hAnsi="仿宋" w:hint="eastAsia"/>
          <w:sz w:val="32"/>
          <w:szCs w:val="32"/>
        </w:rPr>
        <w:t>9.68</w:t>
      </w:r>
      <w:r>
        <w:rPr>
          <w:rFonts w:ascii="仿宋" w:eastAsia="仿宋" w:hAnsi="仿宋" w:hint="eastAsia"/>
          <w:sz w:val="32"/>
          <w:szCs w:val="32"/>
        </w:rPr>
        <w:t>万元</w:t>
      </w:r>
      <w:r>
        <w:rPr>
          <w:rFonts w:ascii="仿宋" w:eastAsia="仿宋" w:hAnsi="仿宋" w:hint="eastAsia"/>
          <w:sz w:val="32"/>
          <w:szCs w:val="32"/>
        </w:rPr>
        <w:t>、培训费</w:t>
      </w:r>
      <w:r>
        <w:rPr>
          <w:rFonts w:ascii="仿宋" w:eastAsia="仿宋" w:hAnsi="仿宋" w:hint="eastAsia"/>
          <w:sz w:val="32"/>
          <w:szCs w:val="32"/>
        </w:rPr>
        <w:t>0.01</w:t>
      </w:r>
      <w:r>
        <w:rPr>
          <w:rFonts w:ascii="仿宋" w:eastAsia="仿宋" w:hAnsi="仿宋" w:hint="eastAsia"/>
          <w:sz w:val="32"/>
          <w:szCs w:val="32"/>
        </w:rPr>
        <w:t>万元</w:t>
      </w:r>
      <w:r>
        <w:rPr>
          <w:rFonts w:ascii="仿宋" w:eastAsia="仿宋" w:hAnsi="仿宋" w:hint="eastAsia"/>
          <w:sz w:val="32"/>
          <w:szCs w:val="32"/>
        </w:rPr>
        <w:t>、公务接待费</w:t>
      </w:r>
      <w:r>
        <w:rPr>
          <w:rFonts w:ascii="仿宋" w:eastAsia="仿宋" w:hAnsi="仿宋" w:hint="eastAsia"/>
          <w:sz w:val="32"/>
          <w:szCs w:val="32"/>
        </w:rPr>
        <w:t>0.12</w:t>
      </w:r>
      <w:r>
        <w:rPr>
          <w:rFonts w:ascii="仿宋" w:eastAsia="仿宋" w:hAnsi="仿宋" w:hint="eastAsia"/>
          <w:sz w:val="32"/>
          <w:szCs w:val="32"/>
        </w:rPr>
        <w:t>万元</w:t>
      </w:r>
      <w:r>
        <w:rPr>
          <w:rFonts w:ascii="仿宋" w:eastAsia="仿宋" w:hAnsi="仿宋" w:hint="eastAsia"/>
          <w:sz w:val="32"/>
          <w:szCs w:val="32"/>
        </w:rPr>
        <w:t>、工会经费</w:t>
      </w:r>
      <w:r>
        <w:rPr>
          <w:rFonts w:ascii="仿宋" w:eastAsia="仿宋" w:hAnsi="仿宋" w:hint="eastAsia"/>
          <w:sz w:val="32"/>
          <w:szCs w:val="32"/>
        </w:rPr>
        <w:t>1.68</w:t>
      </w:r>
      <w:r>
        <w:rPr>
          <w:rFonts w:ascii="仿宋" w:eastAsia="仿宋" w:hAnsi="仿宋" w:hint="eastAsia"/>
          <w:sz w:val="32"/>
          <w:szCs w:val="32"/>
        </w:rPr>
        <w:t>万元</w:t>
      </w:r>
      <w:r>
        <w:rPr>
          <w:rFonts w:ascii="仿宋" w:eastAsia="仿宋" w:hAnsi="仿宋" w:hint="eastAsia"/>
          <w:sz w:val="32"/>
          <w:szCs w:val="32"/>
        </w:rPr>
        <w:t>、福利费</w:t>
      </w:r>
      <w:r>
        <w:rPr>
          <w:rFonts w:ascii="仿宋" w:eastAsia="仿宋" w:hAnsi="仿宋" w:hint="eastAsia"/>
          <w:sz w:val="32"/>
          <w:szCs w:val="32"/>
        </w:rPr>
        <w:t>1.64</w:t>
      </w:r>
      <w:r>
        <w:rPr>
          <w:rFonts w:ascii="仿宋" w:eastAsia="仿宋" w:hAnsi="仿宋" w:hint="eastAsia"/>
          <w:sz w:val="32"/>
          <w:szCs w:val="32"/>
        </w:rPr>
        <w:t>万元</w:t>
      </w:r>
      <w:r>
        <w:rPr>
          <w:rFonts w:ascii="仿宋" w:eastAsia="仿宋" w:hAnsi="仿宋" w:hint="eastAsia"/>
          <w:sz w:val="32"/>
          <w:szCs w:val="32"/>
        </w:rPr>
        <w:t>、其他交通费</w:t>
      </w:r>
      <w:r>
        <w:rPr>
          <w:rFonts w:ascii="仿宋" w:eastAsia="仿宋" w:hAnsi="仿宋" w:hint="eastAsia"/>
          <w:sz w:val="32"/>
          <w:szCs w:val="32"/>
        </w:rPr>
        <w:t>2.52</w:t>
      </w:r>
      <w:r>
        <w:rPr>
          <w:rFonts w:ascii="仿宋" w:eastAsia="仿宋" w:hAnsi="仿宋" w:hint="eastAsia"/>
          <w:sz w:val="32"/>
          <w:szCs w:val="32"/>
        </w:rPr>
        <w:t>万元</w:t>
      </w:r>
      <w:r>
        <w:rPr>
          <w:rFonts w:ascii="仿宋" w:eastAsia="仿宋" w:hAnsi="仿宋" w:hint="eastAsia"/>
          <w:sz w:val="32"/>
          <w:szCs w:val="32"/>
        </w:rPr>
        <w:t>、其他商品和服务支出</w:t>
      </w:r>
      <w:r>
        <w:rPr>
          <w:rFonts w:ascii="仿宋" w:eastAsia="仿宋" w:hAnsi="仿宋" w:hint="eastAsia"/>
          <w:sz w:val="32"/>
          <w:szCs w:val="32"/>
        </w:rPr>
        <w:t>3.7</w:t>
      </w:r>
      <w:r>
        <w:rPr>
          <w:rFonts w:ascii="仿宋" w:eastAsia="仿宋" w:hAnsi="仿宋" w:hint="eastAsia"/>
          <w:sz w:val="32"/>
          <w:szCs w:val="32"/>
        </w:rPr>
        <w:t>万元</w:t>
      </w:r>
      <w:r>
        <w:rPr>
          <w:rFonts w:ascii="仿宋" w:eastAsia="仿宋" w:hAnsi="仿宋" w:hint="eastAsia"/>
          <w:sz w:val="32"/>
          <w:szCs w:val="32"/>
        </w:rPr>
        <w:t>。</w:t>
      </w:r>
    </w:p>
    <w:p w:rsidR="0015324D" w:rsidRDefault="0015324D">
      <w:pPr>
        <w:spacing w:line="600" w:lineRule="exact"/>
        <w:ind w:firstLine="640"/>
        <w:rPr>
          <w:rFonts w:ascii="仿宋" w:eastAsia="仿宋" w:hAnsi="仿宋"/>
          <w:b/>
          <w:sz w:val="32"/>
          <w:szCs w:val="32"/>
        </w:rPr>
      </w:pPr>
    </w:p>
    <w:p w:rsidR="0015324D" w:rsidRDefault="002A1AE5">
      <w:pPr>
        <w:spacing w:line="600" w:lineRule="exact"/>
        <w:ind w:firstLine="640"/>
        <w:outlineLvl w:val="1"/>
        <w:rPr>
          <w:rStyle w:val="2Char"/>
          <w:rFonts w:ascii="黑体" w:eastAsia="黑体" w:hAnsi="黑体"/>
          <w:b w:val="0"/>
        </w:rPr>
      </w:pPr>
      <w:bookmarkStart w:id="52" w:name="_Toc15396609"/>
      <w:bookmarkStart w:id="53" w:name="_Toc15377215"/>
      <w:bookmarkStart w:id="54" w:name="_Toc2433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2"/>
      <w:bookmarkEnd w:id="53"/>
      <w:bookmarkEnd w:id="54"/>
    </w:p>
    <w:p w:rsidR="0015324D" w:rsidRDefault="002A1AE5">
      <w:pPr>
        <w:spacing w:line="600" w:lineRule="exact"/>
        <w:ind w:firstLine="640"/>
        <w:outlineLvl w:val="2"/>
        <w:rPr>
          <w:rFonts w:ascii="仿宋" w:eastAsia="仿宋" w:hAnsi="仿宋"/>
          <w:b/>
          <w:sz w:val="32"/>
          <w:szCs w:val="32"/>
        </w:rPr>
      </w:pPr>
      <w:bookmarkStart w:id="55" w:name="_Toc15377216"/>
      <w:r>
        <w:rPr>
          <w:rFonts w:ascii="仿宋" w:eastAsia="仿宋" w:hAnsi="仿宋" w:hint="eastAsia"/>
          <w:b/>
          <w:sz w:val="32"/>
          <w:szCs w:val="32"/>
        </w:rPr>
        <w:t>（一）“三公”经费财政拨款支出决算总体情况说明</w:t>
      </w:r>
      <w:bookmarkEnd w:id="55"/>
    </w:p>
    <w:p w:rsidR="0015324D" w:rsidRDefault="002A1AE5">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0.12</w:t>
      </w:r>
      <w:r>
        <w:rPr>
          <w:rFonts w:ascii="仿宋" w:eastAsia="仿宋" w:hAnsi="仿宋" w:hint="eastAsia"/>
          <w:sz w:val="32"/>
          <w:szCs w:val="32"/>
        </w:rPr>
        <w:t>万元，完成预算</w:t>
      </w:r>
      <w:r>
        <w:rPr>
          <w:rFonts w:ascii="仿宋" w:eastAsia="仿宋" w:hAnsi="仿宋" w:hint="eastAsia"/>
          <w:sz w:val="32"/>
          <w:szCs w:val="32"/>
        </w:rPr>
        <w:t>19</w:t>
      </w:r>
      <w:r>
        <w:rPr>
          <w:rFonts w:ascii="仿宋" w:eastAsia="仿宋" w:hAnsi="仿宋"/>
          <w:sz w:val="32"/>
          <w:szCs w:val="32"/>
        </w:rPr>
        <w:t>%</w:t>
      </w:r>
      <w:r>
        <w:rPr>
          <w:rFonts w:ascii="仿宋" w:eastAsia="仿宋" w:hAnsi="仿宋" w:hint="eastAsia"/>
          <w:sz w:val="32"/>
          <w:szCs w:val="32"/>
        </w:rPr>
        <w:t>，决算数小于预算数的主要原因是我单位本着勤俭节约原则，严格执行中央八项规定控制三公经费预算。</w:t>
      </w:r>
    </w:p>
    <w:p w:rsidR="0015324D" w:rsidRDefault="002A1AE5">
      <w:pPr>
        <w:spacing w:line="600" w:lineRule="exact"/>
        <w:ind w:firstLine="640"/>
        <w:outlineLvl w:val="2"/>
        <w:rPr>
          <w:rFonts w:ascii="仿宋" w:eastAsia="仿宋" w:hAnsi="仿宋"/>
          <w:b/>
          <w:sz w:val="32"/>
          <w:szCs w:val="32"/>
        </w:rPr>
      </w:pPr>
      <w:bookmarkStart w:id="56" w:name="_Toc15377217"/>
      <w:r>
        <w:rPr>
          <w:rFonts w:ascii="仿宋" w:eastAsia="仿宋" w:hAnsi="仿宋" w:hint="eastAsia"/>
          <w:b/>
          <w:sz w:val="32"/>
          <w:szCs w:val="32"/>
        </w:rPr>
        <w:t>（二）“三公”经费财政拨款支出决算具体情况说明</w:t>
      </w:r>
      <w:bookmarkEnd w:id="56"/>
    </w:p>
    <w:p w:rsidR="0015324D" w:rsidRDefault="002A1AE5">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0.12</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15324D" w:rsidRDefault="002A1AE5" w:rsidP="00CD1515">
      <w:pPr>
        <w:pStyle w:val="a0"/>
        <w:spacing w:before="93"/>
        <w:rPr>
          <w:rFonts w:ascii="仿宋" w:eastAsia="仿宋" w:hAnsi="仿宋"/>
          <w:sz w:val="32"/>
          <w:szCs w:val="32"/>
        </w:rPr>
      </w:pPr>
      <w:r>
        <w:rPr>
          <w:noProof/>
        </w:rPr>
        <w:drawing>
          <wp:anchor distT="0" distB="0" distL="114300" distR="114300" simplePos="0" relativeHeight="251659264" behindDoc="0" locked="0" layoutInCell="1" allowOverlap="1">
            <wp:simplePos x="0" y="0"/>
            <wp:positionH relativeFrom="column">
              <wp:posOffset>607060</wp:posOffset>
            </wp:positionH>
            <wp:positionV relativeFrom="paragraph">
              <wp:posOffset>157480</wp:posOffset>
            </wp:positionV>
            <wp:extent cx="4248150" cy="2343150"/>
            <wp:effectExtent l="5080" t="4445" r="13970" b="14605"/>
            <wp:wrapSquare wrapText="bothSides"/>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5324D" w:rsidRDefault="0015324D" w:rsidP="00CD1515">
      <w:pPr>
        <w:pStyle w:val="a0"/>
        <w:spacing w:before="93"/>
        <w:rPr>
          <w:rFonts w:ascii="仿宋" w:eastAsia="仿宋" w:hAnsi="仿宋"/>
          <w:sz w:val="32"/>
          <w:szCs w:val="32"/>
        </w:rPr>
      </w:pPr>
    </w:p>
    <w:p w:rsidR="0015324D" w:rsidRDefault="0015324D" w:rsidP="00CD1515">
      <w:pPr>
        <w:pStyle w:val="a0"/>
        <w:spacing w:before="93"/>
        <w:rPr>
          <w:rFonts w:ascii="仿宋" w:eastAsia="仿宋" w:hAnsi="仿宋"/>
          <w:sz w:val="32"/>
          <w:szCs w:val="32"/>
        </w:rPr>
      </w:pPr>
    </w:p>
    <w:p w:rsidR="0015324D" w:rsidRDefault="0015324D" w:rsidP="00CD1515">
      <w:pPr>
        <w:pStyle w:val="a0"/>
        <w:spacing w:before="93"/>
        <w:rPr>
          <w:rFonts w:ascii="仿宋" w:eastAsia="仿宋" w:hAnsi="仿宋"/>
          <w:sz w:val="32"/>
          <w:szCs w:val="32"/>
        </w:rPr>
      </w:pPr>
    </w:p>
    <w:p w:rsidR="0015324D" w:rsidRDefault="0015324D" w:rsidP="00CD1515">
      <w:pPr>
        <w:pStyle w:val="a0"/>
        <w:spacing w:before="93"/>
        <w:rPr>
          <w:rFonts w:ascii="仿宋" w:eastAsia="仿宋" w:hAnsi="仿宋"/>
          <w:sz w:val="32"/>
          <w:szCs w:val="32"/>
        </w:rPr>
      </w:pPr>
    </w:p>
    <w:p w:rsidR="0015324D" w:rsidRDefault="0015324D" w:rsidP="00CD1515">
      <w:pPr>
        <w:pStyle w:val="a0"/>
        <w:spacing w:before="93"/>
        <w:rPr>
          <w:rFonts w:ascii="仿宋" w:eastAsia="仿宋" w:hAnsi="仿宋"/>
          <w:sz w:val="32"/>
          <w:szCs w:val="32"/>
        </w:rPr>
      </w:pPr>
    </w:p>
    <w:p w:rsidR="0015324D" w:rsidRDefault="002A1AE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sidR="00CD1515">
        <w:rPr>
          <w:rFonts w:ascii="仿宋" w:eastAsia="仿宋" w:hAnsi="仿宋" w:hint="eastAsia"/>
          <w:sz w:val="32"/>
          <w:szCs w:val="32"/>
        </w:rPr>
        <w:t>：“三公”经费财政拨款支出结构）</w:t>
      </w:r>
    </w:p>
    <w:p w:rsidR="0015324D" w:rsidRDefault="002A1AE5">
      <w:pPr>
        <w:spacing w:line="600" w:lineRule="exact"/>
        <w:ind w:firstLine="640"/>
        <w:rPr>
          <w:rFonts w:ascii="仿宋_GB2312" w:eastAsia="仿宋_GB2312"/>
          <w:b/>
          <w:color w:val="000000"/>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color w:val="000000"/>
          <w:sz w:val="32"/>
          <w:szCs w:val="32"/>
        </w:rPr>
        <w:t>主要原因是</w:t>
      </w:r>
      <w:r>
        <w:rPr>
          <w:rFonts w:ascii="仿宋_GB2312" w:eastAsia="仿宋_GB2312" w:hAnsi="仿宋_GB2312" w:cs="仿宋_GB2312" w:hint="eastAsia"/>
          <w:color w:val="000000"/>
          <w:sz w:val="32"/>
          <w:szCs w:val="32"/>
        </w:rPr>
        <w:t>我</w:t>
      </w:r>
      <w:r>
        <w:rPr>
          <w:rFonts w:ascii="仿宋_GB2312" w:eastAsia="仿宋_GB2312" w:hAnsi="仿宋_GB2312" w:cs="仿宋_GB2312" w:hint="eastAsia"/>
          <w:color w:val="000000"/>
          <w:sz w:val="32"/>
          <w:szCs w:val="32"/>
        </w:rPr>
        <w:t>单位</w:t>
      </w:r>
      <w:r>
        <w:rPr>
          <w:rFonts w:ascii="仿宋_GB2312" w:eastAsia="仿宋_GB2312" w:hAnsi="仿宋_GB2312" w:cs="仿宋_GB2312" w:hint="eastAsia"/>
          <w:color w:val="000000"/>
          <w:sz w:val="32"/>
          <w:szCs w:val="32"/>
        </w:rPr>
        <w:t>未安排因公出国（境）经费</w:t>
      </w:r>
      <w:r>
        <w:rPr>
          <w:rFonts w:ascii="仿宋_GB2312" w:eastAsia="仿宋_GB2312" w:hint="eastAsia"/>
          <w:color w:val="000000"/>
          <w:sz w:val="32"/>
          <w:szCs w:val="32"/>
        </w:rPr>
        <w:t>。</w:t>
      </w:r>
    </w:p>
    <w:p w:rsidR="0015324D" w:rsidRDefault="002A1AE5">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我单位无公务用车</w:t>
      </w:r>
      <w:r>
        <w:rPr>
          <w:rFonts w:ascii="仿宋_GB2312" w:eastAsia="仿宋_GB2312" w:hint="eastAsia"/>
          <w:sz w:val="32"/>
          <w:szCs w:val="32"/>
        </w:rPr>
        <w:t>。</w:t>
      </w:r>
    </w:p>
    <w:p w:rsidR="0015324D" w:rsidRDefault="002A1AE5">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万元，越野车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辆、越野车</w:t>
      </w:r>
      <w:r>
        <w:rPr>
          <w:rFonts w:ascii="仿宋_GB2312" w:eastAsia="仿宋_GB2312" w:hint="eastAsia"/>
          <w:sz w:val="32"/>
          <w:szCs w:val="32"/>
        </w:rPr>
        <w:t>0</w:t>
      </w:r>
      <w:r>
        <w:rPr>
          <w:rFonts w:ascii="仿宋_GB2312" w:eastAsia="仿宋_GB2312" w:hint="eastAsia"/>
          <w:sz w:val="32"/>
          <w:szCs w:val="32"/>
        </w:rPr>
        <w:lastRenderedPageBreak/>
        <w:t>辆、载客汽车</w:t>
      </w:r>
      <w:r>
        <w:rPr>
          <w:rFonts w:ascii="仿宋_GB2312" w:eastAsia="仿宋_GB2312" w:hint="eastAsia"/>
          <w:sz w:val="32"/>
          <w:szCs w:val="32"/>
        </w:rPr>
        <w:t>0</w:t>
      </w:r>
      <w:r>
        <w:rPr>
          <w:rFonts w:ascii="仿宋_GB2312" w:eastAsia="仿宋_GB2312" w:hint="eastAsia"/>
          <w:sz w:val="32"/>
          <w:szCs w:val="32"/>
        </w:rPr>
        <w:t>辆。</w:t>
      </w:r>
    </w:p>
    <w:p w:rsidR="0015324D" w:rsidRDefault="002A1AE5">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w:t>
      </w:r>
      <w:r>
        <w:rPr>
          <w:rFonts w:ascii="仿宋_GB2312" w:eastAsia="仿宋_GB2312" w:hint="eastAsia"/>
          <w:sz w:val="32"/>
          <w:szCs w:val="32"/>
        </w:rPr>
        <w:t>万元。</w:t>
      </w:r>
    </w:p>
    <w:p w:rsidR="0015324D" w:rsidRDefault="002A1AE5">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0.12</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0.19</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color w:val="000000"/>
          <w:sz w:val="32"/>
          <w:szCs w:val="32"/>
        </w:rPr>
        <w:t>主要原因是</w:t>
      </w:r>
      <w:r>
        <w:rPr>
          <w:rFonts w:ascii="仿宋_GB2312" w:eastAsia="仿宋_GB2312" w:hAnsi="仿宋_GB2312" w:cs="仿宋_GB2312" w:hint="eastAsia"/>
          <w:color w:val="000000"/>
          <w:sz w:val="32"/>
          <w:szCs w:val="32"/>
        </w:rPr>
        <w:t>我单位本着勤俭节约原则，严格执行中央八项规定控制三公经费预算。</w:t>
      </w:r>
      <w:r>
        <w:rPr>
          <w:rFonts w:ascii="仿宋_GB2312" w:eastAsia="仿宋_GB2312" w:hint="eastAsia"/>
          <w:sz w:val="32"/>
          <w:szCs w:val="32"/>
        </w:rPr>
        <w:t>其中：</w:t>
      </w:r>
    </w:p>
    <w:p w:rsidR="0015324D" w:rsidRDefault="002A1AE5">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0.78</w:t>
      </w:r>
      <w:r>
        <w:rPr>
          <w:rFonts w:ascii="仿宋_GB2312" w:eastAsia="仿宋_GB2312" w:hint="eastAsia"/>
          <w:sz w:val="32"/>
          <w:szCs w:val="32"/>
        </w:rPr>
        <w:t>万元，主</w:t>
      </w:r>
      <w:r>
        <w:rPr>
          <w:rFonts w:ascii="仿宋_GB2312" w:eastAsia="仿宋_GB2312" w:hint="eastAsia"/>
          <w:color w:val="000000"/>
          <w:sz w:val="32"/>
          <w:szCs w:val="32"/>
        </w:rPr>
        <w:t>要用于执行公务、开展业务活动开支的用餐费等。国内公务接待</w:t>
      </w:r>
      <w:r>
        <w:rPr>
          <w:rFonts w:ascii="仿宋_GB2312" w:eastAsia="仿宋_GB2312" w:hint="eastAsia"/>
          <w:color w:val="000000"/>
          <w:sz w:val="32"/>
          <w:szCs w:val="32"/>
        </w:rPr>
        <w:t>12</w:t>
      </w:r>
      <w:r>
        <w:rPr>
          <w:rFonts w:ascii="仿宋_GB2312" w:eastAsia="仿宋_GB2312" w:hint="eastAsia"/>
          <w:color w:val="000000"/>
          <w:sz w:val="32"/>
          <w:szCs w:val="32"/>
        </w:rPr>
        <w:t>批次</w:t>
      </w:r>
      <w:r>
        <w:rPr>
          <w:rFonts w:ascii="仿宋_GB2312" w:eastAsia="仿宋_GB2312" w:hint="eastAsia"/>
          <w:color w:val="000000"/>
          <w:sz w:val="32"/>
          <w:szCs w:val="32"/>
        </w:rPr>
        <w:t>30</w:t>
      </w:r>
      <w:r>
        <w:rPr>
          <w:rFonts w:ascii="仿宋_GB2312" w:eastAsia="仿宋_GB2312" w:hint="eastAsia"/>
          <w:color w:val="000000"/>
          <w:sz w:val="32"/>
          <w:szCs w:val="32"/>
        </w:rPr>
        <w:t>人次（</w:t>
      </w:r>
      <w:r>
        <w:rPr>
          <w:rFonts w:ascii="仿宋_GB2312" w:eastAsia="仿宋_GB2312" w:hint="eastAsia"/>
          <w:color w:val="000000"/>
          <w:sz w:val="32"/>
          <w:szCs w:val="32"/>
        </w:rPr>
        <w:t>不</w:t>
      </w:r>
      <w:r>
        <w:rPr>
          <w:rFonts w:ascii="仿宋_GB2312" w:eastAsia="仿宋_GB2312" w:hint="eastAsia"/>
          <w:color w:val="000000"/>
          <w:sz w:val="32"/>
          <w:szCs w:val="32"/>
        </w:rPr>
        <w:t>包括陪同人员），共计支出</w:t>
      </w:r>
      <w:r>
        <w:rPr>
          <w:rFonts w:ascii="仿宋_GB2312" w:eastAsia="仿宋_GB2312" w:hint="eastAsia"/>
          <w:color w:val="000000"/>
          <w:sz w:val="32"/>
          <w:szCs w:val="32"/>
        </w:rPr>
        <w:t>0.12</w:t>
      </w:r>
      <w:r>
        <w:rPr>
          <w:rFonts w:ascii="仿宋_GB2312" w:eastAsia="仿宋_GB2312" w:hint="eastAsia"/>
          <w:color w:val="000000"/>
          <w:sz w:val="32"/>
          <w:szCs w:val="32"/>
        </w:rPr>
        <w:t>万元，具体内容包括：</w:t>
      </w:r>
      <w:r>
        <w:rPr>
          <w:rFonts w:ascii="仿宋_GB2312" w:eastAsia="仿宋_GB2312" w:hint="eastAsia"/>
          <w:sz w:val="32"/>
          <w:szCs w:val="32"/>
        </w:rPr>
        <w:t>上级领导和专家到我县检查指导工作；</w:t>
      </w:r>
      <w:r>
        <w:rPr>
          <w:rFonts w:ascii="仿宋_GB2312" w:eastAsia="仿宋_GB2312" w:hAnsi="仿宋_GB2312" w:cs="仿宋_GB2312" w:hint="eastAsia"/>
          <w:color w:val="000000"/>
          <w:sz w:val="32"/>
          <w:szCs w:val="32"/>
        </w:rPr>
        <w:t>其他检测机构来我站交流学习和检测能力对比发生的伙食费。</w:t>
      </w:r>
    </w:p>
    <w:p w:rsidR="0015324D" w:rsidRDefault="002A1AE5">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bookmarkStart w:id="57" w:name="_Toc15377218"/>
      <w:bookmarkStart w:id="58" w:name="_Toc15396610"/>
    </w:p>
    <w:p w:rsidR="0015324D" w:rsidRDefault="002A1AE5">
      <w:pPr>
        <w:spacing w:line="600" w:lineRule="exact"/>
        <w:ind w:firstLine="640"/>
        <w:outlineLvl w:val="1"/>
        <w:rPr>
          <w:rStyle w:val="2Char"/>
          <w:rFonts w:ascii="黑体" w:eastAsia="黑体" w:hAnsi="黑体"/>
        </w:rPr>
      </w:pPr>
      <w:bookmarkStart w:id="59" w:name="_Toc24241"/>
      <w:r>
        <w:rPr>
          <w:rFonts w:ascii="黑体" w:eastAsia="黑体" w:hint="eastAsia"/>
          <w:sz w:val="32"/>
          <w:szCs w:val="32"/>
        </w:rPr>
        <w:t>八、</w:t>
      </w:r>
      <w:r>
        <w:rPr>
          <w:rStyle w:val="2Char"/>
          <w:rFonts w:ascii="黑体" w:eastAsia="黑体" w:hAnsi="黑体" w:hint="eastAsia"/>
          <w:b w:val="0"/>
        </w:rPr>
        <w:t>政府性基金预算支出决算情况说明</w:t>
      </w:r>
      <w:bookmarkEnd w:id="57"/>
      <w:bookmarkEnd w:id="58"/>
      <w:bookmarkEnd w:id="59"/>
    </w:p>
    <w:p w:rsidR="0015324D" w:rsidRDefault="002A1AE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15324D" w:rsidRDefault="002A1AE5">
      <w:pPr>
        <w:numPr>
          <w:ilvl w:val="0"/>
          <w:numId w:val="3"/>
        </w:numPr>
        <w:spacing w:line="600" w:lineRule="exact"/>
        <w:ind w:firstLine="640"/>
        <w:outlineLvl w:val="1"/>
        <w:rPr>
          <w:rStyle w:val="2Char"/>
          <w:rFonts w:ascii="黑体" w:eastAsia="黑体" w:hAnsi="黑体"/>
          <w:b w:val="0"/>
        </w:rPr>
      </w:pPr>
      <w:bookmarkStart w:id="60" w:name="_Toc15396611"/>
      <w:bookmarkStart w:id="61" w:name="_Toc15377219"/>
      <w:bookmarkStart w:id="62" w:name="_Toc32102"/>
      <w:r>
        <w:rPr>
          <w:rStyle w:val="2Char"/>
          <w:rFonts w:ascii="黑体" w:eastAsia="黑体" w:hAnsi="黑体" w:hint="eastAsia"/>
          <w:b w:val="0"/>
        </w:rPr>
        <w:t>国有资本经营预算支出决算情况说明</w:t>
      </w:r>
      <w:bookmarkEnd w:id="60"/>
      <w:bookmarkEnd w:id="61"/>
      <w:bookmarkEnd w:id="62"/>
    </w:p>
    <w:p w:rsidR="0015324D" w:rsidRDefault="002A1AE5">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15324D" w:rsidRDefault="002A1AE5">
      <w:pPr>
        <w:numPr>
          <w:ilvl w:val="0"/>
          <w:numId w:val="3"/>
        </w:numPr>
        <w:spacing w:line="600" w:lineRule="exact"/>
        <w:ind w:firstLine="640"/>
        <w:outlineLvl w:val="1"/>
        <w:rPr>
          <w:rStyle w:val="2Char"/>
          <w:rFonts w:ascii="黑体" w:eastAsia="黑体" w:hAnsi="黑体"/>
          <w:b w:val="0"/>
        </w:rPr>
      </w:pPr>
      <w:bookmarkStart w:id="63" w:name="_Toc15396612"/>
      <w:bookmarkStart w:id="64" w:name="_Toc15377221"/>
      <w:bookmarkStart w:id="65" w:name="_Toc14861"/>
      <w:r>
        <w:rPr>
          <w:rStyle w:val="2Char"/>
          <w:rFonts w:ascii="黑体" w:eastAsia="黑体" w:hAnsi="黑体" w:hint="eastAsia"/>
          <w:b w:val="0"/>
        </w:rPr>
        <w:t>其他重要事项的情况说明</w:t>
      </w:r>
      <w:bookmarkEnd w:id="63"/>
      <w:bookmarkEnd w:id="64"/>
      <w:bookmarkEnd w:id="65"/>
    </w:p>
    <w:p w:rsidR="0015324D" w:rsidRDefault="002A1AE5">
      <w:pPr>
        <w:spacing w:line="600" w:lineRule="exact"/>
        <w:ind w:firstLineChars="200" w:firstLine="643"/>
        <w:outlineLvl w:val="2"/>
        <w:rPr>
          <w:rFonts w:ascii="仿宋" w:eastAsia="仿宋" w:hAnsi="仿宋"/>
          <w:color w:val="FF0000"/>
          <w:sz w:val="32"/>
          <w:szCs w:val="32"/>
        </w:rPr>
      </w:pPr>
      <w:bookmarkStart w:id="66" w:name="_Toc15377222"/>
      <w:r>
        <w:rPr>
          <w:rFonts w:ascii="仿宋" w:eastAsia="仿宋" w:hAnsi="仿宋" w:hint="eastAsia"/>
          <w:b/>
          <w:sz w:val="32"/>
          <w:szCs w:val="32"/>
        </w:rPr>
        <w:t>（一）机关运行经费支出情况</w:t>
      </w:r>
      <w:bookmarkEnd w:id="66"/>
    </w:p>
    <w:p w:rsidR="0015324D" w:rsidRDefault="002A1AE5">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本单位</w:t>
      </w:r>
      <w:r>
        <w:rPr>
          <w:rFonts w:ascii="仿宋_GB2312" w:eastAsia="仿宋_GB2312" w:hint="eastAsia"/>
          <w:sz w:val="32"/>
          <w:szCs w:val="32"/>
        </w:rPr>
        <w:t>机关运行经费支出</w:t>
      </w:r>
      <w:r>
        <w:rPr>
          <w:rFonts w:ascii="仿宋_GB2312" w:eastAsia="仿宋_GB2312" w:hint="eastAsia"/>
          <w:sz w:val="32"/>
          <w:szCs w:val="32"/>
        </w:rPr>
        <w:t>0</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持平。</w:t>
      </w:r>
    </w:p>
    <w:p w:rsidR="0015324D" w:rsidRDefault="002A1AE5">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3"/>
      <w:r>
        <w:rPr>
          <w:rFonts w:ascii="仿宋" w:eastAsia="仿宋" w:hAnsi="仿宋" w:hint="eastAsia"/>
          <w:b/>
          <w:sz w:val="32"/>
          <w:szCs w:val="32"/>
        </w:rPr>
        <w:t>（二）政府采购支出情况</w:t>
      </w:r>
      <w:bookmarkEnd w:id="67"/>
    </w:p>
    <w:p w:rsidR="0015324D" w:rsidRDefault="002A1AE5">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本单位</w:t>
      </w:r>
      <w:r>
        <w:rPr>
          <w:rFonts w:ascii="仿宋_GB2312" w:eastAsia="仿宋_GB2312" w:hint="eastAsia"/>
          <w:sz w:val="32"/>
          <w:szCs w:val="32"/>
        </w:rPr>
        <w:t>政府采购支出总额</w:t>
      </w:r>
      <w:r>
        <w:rPr>
          <w:rFonts w:ascii="仿宋_GB2312" w:eastAsia="仿宋_GB2312" w:hint="eastAsia"/>
          <w:sz w:val="32"/>
          <w:szCs w:val="32"/>
        </w:rPr>
        <w:t>0</w:t>
      </w:r>
      <w:r>
        <w:rPr>
          <w:rFonts w:ascii="仿宋_GB2312" w:eastAsia="仿宋_GB2312" w:hint="eastAsia"/>
          <w:sz w:val="32"/>
          <w:szCs w:val="32"/>
        </w:rPr>
        <w:t>万元，其中：政府</w:t>
      </w:r>
      <w:r>
        <w:rPr>
          <w:rFonts w:ascii="仿宋_GB2312" w:eastAsia="仿宋_GB2312" w:hint="eastAsia"/>
          <w:sz w:val="32"/>
          <w:szCs w:val="32"/>
        </w:rPr>
        <w:lastRenderedPageBreak/>
        <w:t>采购货物支出</w:t>
      </w:r>
      <w:r>
        <w:rPr>
          <w:rFonts w:ascii="仿宋_GB2312" w:eastAsia="仿宋_GB2312" w:hint="eastAsia"/>
          <w:sz w:val="32"/>
          <w:szCs w:val="32"/>
        </w:rPr>
        <w:t>0</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15324D" w:rsidRDefault="002A1AE5">
      <w:pPr>
        <w:autoSpaceDE w:val="0"/>
        <w:autoSpaceDN w:val="0"/>
        <w:adjustRightInd w:val="0"/>
        <w:spacing w:line="600" w:lineRule="exact"/>
        <w:ind w:firstLineChars="200" w:firstLine="643"/>
        <w:jc w:val="left"/>
        <w:outlineLvl w:val="2"/>
        <w:rPr>
          <w:rFonts w:ascii="仿宋" w:eastAsia="仿宋" w:hAnsi="仿宋"/>
          <w:b/>
          <w:sz w:val="32"/>
          <w:szCs w:val="32"/>
        </w:rPr>
      </w:pPr>
      <w:bookmarkStart w:id="68" w:name="_Toc15377224"/>
      <w:r>
        <w:rPr>
          <w:rFonts w:ascii="仿宋" w:eastAsia="仿宋" w:hAnsi="仿宋" w:hint="eastAsia"/>
          <w:b/>
          <w:sz w:val="32"/>
          <w:szCs w:val="32"/>
        </w:rPr>
        <w:t>（三）国有资产占有使用情况</w:t>
      </w:r>
      <w:bookmarkEnd w:id="68"/>
    </w:p>
    <w:p w:rsidR="0015324D" w:rsidRDefault="002A1AE5">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本单位</w:t>
      </w:r>
      <w:r>
        <w:rPr>
          <w:rFonts w:ascii="仿宋_GB2312" w:eastAsia="仿宋_GB2312" w:hint="eastAsia"/>
          <w:sz w:val="32"/>
          <w:szCs w:val="32"/>
        </w:rPr>
        <w:t>共有车辆</w:t>
      </w:r>
      <w:r>
        <w:rPr>
          <w:rFonts w:ascii="仿宋_GB2312" w:eastAsia="仿宋_GB2312" w:hint="eastAsia"/>
          <w:sz w:val="32"/>
          <w:szCs w:val="32"/>
        </w:rPr>
        <w:t>0</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15324D" w:rsidRDefault="002A1AE5">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15324D" w:rsidRDefault="002A1AE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项目（项目名称）开展了预算事前绩效评估，对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个项目开展了绩效目标完成情况自评。</w:t>
      </w:r>
    </w:p>
    <w:p w:rsidR="0015324D" w:rsidRDefault="002A1AE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年部门整体支出开展绩效自评，全年基本支出保证了本单位的正常运行和日常工作任务的顺利完成。全年项目支出达到预期绩效目标。</w:t>
      </w:r>
    </w:p>
    <w:p w:rsidR="0015324D" w:rsidRDefault="002A1AE5">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个项目绩效目标实际完成情况。</w:t>
      </w:r>
    </w:p>
    <w:p w:rsidR="0015324D" w:rsidRDefault="002A1AE5">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部门绩效评价结果。</w:t>
      </w:r>
    </w:p>
    <w:p w:rsidR="0015324D" w:rsidRDefault="002A1AE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年部门整体支出绩效评价情况开</w:t>
      </w:r>
      <w:r>
        <w:rPr>
          <w:rFonts w:ascii="仿宋_GB2312" w:eastAsia="仿宋_GB2312" w:hAnsi="仿宋_GB2312" w:cs="仿宋_GB2312" w:hint="eastAsia"/>
          <w:sz w:val="32"/>
          <w:szCs w:val="32"/>
        </w:rPr>
        <w:lastRenderedPageBreak/>
        <w:t>展自评，《大竹县饲草饲料站</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15324D" w:rsidRDefault="002A1AE5">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项目开展了绩效评价。</w:t>
      </w: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pStyle w:val="a0"/>
        <w:spacing w:before="93"/>
        <w:rPr>
          <w:highlight w:val="yellow"/>
        </w:rPr>
      </w:pPr>
    </w:p>
    <w:p w:rsidR="0015324D" w:rsidRDefault="002A1AE5">
      <w:pPr>
        <w:widowControl/>
        <w:jc w:val="left"/>
        <w:rPr>
          <w:rFonts w:ascii="仿宋_GB2312" w:eastAsia="仿宋_GB2312"/>
          <w:b/>
          <w:sz w:val="32"/>
          <w:szCs w:val="32"/>
        </w:rPr>
      </w:pPr>
      <w:r>
        <w:rPr>
          <w:rFonts w:ascii="仿宋_GB2312" w:eastAsia="仿宋_GB2312"/>
          <w:b/>
          <w:sz w:val="32"/>
          <w:szCs w:val="32"/>
        </w:rPr>
        <w:br w:type="page"/>
      </w:r>
    </w:p>
    <w:p w:rsidR="0015324D" w:rsidRDefault="002A1AE5">
      <w:pPr>
        <w:numPr>
          <w:ilvl w:val="0"/>
          <w:numId w:val="4"/>
        </w:numPr>
        <w:spacing w:line="600" w:lineRule="exact"/>
        <w:ind w:firstLineChars="150" w:firstLine="660"/>
        <w:jc w:val="center"/>
        <w:outlineLvl w:val="0"/>
        <w:rPr>
          <w:rStyle w:val="1Char"/>
          <w:rFonts w:ascii="黑体" w:eastAsia="黑体" w:hAnsi="黑体"/>
          <w:b w:val="0"/>
        </w:rPr>
      </w:pPr>
      <w:bookmarkStart w:id="69" w:name="_Toc15396613"/>
      <w:bookmarkStart w:id="70" w:name="_Toc15377225"/>
      <w:bookmarkStart w:id="71" w:name="_Toc9586"/>
      <w:r>
        <w:rPr>
          <w:rFonts w:ascii="黑体" w:eastAsia="黑体" w:hAnsi="黑体" w:hint="eastAsia"/>
          <w:sz w:val="44"/>
          <w:szCs w:val="44"/>
        </w:rPr>
        <w:lastRenderedPageBreak/>
        <w:t>名</w:t>
      </w:r>
      <w:r>
        <w:rPr>
          <w:rStyle w:val="1Char"/>
          <w:rFonts w:ascii="黑体" w:eastAsia="黑体" w:hAnsi="黑体" w:hint="eastAsia"/>
          <w:b w:val="0"/>
        </w:rPr>
        <w:t>词解释</w:t>
      </w:r>
      <w:bookmarkEnd w:id="69"/>
      <w:bookmarkEnd w:id="70"/>
      <w:bookmarkEnd w:id="71"/>
    </w:p>
    <w:p w:rsidR="0015324D" w:rsidRDefault="002A1A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15324D" w:rsidRDefault="002A1A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15324D" w:rsidRDefault="002A1A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15324D" w:rsidRDefault="002A1A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r>
        <w:rPr>
          <w:rFonts w:ascii="仿宋_GB2312" w:eastAsia="仿宋_GB2312"/>
          <w:color w:val="auto"/>
          <w:sz w:val="32"/>
          <w:szCs w:val="32"/>
        </w:rPr>
        <w:t xml:space="preserve"> </w:t>
      </w:r>
    </w:p>
    <w:p w:rsidR="0015324D" w:rsidRDefault="002A1A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olor w:val="auto"/>
          <w:sz w:val="32"/>
          <w:szCs w:val="32"/>
        </w:rPr>
        <w:t xml:space="preserve"> </w:t>
      </w:r>
    </w:p>
    <w:p w:rsidR="0015324D" w:rsidRDefault="002A1A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15324D" w:rsidRDefault="002A1A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结余分配：指事业单位按照事业单位会计制度的规定从非财政补助结余中分配的事业基金和职工福利基金等。</w:t>
      </w:r>
    </w:p>
    <w:p w:rsidR="0015324D" w:rsidRDefault="002A1AE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15324D" w:rsidRDefault="002A1AE5">
      <w:pPr>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社会</w:t>
      </w:r>
      <w:r>
        <w:rPr>
          <w:rFonts w:ascii="仿宋_GB2312" w:eastAsia="仿宋_GB2312" w:hint="eastAsia"/>
          <w:sz w:val="32"/>
          <w:szCs w:val="32"/>
        </w:rPr>
        <w:t>保障和就业（</w:t>
      </w:r>
      <w:r>
        <w:rPr>
          <w:rFonts w:ascii="仿宋_GB2312" w:eastAsia="仿宋_GB2312" w:hint="eastAsia"/>
          <w:sz w:val="32"/>
          <w:szCs w:val="32"/>
        </w:rPr>
        <w:t>208</w:t>
      </w:r>
      <w:r>
        <w:rPr>
          <w:rFonts w:ascii="仿宋_GB2312" w:eastAsia="仿宋_GB2312" w:hint="eastAsia"/>
          <w:sz w:val="32"/>
          <w:szCs w:val="32"/>
        </w:rPr>
        <w:t>）行政事业单位</w:t>
      </w:r>
      <w:r>
        <w:rPr>
          <w:rFonts w:ascii="仿宋_GB2312" w:eastAsia="仿宋_GB2312" w:hint="eastAsia"/>
          <w:sz w:val="32"/>
          <w:szCs w:val="32"/>
        </w:rPr>
        <w:t>养老支出</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w:t>
      </w:r>
      <w:r>
        <w:rPr>
          <w:rFonts w:ascii="仿宋_GB2312" w:eastAsia="仿宋_GB2312" w:hint="eastAsia"/>
          <w:sz w:val="32"/>
          <w:szCs w:val="32"/>
        </w:rPr>
        <w:t>机关事业单位基本养老保险缴费支出</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）：指用于</w:t>
      </w:r>
      <w:r>
        <w:rPr>
          <w:rFonts w:ascii="仿宋_GB2312" w:eastAsia="仿宋_GB2312" w:hint="eastAsia"/>
          <w:sz w:val="32"/>
          <w:szCs w:val="32"/>
        </w:rPr>
        <w:t>单位工作</w:t>
      </w:r>
      <w:r>
        <w:rPr>
          <w:rFonts w:ascii="仿宋_GB2312" w:eastAsia="仿宋_GB2312" w:hint="eastAsia"/>
          <w:sz w:val="32"/>
          <w:szCs w:val="32"/>
        </w:rPr>
        <w:t>人员</w:t>
      </w:r>
      <w:r>
        <w:rPr>
          <w:rFonts w:ascii="仿宋_GB2312" w:eastAsia="仿宋_GB2312" w:hint="eastAsia"/>
          <w:sz w:val="32"/>
          <w:szCs w:val="32"/>
        </w:rPr>
        <w:t>养老保险缴费单位支出部分</w:t>
      </w:r>
      <w:r>
        <w:rPr>
          <w:rFonts w:ascii="仿宋_GB2312" w:eastAsia="仿宋_GB2312" w:hint="eastAsia"/>
          <w:sz w:val="32"/>
          <w:szCs w:val="32"/>
        </w:rPr>
        <w:t>的资金。</w:t>
      </w:r>
    </w:p>
    <w:p w:rsidR="0015324D" w:rsidRDefault="002A1AE5">
      <w:pPr>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社会保障和就业（</w:t>
      </w:r>
      <w:r>
        <w:rPr>
          <w:rFonts w:ascii="仿宋_GB2312" w:eastAsia="仿宋_GB2312" w:hint="eastAsia"/>
          <w:sz w:val="32"/>
          <w:szCs w:val="32"/>
        </w:rPr>
        <w:t>208</w:t>
      </w:r>
      <w:r>
        <w:rPr>
          <w:rFonts w:ascii="仿宋_GB2312" w:eastAsia="仿宋_GB2312" w:hint="eastAsia"/>
          <w:sz w:val="32"/>
          <w:szCs w:val="32"/>
        </w:rPr>
        <w:t>）行政事业单位</w:t>
      </w:r>
      <w:r>
        <w:rPr>
          <w:rFonts w:ascii="仿宋_GB2312" w:eastAsia="仿宋_GB2312" w:hint="eastAsia"/>
          <w:sz w:val="32"/>
          <w:szCs w:val="32"/>
        </w:rPr>
        <w:t>养老支出</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w:t>
      </w:r>
      <w:r>
        <w:rPr>
          <w:rFonts w:ascii="仿宋_GB2312" w:eastAsia="仿宋_GB2312" w:hint="eastAsia"/>
          <w:sz w:val="32"/>
          <w:szCs w:val="32"/>
        </w:rPr>
        <w:t>机关事业单位职业年金缴费支出</w:t>
      </w:r>
      <w:r>
        <w:rPr>
          <w:rFonts w:ascii="仿宋_GB2312" w:eastAsia="仿宋_GB2312" w:hint="eastAsia"/>
          <w:sz w:val="32"/>
          <w:szCs w:val="32"/>
        </w:rPr>
        <w:t>（</w:t>
      </w:r>
      <w:r>
        <w:rPr>
          <w:rFonts w:ascii="仿宋_GB2312" w:eastAsia="仿宋_GB2312" w:hint="eastAsia"/>
          <w:sz w:val="32"/>
          <w:szCs w:val="32"/>
        </w:rPr>
        <w:t>06</w:t>
      </w:r>
      <w:r>
        <w:rPr>
          <w:rFonts w:ascii="仿宋_GB2312" w:eastAsia="仿宋_GB2312" w:hint="eastAsia"/>
          <w:sz w:val="32"/>
          <w:szCs w:val="32"/>
        </w:rPr>
        <w:t>）：指用于</w:t>
      </w:r>
      <w:r>
        <w:rPr>
          <w:rFonts w:ascii="仿宋_GB2312" w:eastAsia="仿宋_GB2312" w:hint="eastAsia"/>
          <w:sz w:val="32"/>
          <w:szCs w:val="32"/>
        </w:rPr>
        <w:t>单位工作</w:t>
      </w:r>
      <w:r>
        <w:rPr>
          <w:rFonts w:ascii="仿宋_GB2312" w:eastAsia="仿宋_GB2312" w:hint="eastAsia"/>
          <w:sz w:val="32"/>
          <w:szCs w:val="32"/>
        </w:rPr>
        <w:t>人</w:t>
      </w:r>
      <w:r>
        <w:rPr>
          <w:rFonts w:ascii="仿宋_GB2312" w:eastAsia="仿宋_GB2312" w:hint="eastAsia"/>
          <w:sz w:val="32"/>
          <w:szCs w:val="32"/>
        </w:rPr>
        <w:lastRenderedPageBreak/>
        <w:t>员</w:t>
      </w:r>
      <w:r>
        <w:rPr>
          <w:rFonts w:ascii="仿宋_GB2312" w:eastAsia="仿宋_GB2312" w:hint="eastAsia"/>
          <w:sz w:val="32"/>
          <w:szCs w:val="32"/>
        </w:rPr>
        <w:t>由单位实际缴纳的职业年金支出</w:t>
      </w:r>
      <w:r>
        <w:rPr>
          <w:rFonts w:ascii="仿宋_GB2312" w:eastAsia="仿宋_GB2312" w:hint="eastAsia"/>
          <w:sz w:val="32"/>
          <w:szCs w:val="32"/>
        </w:rPr>
        <w:t>。</w:t>
      </w:r>
    </w:p>
    <w:p w:rsidR="0015324D" w:rsidRDefault="002A1AE5">
      <w:pPr>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社会保障和就业（</w:t>
      </w:r>
      <w:r>
        <w:rPr>
          <w:rFonts w:ascii="仿宋_GB2312" w:eastAsia="仿宋_GB2312" w:hint="eastAsia"/>
          <w:sz w:val="32"/>
          <w:szCs w:val="32"/>
        </w:rPr>
        <w:t>208</w:t>
      </w:r>
      <w:r>
        <w:rPr>
          <w:rFonts w:ascii="仿宋_GB2312" w:eastAsia="仿宋_GB2312" w:hint="eastAsia"/>
          <w:sz w:val="32"/>
          <w:szCs w:val="32"/>
        </w:rPr>
        <w:t>）行政事业单位</w:t>
      </w:r>
      <w:r>
        <w:rPr>
          <w:rFonts w:ascii="仿宋_GB2312" w:eastAsia="仿宋_GB2312" w:hint="eastAsia"/>
          <w:sz w:val="32"/>
          <w:szCs w:val="32"/>
        </w:rPr>
        <w:t>养老支出</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w:t>
      </w:r>
      <w:r>
        <w:rPr>
          <w:rFonts w:ascii="仿宋_GB2312" w:eastAsia="仿宋_GB2312" w:hint="eastAsia"/>
          <w:sz w:val="32"/>
          <w:szCs w:val="32"/>
        </w:rPr>
        <w:t>其他行政事业单位离退休支出</w:t>
      </w:r>
      <w:r>
        <w:rPr>
          <w:rFonts w:ascii="仿宋_GB2312" w:eastAsia="仿宋_GB2312" w:hint="eastAsia"/>
          <w:sz w:val="32"/>
          <w:szCs w:val="32"/>
        </w:rPr>
        <w:t>（</w:t>
      </w:r>
      <w:r>
        <w:rPr>
          <w:rFonts w:ascii="仿宋_GB2312" w:eastAsia="仿宋_GB2312" w:hint="eastAsia"/>
          <w:sz w:val="32"/>
          <w:szCs w:val="32"/>
        </w:rPr>
        <w:t>99</w:t>
      </w:r>
      <w:r>
        <w:rPr>
          <w:rFonts w:ascii="仿宋_GB2312" w:eastAsia="仿宋_GB2312" w:hint="eastAsia"/>
          <w:sz w:val="32"/>
          <w:szCs w:val="32"/>
        </w:rPr>
        <w:t>）：指用于</w:t>
      </w:r>
      <w:r>
        <w:rPr>
          <w:rFonts w:ascii="仿宋_GB2312" w:eastAsia="仿宋_GB2312" w:hint="eastAsia"/>
          <w:sz w:val="32"/>
          <w:szCs w:val="32"/>
        </w:rPr>
        <w:t>除上述项目外其他行政事业单位离退休方面的支出</w:t>
      </w:r>
      <w:r>
        <w:rPr>
          <w:rFonts w:ascii="仿宋_GB2312" w:eastAsia="仿宋_GB2312" w:hint="eastAsia"/>
          <w:sz w:val="32"/>
          <w:szCs w:val="32"/>
        </w:rPr>
        <w:t>。</w:t>
      </w:r>
    </w:p>
    <w:p w:rsidR="0015324D" w:rsidRDefault="002A1AE5">
      <w:pPr>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卫生健康支出</w:t>
      </w:r>
      <w:r>
        <w:rPr>
          <w:rFonts w:ascii="仿宋_GB2312" w:eastAsia="仿宋_GB2312" w:hint="eastAsia"/>
          <w:sz w:val="32"/>
          <w:szCs w:val="32"/>
        </w:rPr>
        <w:t>（</w:t>
      </w:r>
      <w:r>
        <w:rPr>
          <w:rFonts w:ascii="仿宋_GB2312" w:eastAsia="仿宋_GB2312" w:hint="eastAsia"/>
          <w:sz w:val="32"/>
          <w:szCs w:val="32"/>
        </w:rPr>
        <w:t>210</w:t>
      </w:r>
      <w:r>
        <w:rPr>
          <w:rFonts w:ascii="仿宋_GB2312" w:eastAsia="仿宋_GB2312" w:hint="eastAsia"/>
          <w:sz w:val="32"/>
          <w:szCs w:val="32"/>
        </w:rPr>
        <w:t>）</w:t>
      </w:r>
      <w:r>
        <w:rPr>
          <w:rFonts w:ascii="仿宋_GB2312" w:eastAsia="仿宋_GB2312" w:hint="eastAsia"/>
          <w:sz w:val="32"/>
          <w:szCs w:val="32"/>
        </w:rPr>
        <w:t>行政事业单位医疗</w:t>
      </w:r>
      <w:r>
        <w:rPr>
          <w:rFonts w:ascii="仿宋_GB2312" w:eastAsia="仿宋_GB2312" w:hint="eastAsia"/>
          <w:sz w:val="32"/>
          <w:szCs w:val="32"/>
        </w:rPr>
        <w:t>（</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事业单位医疗</w:t>
      </w:r>
      <w:r>
        <w:rPr>
          <w:rFonts w:ascii="仿宋_GB2312" w:eastAsia="仿宋_GB2312" w:hint="eastAsia"/>
          <w:sz w:val="32"/>
          <w:szCs w:val="32"/>
        </w:rPr>
        <w:t>（</w:t>
      </w:r>
      <w:r>
        <w:rPr>
          <w:rFonts w:ascii="仿宋_GB2312" w:eastAsia="仿宋_GB2312" w:hint="eastAsia"/>
          <w:sz w:val="32"/>
          <w:szCs w:val="32"/>
        </w:rPr>
        <w:t>02</w:t>
      </w:r>
      <w:r>
        <w:rPr>
          <w:rFonts w:ascii="仿宋_GB2312" w:eastAsia="仿宋_GB2312" w:hint="eastAsia"/>
          <w:sz w:val="32"/>
          <w:szCs w:val="32"/>
        </w:rPr>
        <w:t>）：指</w:t>
      </w:r>
      <w:r>
        <w:rPr>
          <w:rFonts w:ascii="仿宋_GB2312" w:eastAsia="仿宋_GB2312" w:hint="eastAsia"/>
          <w:sz w:val="32"/>
          <w:szCs w:val="32"/>
        </w:rPr>
        <w:t>财政部门安排的事业单位基本医疗保险缴费经费</w:t>
      </w:r>
      <w:r>
        <w:rPr>
          <w:rFonts w:ascii="仿宋_GB2312" w:eastAsia="仿宋_GB2312" w:hint="eastAsia"/>
          <w:sz w:val="32"/>
          <w:szCs w:val="32"/>
        </w:rPr>
        <w:t>。</w:t>
      </w:r>
    </w:p>
    <w:p w:rsidR="0015324D" w:rsidRDefault="002A1AE5">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粮油物资储备支出（</w:t>
      </w:r>
      <w:r>
        <w:rPr>
          <w:rFonts w:ascii="仿宋_GB2312" w:eastAsia="仿宋_GB2312" w:hint="eastAsia"/>
          <w:sz w:val="32"/>
          <w:szCs w:val="32"/>
        </w:rPr>
        <w:t>222</w:t>
      </w:r>
      <w:r>
        <w:rPr>
          <w:rFonts w:ascii="仿宋_GB2312" w:eastAsia="仿宋_GB2312" w:hint="eastAsia"/>
          <w:sz w:val="32"/>
          <w:szCs w:val="32"/>
        </w:rPr>
        <w:t>）粮油物资事务（</w:t>
      </w:r>
      <w:r>
        <w:rPr>
          <w:rFonts w:ascii="仿宋_GB2312" w:eastAsia="仿宋_GB2312" w:hint="eastAsia"/>
          <w:sz w:val="32"/>
          <w:szCs w:val="32"/>
        </w:rPr>
        <w:t>01</w:t>
      </w:r>
      <w:r>
        <w:rPr>
          <w:rFonts w:ascii="仿宋_GB2312" w:eastAsia="仿宋_GB2312" w:hint="eastAsia"/>
          <w:sz w:val="32"/>
          <w:szCs w:val="32"/>
        </w:rPr>
        <w:t>）事业运行（</w:t>
      </w:r>
      <w:r>
        <w:rPr>
          <w:rFonts w:ascii="仿宋_GB2312" w:eastAsia="仿宋_GB2312" w:hint="eastAsia"/>
          <w:sz w:val="32"/>
          <w:szCs w:val="32"/>
        </w:rPr>
        <w:t>50</w:t>
      </w:r>
      <w:r>
        <w:rPr>
          <w:rFonts w:ascii="仿宋_GB2312" w:eastAsia="仿宋_GB2312" w:hint="eastAsia"/>
          <w:sz w:val="32"/>
          <w:szCs w:val="32"/>
        </w:rPr>
        <w:t>）：指</w:t>
      </w:r>
      <w:r>
        <w:rPr>
          <w:rFonts w:ascii="仿宋_GB2312" w:eastAsia="仿宋_GB2312" w:hint="eastAsia"/>
          <w:sz w:val="32"/>
          <w:szCs w:val="32"/>
        </w:rPr>
        <w:t>用于事业单位基本支出，事业单位设施、系统运行与资产维护等方面的支出</w:t>
      </w:r>
      <w:r>
        <w:rPr>
          <w:rFonts w:ascii="仿宋_GB2312" w:eastAsia="仿宋_GB2312" w:hint="eastAsia"/>
          <w:sz w:val="32"/>
          <w:szCs w:val="32"/>
        </w:rPr>
        <w:t>。</w:t>
      </w:r>
    </w:p>
    <w:p w:rsidR="0015324D" w:rsidRDefault="002A1AE5">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农林水</w:t>
      </w:r>
      <w:r>
        <w:rPr>
          <w:rFonts w:ascii="仿宋_GB2312" w:eastAsia="仿宋_GB2312" w:hint="eastAsia"/>
          <w:sz w:val="32"/>
          <w:szCs w:val="32"/>
        </w:rPr>
        <w:t>支出</w:t>
      </w:r>
      <w:r>
        <w:rPr>
          <w:rFonts w:ascii="仿宋_GB2312" w:eastAsia="仿宋_GB2312" w:hint="eastAsia"/>
          <w:sz w:val="32"/>
          <w:szCs w:val="32"/>
        </w:rPr>
        <w:t>（</w:t>
      </w:r>
      <w:r>
        <w:rPr>
          <w:rFonts w:ascii="仿宋_GB2312" w:eastAsia="仿宋_GB2312" w:hint="eastAsia"/>
          <w:sz w:val="32"/>
          <w:szCs w:val="32"/>
        </w:rPr>
        <w:t>213</w:t>
      </w:r>
      <w:r>
        <w:rPr>
          <w:rFonts w:ascii="仿宋_GB2312" w:eastAsia="仿宋_GB2312" w:hint="eastAsia"/>
          <w:sz w:val="32"/>
          <w:szCs w:val="32"/>
        </w:rPr>
        <w:t>）</w:t>
      </w:r>
      <w:r>
        <w:rPr>
          <w:rFonts w:ascii="仿宋_GB2312" w:eastAsia="仿宋_GB2312" w:hint="eastAsia"/>
          <w:sz w:val="32"/>
          <w:szCs w:val="32"/>
        </w:rPr>
        <w:t>农业</w:t>
      </w:r>
      <w:r>
        <w:rPr>
          <w:rFonts w:ascii="仿宋_GB2312" w:eastAsia="仿宋_GB2312" w:hint="eastAsia"/>
          <w:sz w:val="32"/>
          <w:szCs w:val="32"/>
        </w:rPr>
        <w:t>（</w:t>
      </w:r>
      <w:r>
        <w:rPr>
          <w:rFonts w:ascii="仿宋_GB2312" w:eastAsia="仿宋_GB2312" w:hint="eastAsia"/>
          <w:sz w:val="32"/>
          <w:szCs w:val="32"/>
        </w:rPr>
        <w:t>01</w:t>
      </w:r>
      <w:r>
        <w:rPr>
          <w:rFonts w:ascii="仿宋_GB2312" w:eastAsia="仿宋_GB2312" w:hint="eastAsia"/>
          <w:sz w:val="32"/>
          <w:szCs w:val="32"/>
        </w:rPr>
        <w:t>）</w:t>
      </w:r>
      <w:r>
        <w:rPr>
          <w:rFonts w:ascii="仿宋_GB2312" w:eastAsia="仿宋_GB2312" w:hint="eastAsia"/>
          <w:sz w:val="32"/>
          <w:szCs w:val="32"/>
        </w:rPr>
        <w:t>农产品质量安全</w:t>
      </w:r>
      <w:r>
        <w:rPr>
          <w:rFonts w:ascii="仿宋_GB2312" w:eastAsia="仿宋_GB2312" w:hint="eastAsia"/>
          <w:sz w:val="32"/>
          <w:szCs w:val="32"/>
        </w:rPr>
        <w:t>（</w:t>
      </w:r>
      <w:r>
        <w:rPr>
          <w:rFonts w:ascii="仿宋_GB2312" w:eastAsia="仿宋_GB2312" w:hint="eastAsia"/>
          <w:sz w:val="32"/>
          <w:szCs w:val="32"/>
        </w:rPr>
        <w:t>09</w:t>
      </w:r>
      <w:r>
        <w:rPr>
          <w:rFonts w:ascii="仿宋_GB2312" w:eastAsia="仿宋_GB2312" w:hint="eastAsia"/>
          <w:sz w:val="32"/>
          <w:szCs w:val="32"/>
        </w:rPr>
        <w:t>）：指</w:t>
      </w:r>
      <w:r>
        <w:rPr>
          <w:rFonts w:ascii="仿宋_GB2312" w:eastAsia="仿宋_GB2312" w:hint="eastAsia"/>
          <w:sz w:val="32"/>
          <w:szCs w:val="32"/>
        </w:rPr>
        <w:t>用于农业质量标准制定、实施和监督，投入品监管、残留监控，农产品质量认证、普查、标准化生产示范等方面的支出</w:t>
      </w:r>
      <w:r>
        <w:rPr>
          <w:rFonts w:ascii="仿宋_GB2312" w:eastAsia="仿宋_GB2312" w:hint="eastAsia"/>
          <w:sz w:val="32"/>
          <w:szCs w:val="32"/>
        </w:rPr>
        <w:t>。</w:t>
      </w:r>
    </w:p>
    <w:p w:rsidR="0015324D" w:rsidRDefault="002A1AE5">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粮油物资储备支出（</w:t>
      </w:r>
      <w:r>
        <w:rPr>
          <w:rFonts w:ascii="仿宋_GB2312" w:eastAsia="仿宋_GB2312" w:hint="eastAsia"/>
          <w:sz w:val="32"/>
          <w:szCs w:val="32"/>
        </w:rPr>
        <w:t>222</w:t>
      </w:r>
      <w:r>
        <w:rPr>
          <w:rFonts w:ascii="仿宋_GB2312" w:eastAsia="仿宋_GB2312" w:hint="eastAsia"/>
          <w:sz w:val="32"/>
          <w:szCs w:val="32"/>
        </w:rPr>
        <w:t>）粮油储备（</w:t>
      </w:r>
      <w:r>
        <w:rPr>
          <w:rFonts w:ascii="仿宋_GB2312" w:eastAsia="仿宋_GB2312" w:hint="eastAsia"/>
          <w:sz w:val="32"/>
          <w:szCs w:val="32"/>
        </w:rPr>
        <w:t>04</w:t>
      </w:r>
      <w:r>
        <w:rPr>
          <w:rFonts w:ascii="仿宋_GB2312" w:eastAsia="仿宋_GB2312" w:hint="eastAsia"/>
          <w:sz w:val="32"/>
          <w:szCs w:val="32"/>
        </w:rPr>
        <w:t>）其他粮油储备支出（</w:t>
      </w:r>
      <w:r>
        <w:rPr>
          <w:rFonts w:ascii="仿宋_GB2312" w:eastAsia="仿宋_GB2312" w:hint="eastAsia"/>
          <w:sz w:val="32"/>
          <w:szCs w:val="32"/>
        </w:rPr>
        <w:t>99</w:t>
      </w:r>
      <w:r>
        <w:rPr>
          <w:rFonts w:ascii="仿宋_GB2312" w:eastAsia="仿宋_GB2312" w:hint="eastAsia"/>
          <w:sz w:val="32"/>
          <w:szCs w:val="32"/>
        </w:rPr>
        <w:t>）：指</w:t>
      </w:r>
      <w:r>
        <w:rPr>
          <w:rFonts w:ascii="仿宋_GB2312" w:eastAsia="仿宋_GB2312" w:hint="eastAsia"/>
          <w:sz w:val="32"/>
          <w:szCs w:val="32"/>
        </w:rPr>
        <w:t>用于除上述项目外其他国家粮油储备方面的支出。</w:t>
      </w:r>
    </w:p>
    <w:p w:rsidR="0015324D" w:rsidRDefault="002A1AE5">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农林水</w:t>
      </w:r>
      <w:r>
        <w:rPr>
          <w:rFonts w:ascii="仿宋_GB2312" w:eastAsia="仿宋_GB2312" w:hint="eastAsia"/>
          <w:sz w:val="32"/>
          <w:szCs w:val="32"/>
        </w:rPr>
        <w:t>支出</w:t>
      </w:r>
      <w:r>
        <w:rPr>
          <w:rFonts w:ascii="仿宋_GB2312" w:eastAsia="仿宋_GB2312" w:hint="eastAsia"/>
          <w:sz w:val="32"/>
          <w:szCs w:val="32"/>
        </w:rPr>
        <w:t>（</w:t>
      </w:r>
      <w:r>
        <w:rPr>
          <w:rFonts w:ascii="仿宋_GB2312" w:eastAsia="仿宋_GB2312" w:hint="eastAsia"/>
          <w:sz w:val="32"/>
          <w:szCs w:val="32"/>
        </w:rPr>
        <w:t>213</w:t>
      </w:r>
      <w:r>
        <w:rPr>
          <w:rFonts w:ascii="仿宋_GB2312" w:eastAsia="仿宋_GB2312" w:hint="eastAsia"/>
          <w:sz w:val="32"/>
          <w:szCs w:val="32"/>
        </w:rPr>
        <w:t>）</w:t>
      </w:r>
      <w:r>
        <w:rPr>
          <w:rFonts w:ascii="仿宋_GB2312" w:eastAsia="仿宋_GB2312" w:hint="eastAsia"/>
          <w:sz w:val="32"/>
          <w:szCs w:val="32"/>
        </w:rPr>
        <w:t>扶贫</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w:t>
      </w:r>
      <w:r>
        <w:rPr>
          <w:rFonts w:ascii="仿宋_GB2312" w:eastAsia="仿宋_GB2312" w:hint="eastAsia"/>
          <w:sz w:val="32"/>
          <w:szCs w:val="32"/>
        </w:rPr>
        <w:t>其他扶贫支出</w:t>
      </w:r>
      <w:r>
        <w:rPr>
          <w:rFonts w:ascii="仿宋_GB2312" w:eastAsia="仿宋_GB2312" w:hint="eastAsia"/>
          <w:sz w:val="32"/>
          <w:szCs w:val="32"/>
        </w:rPr>
        <w:t>（</w:t>
      </w:r>
      <w:r>
        <w:rPr>
          <w:rFonts w:ascii="仿宋_GB2312" w:eastAsia="仿宋_GB2312" w:hint="eastAsia"/>
          <w:sz w:val="32"/>
          <w:szCs w:val="32"/>
        </w:rPr>
        <w:t>99</w:t>
      </w:r>
      <w:r>
        <w:rPr>
          <w:rFonts w:ascii="仿宋_GB2312" w:eastAsia="仿宋_GB2312" w:hint="eastAsia"/>
          <w:sz w:val="32"/>
          <w:szCs w:val="32"/>
        </w:rPr>
        <w:t>）：指</w:t>
      </w:r>
      <w:r>
        <w:rPr>
          <w:rFonts w:ascii="仿宋_GB2312" w:eastAsia="仿宋_GB2312" w:hint="eastAsia"/>
          <w:sz w:val="32"/>
          <w:szCs w:val="32"/>
        </w:rPr>
        <w:t>用于除上述项目外其他用于扶贫方面的支出</w:t>
      </w:r>
      <w:r>
        <w:rPr>
          <w:rFonts w:ascii="仿宋_GB2312" w:eastAsia="仿宋_GB2312" w:hint="eastAsia"/>
          <w:sz w:val="32"/>
          <w:szCs w:val="32"/>
        </w:rPr>
        <w:t>。</w:t>
      </w:r>
    </w:p>
    <w:p w:rsidR="0015324D" w:rsidRDefault="002A1AE5">
      <w:pPr>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住房保障支出（</w:t>
      </w:r>
      <w:r>
        <w:rPr>
          <w:rFonts w:ascii="仿宋_GB2312" w:eastAsia="仿宋_GB2312" w:hint="eastAsia"/>
          <w:sz w:val="32"/>
          <w:szCs w:val="32"/>
        </w:rPr>
        <w:t>221</w:t>
      </w:r>
      <w:r>
        <w:rPr>
          <w:rFonts w:ascii="仿宋_GB2312" w:eastAsia="仿宋_GB2312" w:hint="eastAsia"/>
          <w:sz w:val="32"/>
          <w:szCs w:val="32"/>
        </w:rPr>
        <w:t>）住房改革支出（</w:t>
      </w:r>
      <w:r>
        <w:rPr>
          <w:rFonts w:ascii="仿宋_GB2312" w:eastAsia="仿宋_GB2312" w:hint="eastAsia"/>
          <w:sz w:val="32"/>
          <w:szCs w:val="32"/>
        </w:rPr>
        <w:t>02</w:t>
      </w:r>
      <w:r>
        <w:rPr>
          <w:rFonts w:ascii="仿宋_GB2312" w:eastAsia="仿宋_GB2312" w:hint="eastAsia"/>
          <w:sz w:val="32"/>
          <w:szCs w:val="32"/>
        </w:rPr>
        <w:t>）住房公积金（</w:t>
      </w:r>
      <w:r>
        <w:rPr>
          <w:rFonts w:ascii="仿宋_GB2312" w:eastAsia="仿宋_GB2312" w:hint="eastAsia"/>
          <w:sz w:val="32"/>
          <w:szCs w:val="32"/>
        </w:rPr>
        <w:t>01</w:t>
      </w:r>
      <w:r>
        <w:rPr>
          <w:rFonts w:ascii="仿宋_GB2312" w:eastAsia="仿宋_GB2312" w:hint="eastAsia"/>
          <w:sz w:val="32"/>
          <w:szCs w:val="32"/>
        </w:rPr>
        <w:t>）：指按</w:t>
      </w:r>
      <w:r>
        <w:rPr>
          <w:rFonts w:ascii="仿宋_GB2312" w:eastAsia="仿宋_GB2312" w:hint="eastAsia"/>
          <w:sz w:val="32"/>
          <w:szCs w:val="32"/>
        </w:rPr>
        <w:t>人力资源和社会保障部、财政部规定的基本工资和津贴补贴以及规定比例为职工缴纳的</w:t>
      </w:r>
      <w:r>
        <w:rPr>
          <w:rFonts w:ascii="仿宋_GB2312" w:eastAsia="仿宋_GB2312" w:hint="eastAsia"/>
          <w:sz w:val="32"/>
          <w:szCs w:val="32"/>
        </w:rPr>
        <w:t>住房公积金。</w:t>
      </w:r>
    </w:p>
    <w:p w:rsidR="0015324D" w:rsidRDefault="002A1AE5">
      <w:pPr>
        <w:ind w:firstLineChars="200" w:firstLine="640"/>
        <w:rPr>
          <w:rFonts w:ascii="仿宋_GB2312" w:eastAsia="仿宋_GB2312"/>
          <w:sz w:val="32"/>
          <w:szCs w:val="32"/>
        </w:rPr>
      </w:pPr>
      <w:r>
        <w:rPr>
          <w:rFonts w:ascii="仿宋_GB2312" w:eastAsia="仿宋_GB2312" w:hint="eastAsia"/>
          <w:sz w:val="32"/>
          <w:szCs w:val="32"/>
        </w:rPr>
        <w:lastRenderedPageBreak/>
        <w:t>18</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15324D" w:rsidRDefault="002A1AE5">
      <w:pPr>
        <w:ind w:firstLineChars="200" w:firstLine="640"/>
        <w:rPr>
          <w:rFonts w:ascii="仿宋_GB2312" w:eastAsia="仿宋_GB2312"/>
          <w:sz w:val="32"/>
          <w:szCs w:val="32"/>
        </w:rPr>
      </w:pPr>
      <w:r>
        <w:rPr>
          <w:rFonts w:ascii="仿宋_GB2312" w:eastAsia="仿宋_GB2312" w:hint="eastAsia"/>
          <w:sz w:val="32"/>
          <w:szCs w:val="32"/>
        </w:rPr>
        <w:t>19</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15324D" w:rsidRDefault="002A1AE5">
      <w:pPr>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15324D" w:rsidRDefault="002A1AE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21</w:t>
      </w:r>
      <w:r>
        <w:rPr>
          <w:rFonts w:ascii="仿宋_GB2312" w:eastAsia="仿宋_GB2312"/>
          <w:color w:val="auto"/>
          <w:sz w:val="32"/>
          <w:szCs w:val="32"/>
        </w:rPr>
        <w:t>.</w:t>
      </w:r>
      <w:r>
        <w:rPr>
          <w:rFonts w:ascii="仿宋_GB2312" w:eastAsia="仿宋_GB2312" w:hint="eastAsia"/>
          <w:color w:val="auto"/>
          <w:sz w:val="32"/>
          <w:szCs w:val="32"/>
        </w:rPr>
        <w:t>“三公”经费</w:t>
      </w:r>
      <w:r>
        <w:rPr>
          <w:rFonts w:ascii="仿宋_GB2312" w:eastAsia="仿宋_GB2312" w:hint="eastAsia"/>
          <w:color w:val="auto"/>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5324D" w:rsidRDefault="0015324D">
      <w:pPr>
        <w:spacing w:line="600" w:lineRule="exact"/>
        <w:jc w:val="center"/>
        <w:rPr>
          <w:rFonts w:ascii="黑体" w:eastAsia="黑体" w:hAnsi="黑体"/>
          <w:sz w:val="44"/>
          <w:szCs w:val="44"/>
        </w:rPr>
      </w:pPr>
      <w:bookmarkStart w:id="72" w:name="_Toc15396614"/>
      <w:bookmarkStart w:id="73" w:name="_Toc15377226"/>
    </w:p>
    <w:p w:rsidR="0015324D" w:rsidRDefault="0015324D">
      <w:pPr>
        <w:spacing w:line="600" w:lineRule="exact"/>
        <w:jc w:val="center"/>
        <w:rPr>
          <w:rFonts w:ascii="黑体" w:eastAsia="黑体" w:hAnsi="黑体"/>
          <w:sz w:val="44"/>
          <w:szCs w:val="44"/>
        </w:rPr>
      </w:pPr>
    </w:p>
    <w:p w:rsidR="0015324D" w:rsidRDefault="0015324D">
      <w:pPr>
        <w:spacing w:line="600" w:lineRule="exact"/>
        <w:jc w:val="center"/>
        <w:rPr>
          <w:rFonts w:ascii="黑体" w:eastAsia="黑体" w:hAnsi="黑体"/>
          <w:sz w:val="44"/>
          <w:szCs w:val="44"/>
        </w:rPr>
      </w:pPr>
    </w:p>
    <w:p w:rsidR="0015324D" w:rsidRDefault="0015324D">
      <w:pPr>
        <w:spacing w:line="600" w:lineRule="exact"/>
        <w:jc w:val="center"/>
        <w:rPr>
          <w:rFonts w:ascii="黑体" w:eastAsia="黑体" w:hAnsi="黑体"/>
          <w:sz w:val="44"/>
          <w:szCs w:val="44"/>
        </w:rPr>
      </w:pPr>
    </w:p>
    <w:p w:rsidR="0015324D" w:rsidRDefault="0015324D">
      <w:pPr>
        <w:spacing w:line="600" w:lineRule="exact"/>
        <w:jc w:val="center"/>
        <w:rPr>
          <w:rFonts w:ascii="黑体" w:eastAsia="黑体" w:hAnsi="黑体"/>
          <w:sz w:val="44"/>
          <w:szCs w:val="44"/>
        </w:rPr>
      </w:pPr>
    </w:p>
    <w:p w:rsidR="0015324D" w:rsidRDefault="0015324D">
      <w:pPr>
        <w:spacing w:line="600" w:lineRule="exact"/>
        <w:jc w:val="center"/>
        <w:rPr>
          <w:rFonts w:ascii="黑体" w:eastAsia="黑体" w:hAnsi="黑体"/>
          <w:sz w:val="44"/>
          <w:szCs w:val="44"/>
        </w:rPr>
      </w:pPr>
    </w:p>
    <w:p w:rsidR="0015324D" w:rsidRDefault="0015324D">
      <w:pPr>
        <w:spacing w:line="600" w:lineRule="exact"/>
        <w:jc w:val="center"/>
        <w:rPr>
          <w:rFonts w:ascii="黑体" w:eastAsia="黑体" w:hAnsi="黑体"/>
          <w:sz w:val="44"/>
          <w:szCs w:val="44"/>
        </w:rPr>
      </w:pPr>
    </w:p>
    <w:p w:rsidR="0015324D" w:rsidRDefault="0015324D">
      <w:pPr>
        <w:spacing w:line="600" w:lineRule="exact"/>
        <w:jc w:val="center"/>
        <w:rPr>
          <w:rFonts w:ascii="黑体" w:eastAsia="黑体" w:hAnsi="黑体"/>
          <w:sz w:val="44"/>
          <w:szCs w:val="44"/>
        </w:rPr>
      </w:pPr>
    </w:p>
    <w:p w:rsidR="0015324D" w:rsidRDefault="0015324D">
      <w:pPr>
        <w:spacing w:line="600" w:lineRule="exact"/>
        <w:jc w:val="center"/>
        <w:rPr>
          <w:rFonts w:ascii="黑体" w:eastAsia="黑体" w:hAnsi="黑体"/>
          <w:sz w:val="44"/>
          <w:szCs w:val="44"/>
        </w:rPr>
      </w:pPr>
    </w:p>
    <w:p w:rsidR="0015324D" w:rsidRDefault="0015324D">
      <w:pPr>
        <w:spacing w:line="600" w:lineRule="exact"/>
        <w:rPr>
          <w:rFonts w:ascii="黑体" w:eastAsia="黑体" w:hAnsi="黑体"/>
          <w:sz w:val="44"/>
          <w:szCs w:val="44"/>
        </w:rPr>
      </w:pPr>
    </w:p>
    <w:p w:rsidR="0015324D" w:rsidRDefault="002A1AE5">
      <w:pPr>
        <w:spacing w:line="600" w:lineRule="exact"/>
        <w:jc w:val="center"/>
        <w:outlineLvl w:val="0"/>
        <w:rPr>
          <w:rStyle w:val="1Char"/>
          <w:rFonts w:ascii="黑体" w:eastAsia="黑体" w:hAnsi="黑体"/>
          <w:b w:val="0"/>
        </w:rPr>
      </w:pPr>
      <w:bookmarkStart w:id="74" w:name="_Toc28774"/>
      <w:bookmarkStart w:id="75" w:name="_Toc31780"/>
      <w:bookmarkEnd w:id="72"/>
      <w:bookmarkEnd w:id="73"/>
      <w:r>
        <w:rPr>
          <w:rFonts w:ascii="黑体" w:eastAsia="黑体" w:hAnsi="黑体" w:hint="eastAsia"/>
          <w:color w:val="000000"/>
          <w:sz w:val="44"/>
          <w:szCs w:val="44"/>
        </w:rPr>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74"/>
      <w:bookmarkEnd w:id="75"/>
    </w:p>
    <w:p w:rsidR="0015324D" w:rsidRDefault="002A1AE5">
      <w:pPr>
        <w:spacing w:line="600" w:lineRule="exact"/>
        <w:jc w:val="left"/>
        <w:outlineLvl w:val="0"/>
        <w:rPr>
          <w:rFonts w:ascii="方正小标宋简体" w:eastAsia="方正小标宋简体" w:hAnsi="方正小标宋简体" w:cs="方正小标宋简体"/>
          <w:sz w:val="32"/>
          <w:szCs w:val="32"/>
        </w:rPr>
      </w:pPr>
      <w:bookmarkStart w:id="76" w:name="_Toc20952"/>
      <w:bookmarkStart w:id="77" w:name="_Toc30364"/>
      <w:r>
        <w:rPr>
          <w:rFonts w:ascii="黑体" w:eastAsia="黑体" w:hAnsi="黑体" w:cs="黑体" w:hint="eastAsia"/>
          <w:sz w:val="32"/>
          <w:szCs w:val="32"/>
        </w:rPr>
        <w:t>附件</w:t>
      </w:r>
      <w:r>
        <w:rPr>
          <w:rFonts w:ascii="黑体" w:eastAsia="黑体" w:hAnsi="黑体" w:cs="黑体" w:hint="eastAsia"/>
          <w:sz w:val="32"/>
          <w:szCs w:val="32"/>
        </w:rPr>
        <w:t>1</w:t>
      </w:r>
      <w:bookmarkEnd w:id="76"/>
      <w:bookmarkEnd w:id="77"/>
    </w:p>
    <w:p w:rsidR="0015324D" w:rsidRDefault="0015324D">
      <w:pPr>
        <w:spacing w:line="580" w:lineRule="exact"/>
        <w:jc w:val="center"/>
        <w:rPr>
          <w:rFonts w:ascii="方正小标宋简体" w:eastAsia="方正小标宋简体" w:hAnsi="方正小标宋简体" w:cs="方正小标宋简体"/>
          <w:sz w:val="44"/>
          <w:szCs w:val="44"/>
        </w:rPr>
      </w:pPr>
    </w:p>
    <w:p w:rsidR="0015324D" w:rsidRDefault="002A1AE5">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大竹县饲草饲料站</w:t>
      </w:r>
    </w:p>
    <w:p w:rsidR="0015324D" w:rsidRDefault="002A1AE5">
      <w:pPr>
        <w:spacing w:line="600" w:lineRule="exact"/>
        <w:jc w:val="center"/>
        <w:rPr>
          <w:rFonts w:ascii="仿宋_GB2312" w:eastAsia="仿宋_GB2312" w:hAnsi="宋体"/>
          <w:sz w:val="32"/>
          <w:szCs w:val="32"/>
          <w:shd w:val="clear" w:color="auto" w:fill="FFFFFF"/>
        </w:rPr>
      </w:pPr>
      <w:r>
        <w:rPr>
          <w:rFonts w:ascii="方正小标宋简体" w:eastAsia="方正小标宋简体" w:hAnsi="宋体" w:hint="eastAsia"/>
          <w:color w:val="000000"/>
          <w:kern w:val="0"/>
          <w:sz w:val="40"/>
          <w:szCs w:val="44"/>
        </w:rPr>
        <w:t>202</w:t>
      </w:r>
      <w:r>
        <w:rPr>
          <w:rFonts w:ascii="方正小标宋简体" w:eastAsia="方正小标宋简体" w:hAnsi="宋体" w:hint="eastAsia"/>
          <w:color w:val="000000"/>
          <w:kern w:val="0"/>
          <w:sz w:val="40"/>
          <w:szCs w:val="44"/>
        </w:rPr>
        <w:t>1</w:t>
      </w:r>
      <w:r>
        <w:rPr>
          <w:rFonts w:ascii="方正小标宋简体" w:eastAsia="方正小标宋简体" w:hAnsi="宋体"/>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15324D" w:rsidRDefault="0015324D">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15324D" w:rsidRDefault="002A1AE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15324D" w:rsidRDefault="002A1AE5">
      <w:pPr>
        <w:widowControl/>
        <w:adjustRightInd w:val="0"/>
        <w:snapToGrid w:val="0"/>
        <w:spacing w:line="560" w:lineRule="exact"/>
        <w:ind w:firstLineChars="200" w:firstLine="640"/>
        <w:contextualSpacing/>
        <w:jc w:val="left"/>
        <w:rPr>
          <w:rFonts w:ascii="仿宋" w:eastAsia="仿宋" w:hAnsi="仿宋" w:cs="仿宋"/>
          <w:bCs/>
          <w:color w:val="000000"/>
          <w:kern w:val="0"/>
          <w:sz w:val="32"/>
          <w:shd w:val="clear" w:color="auto" w:fill="FFFFFF"/>
        </w:rPr>
      </w:pPr>
      <w:r>
        <w:rPr>
          <w:rFonts w:ascii="仿宋" w:eastAsia="仿宋" w:hAnsi="仿宋" w:cs="仿宋" w:hint="eastAsia"/>
          <w:bCs/>
          <w:color w:val="000000"/>
          <w:kern w:val="0"/>
          <w:sz w:val="32"/>
          <w:shd w:val="clear" w:color="auto" w:fill="FFFFFF"/>
        </w:rPr>
        <w:t>（一）机构组成。</w:t>
      </w:r>
    </w:p>
    <w:p w:rsidR="0015324D" w:rsidRDefault="002A1AE5">
      <w:pPr>
        <w:widowControl/>
        <w:adjustRightInd w:val="0"/>
        <w:snapToGrid w:val="0"/>
        <w:spacing w:line="560" w:lineRule="exact"/>
        <w:ind w:firstLineChars="200" w:firstLine="640"/>
        <w:contextualSpacing/>
        <w:jc w:val="left"/>
        <w:rPr>
          <w:rFonts w:ascii="仿宋" w:eastAsia="仿宋" w:hAnsi="仿宋" w:cs="仿宋"/>
          <w:b/>
          <w:color w:val="000000"/>
          <w:kern w:val="0"/>
          <w:sz w:val="32"/>
          <w:shd w:val="clear" w:color="auto" w:fill="FFFFFF"/>
        </w:rPr>
      </w:pPr>
      <w:r>
        <w:rPr>
          <w:rFonts w:ascii="仿宋" w:eastAsia="仿宋" w:hAnsi="仿宋" w:cs="仿宋" w:hint="eastAsia"/>
          <w:color w:val="333333"/>
          <w:sz w:val="32"/>
          <w:szCs w:val="32"/>
        </w:rPr>
        <w:t xml:space="preserve">  </w:t>
      </w:r>
      <w:r>
        <w:rPr>
          <w:rFonts w:ascii="仿宋" w:eastAsia="仿宋" w:hAnsi="仿宋" w:cs="仿宋" w:hint="eastAsia"/>
          <w:color w:val="333333"/>
          <w:sz w:val="32"/>
          <w:szCs w:val="32"/>
        </w:rPr>
        <w:t>大竹县饲草饲料站为大竹县</w:t>
      </w:r>
      <w:r>
        <w:rPr>
          <w:rFonts w:ascii="仿宋" w:eastAsia="仿宋" w:hAnsi="仿宋" w:cs="仿宋" w:hint="eastAsia"/>
          <w:sz w:val="32"/>
          <w:szCs w:val="32"/>
        </w:rPr>
        <w:t>畜牧发展促进中心领导</w:t>
      </w:r>
      <w:r>
        <w:rPr>
          <w:rFonts w:ascii="仿宋" w:eastAsia="仿宋" w:hAnsi="仿宋" w:cs="仿宋" w:hint="eastAsia"/>
          <w:color w:val="333333"/>
          <w:sz w:val="32"/>
          <w:szCs w:val="32"/>
        </w:rPr>
        <w:t>下独立核算</w:t>
      </w:r>
      <w:r>
        <w:rPr>
          <w:rFonts w:ascii="仿宋" w:eastAsia="仿宋" w:hAnsi="仿宋" w:cs="仿宋" w:hint="eastAsia"/>
          <w:color w:val="333333"/>
          <w:sz w:val="32"/>
          <w:szCs w:val="32"/>
        </w:rPr>
        <w:t>的</w:t>
      </w:r>
      <w:r>
        <w:rPr>
          <w:rFonts w:ascii="仿宋" w:eastAsia="仿宋" w:hAnsi="仿宋" w:cs="仿宋" w:hint="eastAsia"/>
          <w:sz w:val="32"/>
          <w:szCs w:val="32"/>
        </w:rPr>
        <w:t>一级预算单位。</w:t>
      </w:r>
    </w:p>
    <w:p w:rsidR="0015324D" w:rsidRDefault="002A1AE5">
      <w:pPr>
        <w:widowControl/>
        <w:numPr>
          <w:ilvl w:val="0"/>
          <w:numId w:val="5"/>
        </w:numPr>
        <w:adjustRightInd w:val="0"/>
        <w:snapToGrid w:val="0"/>
        <w:spacing w:line="560" w:lineRule="exact"/>
        <w:ind w:firstLineChars="200" w:firstLine="640"/>
        <w:contextualSpacing/>
        <w:jc w:val="left"/>
        <w:rPr>
          <w:rFonts w:ascii="仿宋" w:eastAsia="仿宋" w:hAnsi="仿宋" w:cs="仿宋"/>
          <w:bCs/>
          <w:color w:val="000000"/>
          <w:kern w:val="0"/>
          <w:sz w:val="32"/>
          <w:shd w:val="clear" w:color="auto" w:fill="FFFFFF"/>
        </w:rPr>
      </w:pPr>
      <w:r>
        <w:rPr>
          <w:rFonts w:ascii="仿宋" w:eastAsia="仿宋" w:hAnsi="仿宋" w:cs="仿宋" w:hint="eastAsia"/>
          <w:bCs/>
          <w:color w:val="000000"/>
          <w:kern w:val="0"/>
          <w:sz w:val="32"/>
          <w:shd w:val="clear" w:color="auto" w:fill="FFFFFF"/>
        </w:rPr>
        <w:t>机构职能。</w:t>
      </w:r>
    </w:p>
    <w:p w:rsidR="0015324D" w:rsidRDefault="002A1AE5">
      <w:pPr>
        <w:widowControl/>
        <w:adjustRightInd w:val="0"/>
        <w:snapToGrid w:val="0"/>
        <w:spacing w:line="560" w:lineRule="exact"/>
        <w:ind w:firstLineChars="200" w:firstLine="640"/>
        <w:contextualSpacing/>
        <w:jc w:val="left"/>
        <w:rPr>
          <w:rFonts w:ascii="仿宋" w:eastAsia="仿宋" w:hAnsi="仿宋" w:cs="仿宋"/>
          <w:b/>
          <w:color w:val="000000"/>
          <w:kern w:val="0"/>
          <w:sz w:val="32"/>
          <w:shd w:val="clear" w:color="auto" w:fill="FFFFFF"/>
        </w:rPr>
      </w:pPr>
      <w:r>
        <w:rPr>
          <w:rFonts w:ascii="仿宋_GB2312" w:eastAsia="仿宋_GB2312" w:hint="eastAsia"/>
          <w:sz w:val="32"/>
          <w:szCs w:val="32"/>
        </w:rPr>
        <w:t>大竹县饲草饲料站承担优质牧草种植与推广、草地改良、草业饲草饲料技术试验示范，牧业咨询培训、加快推进生态畜牧业发展等职能。</w:t>
      </w:r>
    </w:p>
    <w:p w:rsidR="0015324D" w:rsidRDefault="002A1AE5">
      <w:pPr>
        <w:widowControl/>
        <w:numPr>
          <w:ilvl w:val="0"/>
          <w:numId w:val="5"/>
        </w:numPr>
        <w:adjustRightInd w:val="0"/>
        <w:snapToGrid w:val="0"/>
        <w:spacing w:line="560" w:lineRule="exact"/>
        <w:ind w:firstLineChars="200" w:firstLine="640"/>
        <w:contextualSpacing/>
        <w:jc w:val="left"/>
        <w:rPr>
          <w:rFonts w:ascii="仿宋" w:eastAsia="仿宋" w:hAnsi="仿宋" w:cs="仿宋"/>
          <w:bCs/>
          <w:color w:val="000000"/>
          <w:kern w:val="0"/>
          <w:sz w:val="32"/>
          <w:shd w:val="clear" w:color="auto" w:fill="FFFFFF"/>
        </w:rPr>
      </w:pPr>
      <w:r>
        <w:rPr>
          <w:rFonts w:ascii="仿宋" w:eastAsia="仿宋" w:hAnsi="仿宋" w:cs="仿宋" w:hint="eastAsia"/>
          <w:bCs/>
          <w:color w:val="000000"/>
          <w:kern w:val="0"/>
          <w:sz w:val="32"/>
          <w:shd w:val="clear" w:color="auto" w:fill="FFFFFF"/>
        </w:rPr>
        <w:t>人员概况。</w:t>
      </w:r>
    </w:p>
    <w:p w:rsidR="0015324D" w:rsidRDefault="002A1AE5">
      <w:pPr>
        <w:spacing w:line="560" w:lineRule="exact"/>
        <w:ind w:firstLineChars="200" w:firstLine="640"/>
        <w:rPr>
          <w:rFonts w:ascii="仿宋" w:eastAsia="仿宋" w:hAnsi="仿宋" w:cs="仿宋"/>
          <w:b/>
          <w:color w:val="000000"/>
          <w:kern w:val="0"/>
          <w:sz w:val="32"/>
          <w:shd w:val="clear" w:color="auto" w:fill="FFFFFF"/>
        </w:rPr>
      </w:pPr>
      <w:r>
        <w:rPr>
          <w:rFonts w:ascii="仿宋" w:eastAsia="仿宋" w:hAnsi="仿宋" w:cs="仿宋" w:hint="eastAsia"/>
          <w:color w:val="333333"/>
          <w:sz w:val="32"/>
          <w:szCs w:val="32"/>
        </w:rPr>
        <w:t>大竹县饲草饲料站</w:t>
      </w:r>
      <w:r>
        <w:rPr>
          <w:rFonts w:ascii="仿宋" w:eastAsia="仿宋" w:hAnsi="仿宋" w:cs="仿宋" w:hint="eastAsia"/>
          <w:sz w:val="32"/>
          <w:szCs w:val="32"/>
        </w:rPr>
        <w:t>为全额拨款的</w:t>
      </w:r>
      <w:r>
        <w:rPr>
          <w:rFonts w:ascii="仿宋" w:eastAsia="仿宋" w:hAnsi="仿宋" w:cs="仿宋" w:hint="eastAsia"/>
          <w:sz w:val="32"/>
          <w:szCs w:val="32"/>
        </w:rPr>
        <w:t>事业单位</w:t>
      </w:r>
      <w:r>
        <w:rPr>
          <w:rFonts w:ascii="仿宋" w:eastAsia="仿宋" w:hAnsi="仿宋" w:cs="仿宋" w:hint="eastAsia"/>
          <w:sz w:val="32"/>
          <w:szCs w:val="32"/>
        </w:rPr>
        <w:t>，执行</w:t>
      </w:r>
      <w:r>
        <w:rPr>
          <w:rFonts w:ascii="仿宋" w:eastAsia="仿宋" w:hAnsi="仿宋" w:cs="仿宋" w:hint="eastAsia"/>
          <w:sz w:val="32"/>
          <w:szCs w:val="32"/>
        </w:rPr>
        <w:t>行政事业</w:t>
      </w:r>
      <w:r>
        <w:rPr>
          <w:rFonts w:ascii="仿宋" w:eastAsia="仿宋" w:hAnsi="仿宋" w:cs="仿宋" w:hint="eastAsia"/>
          <w:sz w:val="32"/>
          <w:szCs w:val="32"/>
        </w:rPr>
        <w:t>会计制度，</w:t>
      </w:r>
      <w:r>
        <w:rPr>
          <w:rFonts w:ascii="仿宋" w:eastAsia="仿宋" w:hAnsi="仿宋" w:cs="仿宋" w:hint="eastAsia"/>
          <w:sz w:val="32"/>
          <w:szCs w:val="32"/>
        </w:rPr>
        <w:t>单位总编制人数</w:t>
      </w:r>
      <w:r>
        <w:rPr>
          <w:rFonts w:ascii="仿宋" w:eastAsia="仿宋" w:hAnsi="仿宋" w:cs="仿宋" w:hint="eastAsia"/>
          <w:sz w:val="32"/>
          <w:szCs w:val="32"/>
        </w:rPr>
        <w:t>8</w:t>
      </w:r>
      <w:r>
        <w:rPr>
          <w:rFonts w:ascii="仿宋" w:eastAsia="仿宋" w:hAnsi="仿宋" w:cs="仿宋" w:hint="eastAsia"/>
          <w:sz w:val="32"/>
          <w:szCs w:val="32"/>
        </w:rPr>
        <w:t>人</w:t>
      </w:r>
      <w:r>
        <w:rPr>
          <w:rFonts w:ascii="仿宋" w:eastAsia="仿宋" w:hAnsi="仿宋" w:cs="仿宋" w:hint="eastAsia"/>
          <w:sz w:val="32"/>
          <w:szCs w:val="32"/>
        </w:rPr>
        <w:t>，</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年末实有人数</w:t>
      </w:r>
      <w:r>
        <w:rPr>
          <w:rFonts w:ascii="仿宋" w:eastAsia="仿宋" w:hAnsi="仿宋" w:cs="仿宋" w:hint="eastAsia"/>
          <w:sz w:val="32"/>
          <w:szCs w:val="32"/>
        </w:rPr>
        <w:t>7</w:t>
      </w:r>
      <w:r>
        <w:rPr>
          <w:rFonts w:ascii="仿宋" w:eastAsia="仿宋" w:hAnsi="仿宋" w:cs="仿宋" w:hint="eastAsia"/>
          <w:sz w:val="32"/>
          <w:szCs w:val="32"/>
        </w:rPr>
        <w:t>人</w:t>
      </w:r>
      <w:r>
        <w:rPr>
          <w:rFonts w:ascii="仿宋" w:eastAsia="仿宋" w:hAnsi="仿宋" w:cs="仿宋" w:hint="eastAsia"/>
          <w:sz w:val="32"/>
          <w:szCs w:val="32"/>
        </w:rPr>
        <w:t>。</w:t>
      </w:r>
    </w:p>
    <w:p w:rsidR="0015324D" w:rsidRDefault="002A1AE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15324D" w:rsidRDefault="002A1AE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15324D" w:rsidRDefault="002A1AE5">
      <w:pPr>
        <w:spacing w:line="600" w:lineRule="exact"/>
        <w:ind w:firstLineChars="200" w:firstLine="640"/>
        <w:rPr>
          <w:rFonts w:ascii="仿宋_GB2312" w:eastAsia="仿宋_GB2312" w:hAnsi="宋体" w:cs="宋体"/>
          <w:color w:val="000000"/>
          <w:kern w:val="0"/>
          <w:sz w:val="32"/>
          <w:szCs w:val="32"/>
          <w:shd w:val="clear" w:color="auto" w:fill="FFFFFF"/>
          <w:lang w:val="zh-CN"/>
        </w:rPr>
      </w:pPr>
      <w:r>
        <w:rPr>
          <w:rFonts w:ascii="仿宋" w:eastAsia="仿宋" w:hAnsi="仿宋" w:hint="eastAsia"/>
          <w:color w:val="000000"/>
          <w:sz w:val="32"/>
          <w:szCs w:val="32"/>
        </w:rPr>
        <w:t>202</w:t>
      </w:r>
      <w:r>
        <w:rPr>
          <w:rFonts w:ascii="仿宋" w:eastAsia="仿宋" w:hAnsi="仿宋" w:hint="eastAsia"/>
          <w:color w:val="000000"/>
          <w:sz w:val="32"/>
          <w:szCs w:val="32"/>
        </w:rPr>
        <w:t>1</w:t>
      </w:r>
      <w:r>
        <w:rPr>
          <w:rFonts w:ascii="仿宋" w:eastAsia="仿宋" w:hAnsi="仿宋" w:hint="eastAsia"/>
          <w:color w:val="000000"/>
          <w:sz w:val="32"/>
          <w:szCs w:val="32"/>
        </w:rPr>
        <w:t>年度收</w:t>
      </w:r>
      <w:r>
        <w:rPr>
          <w:rFonts w:ascii="仿宋" w:eastAsia="仿宋" w:hAnsi="仿宋" w:hint="eastAsia"/>
          <w:color w:val="000000"/>
          <w:sz w:val="32"/>
          <w:szCs w:val="32"/>
        </w:rPr>
        <w:t>入</w:t>
      </w:r>
      <w:r>
        <w:rPr>
          <w:rFonts w:ascii="仿宋" w:eastAsia="仿宋" w:hAnsi="仿宋" w:hint="eastAsia"/>
          <w:color w:val="000000"/>
          <w:sz w:val="32"/>
          <w:szCs w:val="32"/>
        </w:rPr>
        <w:t>总计</w:t>
      </w:r>
      <w:r>
        <w:rPr>
          <w:rFonts w:ascii="仿宋" w:eastAsia="仿宋" w:hAnsi="仿宋" w:hint="eastAsia"/>
          <w:color w:val="000000"/>
          <w:sz w:val="32"/>
          <w:szCs w:val="32"/>
        </w:rPr>
        <w:t>99.01</w:t>
      </w:r>
      <w:r>
        <w:rPr>
          <w:rFonts w:ascii="仿宋" w:eastAsia="仿宋" w:hAnsi="仿宋" w:hint="eastAsia"/>
          <w:color w:val="000000"/>
          <w:sz w:val="32"/>
          <w:szCs w:val="32"/>
        </w:rPr>
        <w:t>万元。与</w:t>
      </w:r>
      <w:r>
        <w:rPr>
          <w:rFonts w:ascii="仿宋" w:eastAsia="仿宋" w:hAnsi="仿宋" w:hint="eastAsia"/>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年相比，收</w:t>
      </w:r>
      <w:r>
        <w:rPr>
          <w:rFonts w:ascii="仿宋" w:eastAsia="仿宋" w:hAnsi="仿宋" w:hint="eastAsia"/>
          <w:color w:val="000000"/>
          <w:sz w:val="32"/>
          <w:szCs w:val="32"/>
        </w:rPr>
        <w:t>入</w:t>
      </w:r>
      <w:r>
        <w:rPr>
          <w:rFonts w:ascii="仿宋" w:eastAsia="仿宋" w:hAnsi="仿宋" w:hint="eastAsia"/>
          <w:color w:val="000000"/>
          <w:sz w:val="32"/>
          <w:szCs w:val="32"/>
        </w:rPr>
        <w:t>总计减少</w:t>
      </w:r>
      <w:r>
        <w:rPr>
          <w:rFonts w:ascii="仿宋" w:eastAsia="仿宋" w:hAnsi="仿宋" w:hint="eastAsia"/>
          <w:color w:val="000000"/>
          <w:sz w:val="32"/>
          <w:szCs w:val="32"/>
        </w:rPr>
        <w:t>20.52</w:t>
      </w:r>
      <w:r>
        <w:rPr>
          <w:rFonts w:ascii="仿宋" w:eastAsia="仿宋" w:hAnsi="仿宋" w:hint="eastAsia"/>
          <w:color w:val="000000"/>
          <w:sz w:val="32"/>
          <w:szCs w:val="32"/>
        </w:rPr>
        <w:t>万元、减少</w:t>
      </w:r>
      <w:r>
        <w:rPr>
          <w:rFonts w:ascii="仿宋" w:eastAsia="仿宋" w:hAnsi="仿宋" w:hint="eastAsia"/>
          <w:color w:val="000000"/>
          <w:sz w:val="32"/>
          <w:szCs w:val="32"/>
        </w:rPr>
        <w:t>18</w:t>
      </w:r>
      <w:r>
        <w:rPr>
          <w:rFonts w:ascii="仿宋" w:eastAsia="仿宋" w:hAnsi="仿宋" w:hint="eastAsia"/>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t>主要原因是人员减少</w:t>
      </w:r>
      <w:r>
        <w:rPr>
          <w:rFonts w:ascii="仿宋" w:eastAsia="仿宋" w:hAnsi="仿宋" w:hint="eastAsia"/>
          <w:color w:val="000000"/>
          <w:sz w:val="32"/>
          <w:szCs w:val="32"/>
        </w:rPr>
        <w:t>变化所致</w:t>
      </w:r>
      <w:r>
        <w:rPr>
          <w:rFonts w:ascii="仿宋" w:eastAsia="仿宋" w:hAnsi="仿宋" w:hint="eastAsia"/>
          <w:color w:val="000000"/>
          <w:sz w:val="32"/>
          <w:szCs w:val="32"/>
        </w:rPr>
        <w:t>。</w:t>
      </w:r>
    </w:p>
    <w:p w:rsidR="0015324D" w:rsidRDefault="002A1AE5">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部门财政资金支出情况。</w:t>
      </w:r>
    </w:p>
    <w:p w:rsidR="0015324D" w:rsidRDefault="002A1AE5">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hint="eastAsia"/>
          <w:color w:val="000000"/>
          <w:sz w:val="32"/>
          <w:szCs w:val="32"/>
        </w:rPr>
        <w:lastRenderedPageBreak/>
        <w:t>202</w:t>
      </w:r>
      <w:r>
        <w:rPr>
          <w:rFonts w:ascii="仿宋" w:eastAsia="仿宋" w:hAnsi="仿宋" w:hint="eastAsia"/>
          <w:color w:val="000000"/>
          <w:sz w:val="32"/>
          <w:szCs w:val="32"/>
        </w:rPr>
        <w:t>1</w:t>
      </w:r>
      <w:r>
        <w:rPr>
          <w:rFonts w:ascii="仿宋" w:eastAsia="仿宋" w:hAnsi="仿宋" w:hint="eastAsia"/>
          <w:color w:val="000000"/>
          <w:sz w:val="32"/>
          <w:szCs w:val="32"/>
        </w:rPr>
        <w:t>年度支</w:t>
      </w:r>
      <w:r>
        <w:rPr>
          <w:rFonts w:ascii="仿宋" w:eastAsia="仿宋" w:hAnsi="仿宋" w:hint="eastAsia"/>
          <w:color w:val="000000"/>
          <w:sz w:val="32"/>
          <w:szCs w:val="32"/>
        </w:rPr>
        <w:t>出</w:t>
      </w:r>
      <w:r>
        <w:rPr>
          <w:rFonts w:ascii="仿宋" w:eastAsia="仿宋" w:hAnsi="仿宋" w:hint="eastAsia"/>
          <w:color w:val="000000"/>
          <w:sz w:val="32"/>
          <w:szCs w:val="32"/>
        </w:rPr>
        <w:t>总计</w:t>
      </w:r>
      <w:r>
        <w:rPr>
          <w:rFonts w:ascii="仿宋" w:eastAsia="仿宋" w:hAnsi="仿宋" w:hint="eastAsia"/>
          <w:color w:val="000000"/>
          <w:sz w:val="32"/>
          <w:szCs w:val="32"/>
        </w:rPr>
        <w:t>99.01</w:t>
      </w:r>
      <w:r>
        <w:rPr>
          <w:rFonts w:ascii="仿宋" w:eastAsia="仿宋" w:hAnsi="仿宋" w:hint="eastAsia"/>
          <w:color w:val="000000"/>
          <w:sz w:val="32"/>
          <w:szCs w:val="32"/>
        </w:rPr>
        <w:t>万元。与</w:t>
      </w:r>
      <w:r>
        <w:rPr>
          <w:rFonts w:ascii="仿宋" w:eastAsia="仿宋" w:hAnsi="仿宋" w:hint="eastAsia"/>
          <w:color w:val="000000"/>
          <w:sz w:val="32"/>
          <w:szCs w:val="32"/>
        </w:rPr>
        <w:t>2020</w:t>
      </w:r>
      <w:r>
        <w:rPr>
          <w:rFonts w:ascii="仿宋" w:eastAsia="仿宋" w:hAnsi="仿宋" w:hint="eastAsia"/>
          <w:color w:val="000000"/>
          <w:sz w:val="32"/>
          <w:szCs w:val="32"/>
        </w:rPr>
        <w:t>年相比，支出总计减少</w:t>
      </w:r>
      <w:r>
        <w:rPr>
          <w:rFonts w:ascii="仿宋" w:eastAsia="仿宋" w:hAnsi="仿宋" w:hint="eastAsia"/>
          <w:color w:val="000000"/>
          <w:sz w:val="32"/>
          <w:szCs w:val="32"/>
        </w:rPr>
        <w:t>23.87</w:t>
      </w:r>
      <w:r>
        <w:rPr>
          <w:rFonts w:ascii="仿宋" w:eastAsia="仿宋" w:hAnsi="仿宋" w:hint="eastAsia"/>
          <w:color w:val="000000"/>
          <w:sz w:val="32"/>
          <w:szCs w:val="32"/>
        </w:rPr>
        <w:t>万元，</w:t>
      </w:r>
      <w:r>
        <w:rPr>
          <w:rFonts w:ascii="仿宋" w:eastAsia="仿宋" w:hAnsi="仿宋" w:hint="eastAsia"/>
          <w:color w:val="000000"/>
          <w:sz w:val="32"/>
          <w:szCs w:val="32"/>
        </w:rPr>
        <w:t>20%</w:t>
      </w:r>
      <w:r>
        <w:rPr>
          <w:rFonts w:ascii="仿宋" w:eastAsia="仿宋" w:hAnsi="仿宋" w:hint="eastAsia"/>
          <w:color w:val="000000"/>
          <w:sz w:val="32"/>
          <w:szCs w:val="32"/>
        </w:rPr>
        <w:t>。因人员减少变化所致。</w:t>
      </w:r>
    </w:p>
    <w:p w:rsidR="0015324D" w:rsidRDefault="002A1AE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15324D" w:rsidRDefault="002A1AE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15324D" w:rsidRDefault="002A1AE5">
      <w:pPr>
        <w:widowControl/>
        <w:adjustRightInd w:val="0"/>
        <w:snapToGrid w:val="0"/>
        <w:spacing w:line="560" w:lineRule="exact"/>
        <w:ind w:firstLineChars="200" w:firstLine="640"/>
        <w:contextualSpacing/>
        <w:jc w:val="left"/>
        <w:rPr>
          <w:rFonts w:ascii="仿宋" w:eastAsia="仿宋" w:hAnsi="仿宋" w:cs="仿宋"/>
          <w:color w:val="000000"/>
          <w:kern w:val="0"/>
          <w:sz w:val="32"/>
          <w:shd w:val="clear" w:color="auto" w:fill="FFFFFF"/>
        </w:rPr>
      </w:pPr>
      <w:r>
        <w:rPr>
          <w:rFonts w:ascii="仿宋" w:eastAsia="仿宋" w:hAnsi="仿宋" w:cs="仿宋" w:hint="eastAsia"/>
          <w:color w:val="000000"/>
          <w:kern w:val="0"/>
          <w:sz w:val="32"/>
          <w:shd w:val="clear" w:color="auto" w:fill="FFFFFF"/>
        </w:rPr>
        <w:t>202</w:t>
      </w:r>
      <w:r>
        <w:rPr>
          <w:rFonts w:ascii="仿宋" w:eastAsia="仿宋" w:hAnsi="仿宋" w:cs="仿宋" w:hint="eastAsia"/>
          <w:color w:val="000000"/>
          <w:kern w:val="0"/>
          <w:sz w:val="32"/>
          <w:shd w:val="clear" w:color="auto" w:fill="FFFFFF"/>
        </w:rPr>
        <w:t>1</w:t>
      </w:r>
      <w:r>
        <w:rPr>
          <w:rFonts w:ascii="仿宋" w:eastAsia="仿宋" w:hAnsi="仿宋" w:cs="仿宋" w:hint="eastAsia"/>
          <w:color w:val="000000"/>
          <w:kern w:val="0"/>
          <w:sz w:val="32"/>
          <w:shd w:val="clear" w:color="auto" w:fill="FFFFFF"/>
        </w:rPr>
        <w:t>年依据我</w:t>
      </w:r>
      <w:r>
        <w:rPr>
          <w:rFonts w:ascii="仿宋" w:eastAsia="仿宋" w:hAnsi="仿宋" w:cs="仿宋" w:hint="eastAsia"/>
          <w:color w:val="000000"/>
          <w:kern w:val="0"/>
          <w:sz w:val="32"/>
          <w:shd w:val="clear" w:color="auto" w:fill="FFFFFF"/>
        </w:rPr>
        <w:t>站</w:t>
      </w:r>
      <w:r>
        <w:rPr>
          <w:rFonts w:ascii="仿宋" w:eastAsia="仿宋" w:hAnsi="仿宋" w:cs="仿宋" w:hint="eastAsia"/>
          <w:color w:val="000000"/>
          <w:kern w:val="0"/>
          <w:sz w:val="32"/>
          <w:shd w:val="clear" w:color="auto" w:fill="FFFFFF"/>
        </w:rPr>
        <w:t>履职要求和年度工作计划，认真统计相应的经费需求，按照县财政局《关于编制</w:t>
      </w:r>
      <w:r>
        <w:rPr>
          <w:rFonts w:ascii="仿宋" w:eastAsia="仿宋" w:hAnsi="仿宋" w:cs="仿宋" w:hint="eastAsia"/>
          <w:color w:val="000000"/>
          <w:kern w:val="0"/>
          <w:sz w:val="32"/>
          <w:shd w:val="clear" w:color="auto" w:fill="FFFFFF"/>
        </w:rPr>
        <w:t>202</w:t>
      </w:r>
      <w:r>
        <w:rPr>
          <w:rFonts w:ascii="仿宋" w:eastAsia="仿宋" w:hAnsi="仿宋" w:cs="仿宋" w:hint="eastAsia"/>
          <w:color w:val="000000"/>
          <w:kern w:val="0"/>
          <w:sz w:val="32"/>
          <w:shd w:val="clear" w:color="auto" w:fill="FFFFFF"/>
        </w:rPr>
        <w:t>1</w:t>
      </w:r>
      <w:r>
        <w:rPr>
          <w:rFonts w:ascii="仿宋" w:eastAsia="仿宋" w:hAnsi="仿宋" w:cs="仿宋" w:hint="eastAsia"/>
          <w:color w:val="000000"/>
          <w:kern w:val="0"/>
          <w:sz w:val="32"/>
          <w:shd w:val="clear" w:color="auto" w:fill="FFFFFF"/>
        </w:rPr>
        <w:t>年县级部门预算的通知》要求，在下达控制数内按时完成部门预算草案的编制工作，努力做到各项收入、支出预算的编制完整、准确、规范，确保不重不漏。</w:t>
      </w:r>
    </w:p>
    <w:p w:rsidR="0015324D" w:rsidRDefault="002A1AE5">
      <w:pPr>
        <w:widowControl/>
        <w:adjustRightInd w:val="0"/>
        <w:snapToGrid w:val="0"/>
        <w:spacing w:line="560" w:lineRule="exact"/>
        <w:ind w:firstLineChars="100" w:firstLine="320"/>
        <w:contextualSpacing/>
        <w:jc w:val="left"/>
        <w:rPr>
          <w:rFonts w:ascii="仿宋" w:eastAsia="仿宋" w:hAnsi="仿宋" w:cs="仿宋"/>
          <w:color w:val="000000"/>
          <w:kern w:val="0"/>
          <w:sz w:val="32"/>
          <w:shd w:val="clear" w:color="auto" w:fill="FFFFFF"/>
        </w:rPr>
      </w:pPr>
      <w:r>
        <w:rPr>
          <w:rFonts w:ascii="仿宋" w:eastAsia="仿宋" w:hAnsi="仿宋" w:cs="仿宋" w:hint="eastAsia"/>
          <w:color w:val="000000"/>
          <w:kern w:val="0"/>
          <w:sz w:val="32"/>
          <w:shd w:val="clear" w:color="auto" w:fill="FFFFFF"/>
        </w:rPr>
        <w:t xml:space="preserve">　在预算编制中，支出预算严格按照预算法编制，人员经费按标准、日常公用经费按定额、专项支出按项目分别编制。</w:t>
      </w:r>
    </w:p>
    <w:p w:rsidR="0015324D" w:rsidRDefault="002A1AE5">
      <w:pPr>
        <w:widowControl/>
        <w:adjustRightInd w:val="0"/>
        <w:snapToGrid w:val="0"/>
        <w:spacing w:line="560" w:lineRule="exact"/>
        <w:ind w:firstLineChars="100" w:firstLine="320"/>
        <w:contextualSpacing/>
        <w:jc w:val="left"/>
        <w:rPr>
          <w:rFonts w:ascii="仿宋" w:eastAsia="仿宋" w:hAnsi="仿宋" w:cs="仿宋"/>
          <w:color w:val="000000"/>
          <w:kern w:val="0"/>
          <w:sz w:val="32"/>
          <w:shd w:val="clear" w:color="auto" w:fill="FFFFFF"/>
        </w:rPr>
      </w:pPr>
      <w:r>
        <w:rPr>
          <w:rFonts w:ascii="仿宋" w:eastAsia="仿宋" w:hAnsi="仿宋" w:cs="仿宋" w:hint="eastAsia"/>
          <w:color w:val="000000"/>
          <w:kern w:val="0"/>
          <w:sz w:val="32"/>
          <w:shd w:val="clear" w:color="auto" w:fill="FFFFFF"/>
        </w:rPr>
        <w:t xml:space="preserve">　对于项目支出预算，一是参考</w:t>
      </w:r>
      <w:r>
        <w:rPr>
          <w:rFonts w:ascii="仿宋" w:eastAsia="仿宋" w:hAnsi="仿宋" w:cs="仿宋" w:hint="eastAsia"/>
          <w:color w:val="000000"/>
          <w:kern w:val="0"/>
          <w:sz w:val="32"/>
          <w:shd w:val="clear" w:color="auto" w:fill="FFFFFF"/>
        </w:rPr>
        <w:t>202</w:t>
      </w:r>
      <w:r>
        <w:rPr>
          <w:rFonts w:ascii="仿宋" w:eastAsia="仿宋" w:hAnsi="仿宋" w:cs="仿宋" w:hint="eastAsia"/>
          <w:color w:val="000000"/>
          <w:kern w:val="0"/>
          <w:sz w:val="32"/>
          <w:shd w:val="clear" w:color="auto" w:fill="FFFFFF"/>
        </w:rPr>
        <w:t>1</w:t>
      </w:r>
      <w:r>
        <w:rPr>
          <w:rFonts w:ascii="仿宋" w:eastAsia="仿宋" w:hAnsi="仿宋" w:cs="仿宋" w:hint="eastAsia"/>
          <w:color w:val="000000"/>
          <w:kern w:val="0"/>
          <w:sz w:val="32"/>
          <w:shd w:val="clear" w:color="auto" w:fill="FFFFFF"/>
        </w:rPr>
        <w:t>年实际支出情况并结合</w:t>
      </w:r>
      <w:r>
        <w:rPr>
          <w:rFonts w:ascii="仿宋" w:eastAsia="仿宋" w:hAnsi="仿宋" w:cs="仿宋" w:hint="eastAsia"/>
          <w:color w:val="000000"/>
          <w:kern w:val="0"/>
          <w:sz w:val="32"/>
          <w:shd w:val="clear" w:color="auto" w:fill="FFFFFF"/>
        </w:rPr>
        <w:t>2020</w:t>
      </w:r>
      <w:r>
        <w:rPr>
          <w:rFonts w:ascii="仿宋" w:eastAsia="仿宋" w:hAnsi="仿宋" w:cs="仿宋" w:hint="eastAsia"/>
          <w:color w:val="000000"/>
          <w:kern w:val="0"/>
          <w:sz w:val="32"/>
          <w:shd w:val="clear" w:color="auto" w:fill="FFFFFF"/>
        </w:rPr>
        <w:t>年工作安排，对符合政策规定和财政事业发展规划的项目。二是项目绩效目标编制详细反映了工作任务保障完成目标、经费预算的测算过程及预期达成效果。三是按要求单独编制“三公”经费预算及编报说明。</w:t>
      </w:r>
    </w:p>
    <w:p w:rsidR="0015324D" w:rsidRDefault="002A1AE5">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cs="仿宋" w:hint="eastAsia"/>
          <w:color w:val="000000"/>
          <w:kern w:val="0"/>
          <w:sz w:val="32"/>
          <w:shd w:val="clear" w:color="auto" w:fill="FFFFFF"/>
        </w:rPr>
        <w:t>按照县财政局</w:t>
      </w:r>
      <w:r>
        <w:rPr>
          <w:rFonts w:ascii="仿宋" w:eastAsia="仿宋" w:hAnsi="仿宋" w:cs="仿宋" w:hint="eastAsia"/>
          <w:color w:val="000000"/>
          <w:kern w:val="0"/>
          <w:sz w:val="32"/>
          <w:shd w:val="clear" w:color="auto" w:fill="FFFFFF"/>
        </w:rPr>
        <w:t>202</w:t>
      </w:r>
      <w:r>
        <w:rPr>
          <w:rFonts w:ascii="仿宋" w:eastAsia="仿宋" w:hAnsi="仿宋" w:cs="仿宋" w:hint="eastAsia"/>
          <w:color w:val="000000"/>
          <w:kern w:val="0"/>
          <w:sz w:val="32"/>
          <w:shd w:val="clear" w:color="auto" w:fill="FFFFFF"/>
        </w:rPr>
        <w:t>1</w:t>
      </w:r>
      <w:r>
        <w:rPr>
          <w:rFonts w:ascii="仿宋" w:eastAsia="仿宋" w:hAnsi="仿宋" w:cs="仿宋" w:hint="eastAsia"/>
          <w:color w:val="000000"/>
          <w:kern w:val="0"/>
          <w:sz w:val="32"/>
          <w:shd w:val="clear" w:color="auto" w:fill="FFFFFF"/>
        </w:rPr>
        <w:t>年度部门决算工作统一要求，及时对我</w:t>
      </w:r>
      <w:r>
        <w:rPr>
          <w:rFonts w:ascii="仿宋" w:eastAsia="仿宋" w:hAnsi="仿宋" w:cs="仿宋" w:hint="eastAsia"/>
          <w:color w:val="000000"/>
          <w:kern w:val="0"/>
          <w:sz w:val="32"/>
          <w:shd w:val="clear" w:color="auto" w:fill="FFFFFF"/>
        </w:rPr>
        <w:t>中心</w:t>
      </w:r>
      <w:r>
        <w:rPr>
          <w:rFonts w:ascii="仿宋" w:eastAsia="仿宋" w:hAnsi="仿宋" w:cs="仿宋" w:hint="eastAsia"/>
          <w:color w:val="000000"/>
          <w:kern w:val="0"/>
          <w:sz w:val="32"/>
          <w:shd w:val="clear" w:color="auto" w:fill="FFFFFF"/>
        </w:rPr>
        <w:t>全年的预算指标、批复用款额度、实际支出数等内容进行了逐项清核，完成财政资金支出对账工作；认真清理往</w:t>
      </w:r>
      <w:r>
        <w:rPr>
          <w:rFonts w:ascii="仿宋" w:eastAsia="仿宋" w:hAnsi="仿宋" w:cs="仿宋" w:hint="eastAsia"/>
          <w:color w:val="000000"/>
          <w:kern w:val="0"/>
          <w:sz w:val="32"/>
          <w:shd w:val="clear" w:color="auto" w:fill="FFFFFF"/>
        </w:rPr>
        <w:t>来账务，以</w:t>
      </w:r>
      <w:r>
        <w:rPr>
          <w:rFonts w:ascii="仿宋" w:eastAsia="仿宋" w:hAnsi="仿宋" w:cs="仿宋" w:hint="eastAsia"/>
          <w:color w:val="000000"/>
          <w:kern w:val="0"/>
          <w:sz w:val="32"/>
          <w:shd w:val="clear" w:color="auto" w:fill="FFFFFF"/>
        </w:rPr>
        <w:t>202</w:t>
      </w:r>
      <w:r>
        <w:rPr>
          <w:rFonts w:ascii="仿宋" w:eastAsia="仿宋" w:hAnsi="仿宋" w:cs="仿宋" w:hint="eastAsia"/>
          <w:color w:val="000000"/>
          <w:kern w:val="0"/>
          <w:sz w:val="32"/>
          <w:shd w:val="clear" w:color="auto" w:fill="FFFFFF"/>
        </w:rPr>
        <w:t>1</w:t>
      </w:r>
      <w:r>
        <w:rPr>
          <w:rFonts w:ascii="仿宋" w:eastAsia="仿宋" w:hAnsi="仿宋" w:cs="仿宋" w:hint="eastAsia"/>
          <w:color w:val="000000"/>
          <w:kern w:val="0"/>
          <w:sz w:val="32"/>
          <w:shd w:val="clear" w:color="auto" w:fill="FFFFFF"/>
        </w:rPr>
        <w:t>年会计资料为基础，分析填报单位汇总决算报表，并编写完成部门决算分析和编报说明。</w:t>
      </w:r>
    </w:p>
    <w:p w:rsidR="0015324D" w:rsidRDefault="002A1AE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15324D" w:rsidRDefault="002A1AE5">
      <w:pPr>
        <w:widowControl/>
        <w:adjustRightInd w:val="0"/>
        <w:snapToGrid w:val="0"/>
        <w:spacing w:line="560" w:lineRule="exact"/>
        <w:ind w:firstLineChars="200" w:firstLine="640"/>
        <w:contextualSpacing/>
        <w:jc w:val="left"/>
        <w:rPr>
          <w:rFonts w:ascii="仿宋" w:eastAsia="仿宋" w:hAnsi="仿宋" w:cs="仿宋"/>
          <w:sz w:val="32"/>
          <w:szCs w:val="32"/>
        </w:rPr>
      </w:pPr>
      <w:r>
        <w:rPr>
          <w:rFonts w:ascii="仿宋" w:eastAsia="仿宋" w:hAnsi="仿宋" w:cs="仿宋" w:hint="eastAsia"/>
          <w:sz w:val="32"/>
          <w:szCs w:val="32"/>
        </w:rPr>
        <w:t>大竹县饲草饲料站对整体绩效效果自评：（一）</w:t>
      </w:r>
      <w:r>
        <w:rPr>
          <w:rFonts w:ascii="仿宋_GB2312" w:eastAsia="仿宋_GB2312" w:hint="eastAsia"/>
          <w:sz w:val="32"/>
          <w:szCs w:val="32"/>
        </w:rPr>
        <w:t>全县种植优质牧草及饲用作物</w:t>
      </w:r>
      <w:r>
        <w:rPr>
          <w:rFonts w:ascii="仿宋_GB2312" w:eastAsia="仿宋_GB2312" w:hint="eastAsia"/>
          <w:sz w:val="32"/>
          <w:szCs w:val="32"/>
        </w:rPr>
        <w:t>9.63</w:t>
      </w:r>
      <w:r>
        <w:rPr>
          <w:rFonts w:ascii="仿宋_GB2312" w:eastAsia="仿宋_GB2312" w:hint="eastAsia"/>
          <w:sz w:val="32"/>
          <w:szCs w:val="32"/>
        </w:rPr>
        <w:t>万亩，其中优质牧草及饲用玉</w:t>
      </w:r>
      <w:r>
        <w:rPr>
          <w:rFonts w:ascii="仿宋_GB2312" w:eastAsia="仿宋_GB2312" w:hint="eastAsia"/>
          <w:sz w:val="32"/>
          <w:szCs w:val="32"/>
        </w:rPr>
        <w:lastRenderedPageBreak/>
        <w:t>米</w:t>
      </w:r>
      <w:r>
        <w:rPr>
          <w:rFonts w:ascii="仿宋_GB2312" w:eastAsia="仿宋_GB2312" w:hint="eastAsia"/>
          <w:sz w:val="32"/>
          <w:szCs w:val="32"/>
        </w:rPr>
        <w:t>0.83</w:t>
      </w:r>
      <w:r>
        <w:rPr>
          <w:rFonts w:ascii="仿宋_GB2312" w:eastAsia="仿宋_GB2312" w:hint="eastAsia"/>
          <w:sz w:val="32"/>
          <w:szCs w:val="32"/>
        </w:rPr>
        <w:t>万亩</w:t>
      </w:r>
      <w:r>
        <w:rPr>
          <w:rFonts w:ascii="仿宋_GB2312" w:eastAsia="仿宋_GB2312" w:hint="eastAsia"/>
          <w:sz w:val="32"/>
          <w:szCs w:val="32"/>
        </w:rPr>
        <w:t>。（二）</w:t>
      </w:r>
      <w:r>
        <w:rPr>
          <w:rFonts w:ascii="仿宋_GB2312" w:eastAsia="仿宋_GB2312" w:hint="eastAsia"/>
          <w:sz w:val="32"/>
          <w:szCs w:val="32"/>
        </w:rPr>
        <w:t>处理及利用秸秆</w:t>
      </w:r>
      <w:r>
        <w:rPr>
          <w:rFonts w:ascii="仿宋_GB2312" w:eastAsia="仿宋_GB2312" w:hint="eastAsia"/>
          <w:sz w:val="32"/>
          <w:szCs w:val="32"/>
        </w:rPr>
        <w:t>24.2</w:t>
      </w:r>
      <w:r>
        <w:rPr>
          <w:rFonts w:ascii="仿宋_GB2312" w:eastAsia="仿宋_GB2312" w:hint="eastAsia"/>
          <w:sz w:val="32"/>
          <w:szCs w:val="32"/>
        </w:rPr>
        <w:t>万吨</w:t>
      </w:r>
      <w:r>
        <w:rPr>
          <w:rFonts w:ascii="仿宋_GB2312" w:eastAsia="仿宋_GB2312" w:hint="eastAsia"/>
          <w:sz w:val="32"/>
          <w:szCs w:val="32"/>
        </w:rPr>
        <w:t>。（三）</w:t>
      </w:r>
      <w:r>
        <w:rPr>
          <w:rFonts w:ascii="仿宋_GB2312" w:eastAsia="仿宋_GB2312" w:hint="eastAsia"/>
          <w:sz w:val="32"/>
          <w:szCs w:val="32"/>
        </w:rPr>
        <w:t>报送草业信息</w:t>
      </w:r>
      <w:r>
        <w:rPr>
          <w:rFonts w:ascii="仿宋_GB2312" w:eastAsia="仿宋_GB2312" w:hint="eastAsia"/>
          <w:sz w:val="32"/>
          <w:szCs w:val="32"/>
        </w:rPr>
        <w:t>15</w:t>
      </w:r>
      <w:r>
        <w:rPr>
          <w:rFonts w:ascii="仿宋_GB2312" w:eastAsia="仿宋_GB2312" w:hint="eastAsia"/>
          <w:sz w:val="32"/>
          <w:szCs w:val="32"/>
        </w:rPr>
        <w:t>条。</w:t>
      </w:r>
      <w:r>
        <w:rPr>
          <w:rFonts w:ascii="仿宋_GB2312" w:eastAsia="仿宋_GB2312" w:hint="eastAsia"/>
          <w:sz w:val="32"/>
          <w:szCs w:val="32"/>
        </w:rPr>
        <w:t>（四）</w:t>
      </w:r>
      <w:r>
        <w:rPr>
          <w:rFonts w:ascii="仿宋_GB2312" w:eastAsia="仿宋_GB2312" w:hint="eastAsia"/>
          <w:sz w:val="32"/>
          <w:szCs w:val="32"/>
        </w:rPr>
        <w:t>开展科普宣传</w:t>
      </w:r>
      <w:r>
        <w:rPr>
          <w:rFonts w:ascii="仿宋_GB2312" w:eastAsia="仿宋_GB2312" w:hint="eastAsia"/>
          <w:sz w:val="32"/>
          <w:szCs w:val="32"/>
        </w:rPr>
        <w:t>60</w:t>
      </w:r>
      <w:r>
        <w:rPr>
          <w:rFonts w:ascii="仿宋_GB2312" w:eastAsia="仿宋_GB2312" w:hint="eastAsia"/>
          <w:sz w:val="32"/>
          <w:szCs w:val="32"/>
        </w:rPr>
        <w:t>余场次，发放技术、宣传资料</w:t>
      </w:r>
      <w:r>
        <w:rPr>
          <w:rFonts w:ascii="仿宋_GB2312" w:eastAsia="仿宋_GB2312" w:hint="eastAsia"/>
          <w:sz w:val="32"/>
          <w:szCs w:val="32"/>
        </w:rPr>
        <w:t>7500</w:t>
      </w:r>
      <w:r>
        <w:rPr>
          <w:rFonts w:ascii="仿宋_GB2312" w:eastAsia="仿宋_GB2312" w:hint="eastAsia"/>
          <w:sz w:val="32"/>
          <w:szCs w:val="32"/>
        </w:rPr>
        <w:t>余份；技术培训</w:t>
      </w:r>
      <w:r>
        <w:rPr>
          <w:rFonts w:ascii="仿宋_GB2312" w:eastAsia="仿宋_GB2312" w:hint="eastAsia"/>
          <w:sz w:val="32"/>
          <w:szCs w:val="32"/>
        </w:rPr>
        <w:t>140</w:t>
      </w:r>
      <w:r>
        <w:rPr>
          <w:rFonts w:ascii="仿宋_GB2312" w:eastAsia="仿宋_GB2312" w:hint="eastAsia"/>
          <w:sz w:val="32"/>
          <w:szCs w:val="32"/>
        </w:rPr>
        <w:t>余场次，培训养殖户</w:t>
      </w:r>
      <w:r>
        <w:rPr>
          <w:rFonts w:ascii="仿宋_GB2312" w:eastAsia="仿宋_GB2312" w:hint="eastAsia"/>
          <w:sz w:val="32"/>
          <w:szCs w:val="32"/>
        </w:rPr>
        <w:t>750</w:t>
      </w:r>
      <w:r>
        <w:rPr>
          <w:rFonts w:ascii="仿宋_GB2312" w:eastAsia="仿宋_GB2312" w:hint="eastAsia"/>
          <w:sz w:val="32"/>
          <w:szCs w:val="32"/>
        </w:rPr>
        <w:t>余人次；技术指导</w:t>
      </w:r>
      <w:r>
        <w:rPr>
          <w:rFonts w:ascii="仿宋_GB2312" w:eastAsia="仿宋_GB2312" w:hint="eastAsia"/>
          <w:sz w:val="32"/>
          <w:szCs w:val="32"/>
        </w:rPr>
        <w:t>3500</w:t>
      </w:r>
      <w:r>
        <w:rPr>
          <w:rFonts w:ascii="仿宋_GB2312" w:eastAsia="仿宋_GB2312" w:hint="eastAsia"/>
          <w:sz w:val="32"/>
          <w:szCs w:val="32"/>
        </w:rPr>
        <w:t>余人次。</w:t>
      </w:r>
    </w:p>
    <w:p w:rsidR="0015324D" w:rsidRDefault="002A1AE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15324D" w:rsidRDefault="002A1AE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15324D" w:rsidRDefault="002A1AE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int="eastAsia"/>
          <w:color w:val="333333"/>
          <w:sz w:val="32"/>
          <w:szCs w:val="32"/>
        </w:rPr>
        <w:t>全年基本支出保证了</w:t>
      </w:r>
      <w:r>
        <w:rPr>
          <w:rFonts w:ascii="仿宋_GB2312" w:eastAsia="仿宋_GB2312" w:hint="eastAsia"/>
          <w:color w:val="333333"/>
          <w:sz w:val="32"/>
          <w:szCs w:val="32"/>
        </w:rPr>
        <w:t>本单位</w:t>
      </w:r>
      <w:r>
        <w:rPr>
          <w:rFonts w:ascii="仿宋_GB2312" w:eastAsia="仿宋_GB2312" w:hint="eastAsia"/>
          <w:color w:val="333333"/>
          <w:sz w:val="32"/>
          <w:szCs w:val="32"/>
        </w:rPr>
        <w:t>的正常运行和日常工作任务的顺利完成。全年项目支出达到预期绩效目标</w:t>
      </w:r>
      <w:r>
        <w:rPr>
          <w:rFonts w:ascii="仿宋_GB2312" w:hint="eastAsia"/>
          <w:color w:val="333333"/>
          <w:sz w:val="32"/>
          <w:szCs w:val="32"/>
        </w:rPr>
        <w:t>。</w:t>
      </w:r>
      <w:r>
        <w:rPr>
          <w:rFonts w:ascii="仿宋_GB2312" w:eastAsia="仿宋_GB2312" w:hint="eastAsia"/>
          <w:color w:val="333333"/>
          <w:sz w:val="32"/>
          <w:szCs w:val="32"/>
        </w:rPr>
        <w:br/>
      </w:r>
      <w:r>
        <w:rPr>
          <w:rFonts w:ascii="仿宋_GB2312" w:eastAsia="仿宋_GB2312" w:hint="eastAsia"/>
          <w:color w:val="333333"/>
          <w:sz w:val="32"/>
          <w:szCs w:val="32"/>
        </w:rPr>
        <w:t xml:space="preserve">　　</w:t>
      </w:r>
      <w:r>
        <w:rPr>
          <w:rFonts w:ascii="仿宋_GB2312" w:hint="eastAsia"/>
          <w:color w:val="333333"/>
          <w:sz w:val="32"/>
          <w:szCs w:val="32"/>
        </w:rPr>
        <w:t>202</w:t>
      </w:r>
      <w:r>
        <w:rPr>
          <w:rFonts w:ascii="仿宋_GB2312" w:hint="eastAsia"/>
          <w:color w:val="333333"/>
          <w:sz w:val="32"/>
          <w:szCs w:val="32"/>
        </w:rPr>
        <w:t>1</w:t>
      </w:r>
      <w:r>
        <w:rPr>
          <w:rFonts w:ascii="仿宋_GB2312" w:eastAsia="仿宋_GB2312" w:hint="eastAsia"/>
          <w:color w:val="333333"/>
          <w:sz w:val="32"/>
          <w:szCs w:val="32"/>
        </w:rPr>
        <w:t>年</w:t>
      </w:r>
      <w:r>
        <w:rPr>
          <w:rFonts w:ascii="仿宋_GB2312" w:eastAsia="仿宋_GB2312" w:hint="eastAsia"/>
          <w:sz w:val="32"/>
          <w:szCs w:val="32"/>
        </w:rPr>
        <w:t>大竹县</w:t>
      </w:r>
      <w:r>
        <w:rPr>
          <w:rFonts w:ascii="仿宋_GB2312" w:eastAsia="仿宋_GB2312" w:hint="eastAsia"/>
          <w:color w:val="333333"/>
          <w:sz w:val="32"/>
          <w:szCs w:val="32"/>
        </w:rPr>
        <w:t>饲草饲料站</w:t>
      </w:r>
      <w:r>
        <w:rPr>
          <w:rFonts w:ascii="仿宋_GB2312" w:eastAsia="仿宋_GB2312" w:hint="eastAsia"/>
          <w:color w:val="333333"/>
          <w:sz w:val="32"/>
          <w:szCs w:val="32"/>
        </w:rPr>
        <w:t>认真做好年度财政资金的预算编制工作</w:t>
      </w:r>
      <w:r>
        <w:rPr>
          <w:rFonts w:ascii="仿宋_GB2312" w:eastAsia="仿宋_GB2312" w:hint="eastAsia"/>
          <w:color w:val="333333"/>
          <w:sz w:val="32"/>
          <w:szCs w:val="32"/>
        </w:rPr>
        <w:t>。</w:t>
      </w:r>
      <w:r>
        <w:rPr>
          <w:rFonts w:ascii="仿宋_GB2312" w:eastAsia="仿宋_GB2312" w:hint="eastAsia"/>
          <w:color w:val="333333"/>
          <w:sz w:val="32"/>
          <w:szCs w:val="32"/>
        </w:rPr>
        <w:t>在资金使用和管理</w:t>
      </w:r>
      <w:r>
        <w:rPr>
          <w:rFonts w:ascii="仿宋_GB2312" w:eastAsia="仿宋_GB2312" w:hint="eastAsia"/>
          <w:color w:val="333333"/>
          <w:sz w:val="32"/>
          <w:szCs w:val="32"/>
        </w:rPr>
        <w:t>方</w:t>
      </w:r>
      <w:r>
        <w:rPr>
          <w:rFonts w:ascii="仿宋_GB2312" w:eastAsia="仿宋_GB2312" w:hint="eastAsia"/>
          <w:color w:val="333333"/>
          <w:sz w:val="32"/>
          <w:szCs w:val="32"/>
        </w:rPr>
        <w:t>面，进一步强化资金统筹，优化资金结构，明确开支范围，细化资金用途，以有限的资金保证单位的正常运转。资金收支管理及会计核算较规范，能够按照相关会计制度和财务管理办法进行核算。认真落实积极财政政策，优化支出结构，深化管理改革，</w:t>
      </w:r>
      <w:r>
        <w:rPr>
          <w:rFonts w:ascii="仿宋_GB2312" w:hint="eastAsia"/>
          <w:color w:val="333333"/>
          <w:sz w:val="32"/>
          <w:szCs w:val="32"/>
        </w:rPr>
        <w:t>全面</w:t>
      </w:r>
      <w:r>
        <w:rPr>
          <w:rFonts w:ascii="仿宋_GB2312" w:eastAsia="仿宋_GB2312" w:hint="eastAsia"/>
          <w:color w:val="333333"/>
          <w:sz w:val="32"/>
          <w:szCs w:val="32"/>
        </w:rPr>
        <w:t>完成各项目标任务。</w:t>
      </w:r>
    </w:p>
    <w:p w:rsidR="0015324D" w:rsidRDefault="002A1AE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15324D" w:rsidRDefault="002A1AE5">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cs="仿宋" w:hint="eastAsia"/>
          <w:bCs/>
          <w:color w:val="000000"/>
          <w:kern w:val="0"/>
          <w:sz w:val="32"/>
          <w:shd w:val="clear" w:color="auto" w:fill="FFFFFF"/>
        </w:rPr>
        <w:t>自评中，也发现存在一些问题有待改进。</w:t>
      </w:r>
      <w:r>
        <w:rPr>
          <w:rFonts w:ascii="仿宋" w:eastAsia="仿宋" w:hAnsi="仿宋" w:cs="仿宋" w:hint="eastAsia"/>
          <w:bCs/>
          <w:color w:val="000000"/>
          <w:kern w:val="0"/>
          <w:sz w:val="32"/>
          <w:shd w:val="clear" w:color="auto" w:fill="FFFFFF"/>
        </w:rPr>
        <w:t>我站</w:t>
      </w:r>
      <w:r>
        <w:rPr>
          <w:rFonts w:ascii="仿宋" w:eastAsia="仿宋" w:hAnsi="仿宋" w:cs="仿宋" w:hint="eastAsia"/>
          <w:bCs/>
          <w:color w:val="000000"/>
          <w:kern w:val="0"/>
          <w:sz w:val="32"/>
          <w:shd w:val="clear" w:color="auto" w:fill="FFFFFF"/>
        </w:rPr>
        <w:t>无专职财务人员，财务人员身兼</w:t>
      </w:r>
      <w:r>
        <w:rPr>
          <w:rFonts w:ascii="仿宋" w:eastAsia="仿宋" w:hAnsi="仿宋" w:cs="仿宋" w:hint="eastAsia"/>
          <w:bCs/>
          <w:color w:val="000000"/>
          <w:kern w:val="0"/>
          <w:sz w:val="32"/>
          <w:shd w:val="clear" w:color="auto" w:fill="FFFFFF"/>
        </w:rPr>
        <w:t>专业技术</w:t>
      </w:r>
      <w:r>
        <w:rPr>
          <w:rFonts w:ascii="仿宋" w:eastAsia="仿宋" w:hAnsi="仿宋" w:cs="仿宋" w:hint="eastAsia"/>
          <w:bCs/>
          <w:color w:val="000000"/>
          <w:kern w:val="0"/>
          <w:sz w:val="32"/>
          <w:shd w:val="clear" w:color="auto" w:fill="FFFFFF"/>
        </w:rPr>
        <w:t>工作，工作量大，对新的绩效考核知识未深入系统学习，使部门内部绩效考核和内部控制制度不够科学精细和完善。</w:t>
      </w:r>
    </w:p>
    <w:p w:rsidR="0015324D" w:rsidRDefault="002A1AE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15324D" w:rsidRDefault="002A1AE5" w:rsidP="00CD1515">
      <w:pPr>
        <w:widowControl/>
        <w:adjustRightInd w:val="0"/>
        <w:snapToGrid w:val="0"/>
        <w:spacing w:line="560" w:lineRule="exact"/>
        <w:ind w:leftChars="200" w:left="420" w:firstLineChars="200" w:firstLine="640"/>
        <w:contextualSpacing/>
        <w:jc w:val="left"/>
        <w:rPr>
          <w:rFonts w:ascii="仿宋" w:eastAsia="仿宋" w:hAnsi="仿宋" w:cs="仿宋"/>
          <w:bCs/>
          <w:color w:val="000000"/>
          <w:kern w:val="0"/>
          <w:sz w:val="32"/>
          <w:shd w:val="clear" w:color="auto" w:fill="FFFFFF"/>
        </w:rPr>
      </w:pPr>
      <w:r>
        <w:rPr>
          <w:rFonts w:ascii="仿宋" w:eastAsia="仿宋" w:hAnsi="仿宋" w:cs="仿宋" w:hint="eastAsia"/>
          <w:bCs/>
          <w:color w:val="000000"/>
          <w:kern w:val="0"/>
          <w:sz w:val="32"/>
          <w:shd w:val="clear" w:color="auto" w:fill="FFFFFF"/>
        </w:rPr>
        <w:t>1</w:t>
      </w:r>
      <w:r>
        <w:rPr>
          <w:rFonts w:ascii="仿宋" w:eastAsia="仿宋" w:hAnsi="仿宋" w:cs="仿宋" w:hint="eastAsia"/>
          <w:bCs/>
          <w:color w:val="000000"/>
          <w:kern w:val="0"/>
          <w:sz w:val="32"/>
          <w:shd w:val="clear" w:color="auto" w:fill="FFFFFF"/>
        </w:rPr>
        <w:t>、</w:t>
      </w:r>
      <w:r>
        <w:rPr>
          <w:rFonts w:ascii="仿宋" w:eastAsia="仿宋" w:hAnsi="仿宋" w:cs="仿宋" w:hint="eastAsia"/>
          <w:bCs/>
          <w:color w:val="000000"/>
          <w:kern w:val="0"/>
          <w:sz w:val="32"/>
          <w:shd w:val="clear" w:color="auto" w:fill="FFFFFF"/>
        </w:rPr>
        <w:t>建议加强对财务人员业务培训，走出去向其他单位交流学习财务工作或者组织专门的财务培训。</w:t>
      </w:r>
    </w:p>
    <w:p w:rsidR="0015324D" w:rsidRDefault="002A1AE5" w:rsidP="00CD1515">
      <w:pPr>
        <w:widowControl/>
        <w:adjustRightInd w:val="0"/>
        <w:snapToGrid w:val="0"/>
        <w:spacing w:line="560" w:lineRule="exact"/>
        <w:ind w:leftChars="200" w:left="420"/>
        <w:contextualSpacing/>
        <w:jc w:val="left"/>
        <w:rPr>
          <w:rFonts w:ascii="仿宋" w:eastAsia="仿宋" w:hAnsi="仿宋" w:cs="仿宋"/>
          <w:bCs/>
          <w:color w:val="000000"/>
          <w:kern w:val="0"/>
          <w:sz w:val="32"/>
          <w:shd w:val="clear" w:color="auto" w:fill="FFFFFF"/>
        </w:rPr>
      </w:pPr>
      <w:r>
        <w:rPr>
          <w:rFonts w:ascii="仿宋" w:eastAsia="仿宋" w:hAnsi="仿宋" w:cs="仿宋" w:hint="eastAsia"/>
          <w:bCs/>
          <w:color w:val="000000"/>
          <w:kern w:val="0"/>
          <w:sz w:val="32"/>
          <w:shd w:val="clear" w:color="auto" w:fill="FFFFFF"/>
        </w:rPr>
        <w:lastRenderedPageBreak/>
        <w:t xml:space="preserve">　　</w:t>
      </w:r>
      <w:r>
        <w:rPr>
          <w:rFonts w:ascii="仿宋" w:eastAsia="仿宋" w:hAnsi="仿宋" w:cs="仿宋" w:hint="eastAsia"/>
          <w:bCs/>
          <w:color w:val="000000"/>
          <w:kern w:val="0"/>
          <w:sz w:val="32"/>
          <w:shd w:val="clear" w:color="auto" w:fill="FFFFFF"/>
        </w:rPr>
        <w:t>2</w:t>
      </w:r>
      <w:r>
        <w:rPr>
          <w:rFonts w:ascii="仿宋" w:eastAsia="仿宋" w:hAnsi="仿宋" w:cs="仿宋" w:hint="eastAsia"/>
          <w:bCs/>
          <w:color w:val="000000"/>
          <w:kern w:val="0"/>
          <w:sz w:val="32"/>
          <w:shd w:val="clear" w:color="auto" w:fill="FFFFFF"/>
        </w:rPr>
        <w:t>、</w:t>
      </w:r>
      <w:r>
        <w:rPr>
          <w:rFonts w:ascii="仿宋" w:eastAsia="仿宋" w:hAnsi="仿宋" w:cs="仿宋" w:hint="eastAsia"/>
          <w:bCs/>
          <w:color w:val="000000"/>
          <w:kern w:val="0"/>
          <w:sz w:val="32"/>
          <w:shd w:val="clear" w:color="auto" w:fill="FFFFFF"/>
        </w:rPr>
        <w:t>督促本单位财务人员加强自身业务学习，提高责任意识和服务意识，进一步提升财务管理水平。</w:t>
      </w:r>
    </w:p>
    <w:p w:rsidR="0015324D" w:rsidRDefault="002A1AE5" w:rsidP="00CD1515">
      <w:pPr>
        <w:widowControl/>
        <w:adjustRightInd w:val="0"/>
        <w:snapToGrid w:val="0"/>
        <w:spacing w:line="560" w:lineRule="exact"/>
        <w:ind w:leftChars="200" w:left="420" w:firstLine="640"/>
        <w:contextualSpacing/>
        <w:jc w:val="left"/>
        <w:rPr>
          <w:rFonts w:ascii="仿宋" w:eastAsia="仿宋" w:hAnsi="仿宋" w:cs="仿宋"/>
          <w:bCs/>
          <w:color w:val="000000"/>
          <w:kern w:val="0"/>
          <w:sz w:val="32"/>
          <w:shd w:val="clear" w:color="auto" w:fill="FFFFFF"/>
        </w:rPr>
      </w:pPr>
      <w:r>
        <w:rPr>
          <w:rFonts w:ascii="仿宋" w:eastAsia="仿宋" w:hAnsi="仿宋" w:cs="仿宋" w:hint="eastAsia"/>
          <w:bCs/>
          <w:color w:val="000000"/>
          <w:kern w:val="0"/>
          <w:sz w:val="32"/>
          <w:shd w:val="clear" w:color="auto" w:fill="FFFFFF"/>
        </w:rPr>
        <w:t>3</w:t>
      </w:r>
      <w:r>
        <w:rPr>
          <w:rFonts w:ascii="仿宋" w:eastAsia="仿宋" w:hAnsi="仿宋" w:cs="仿宋" w:hint="eastAsia"/>
          <w:bCs/>
          <w:color w:val="000000"/>
          <w:kern w:val="0"/>
          <w:sz w:val="32"/>
          <w:shd w:val="clear" w:color="auto" w:fill="FFFFFF"/>
        </w:rPr>
        <w:t>、</w:t>
      </w:r>
      <w:r>
        <w:rPr>
          <w:rFonts w:ascii="仿宋" w:eastAsia="仿宋" w:hAnsi="仿宋" w:cs="仿宋" w:hint="eastAsia"/>
          <w:bCs/>
          <w:color w:val="000000"/>
          <w:kern w:val="0"/>
          <w:sz w:val="32"/>
          <w:shd w:val="clear" w:color="auto" w:fill="FFFFFF"/>
        </w:rPr>
        <w:t>进一步完善本部门内部控制制度和绩效评价制度</w:t>
      </w:r>
      <w:r>
        <w:rPr>
          <w:rFonts w:ascii="仿宋" w:eastAsia="仿宋" w:hAnsi="仿宋" w:cs="仿宋" w:hint="eastAsia"/>
          <w:bCs/>
          <w:color w:val="000000"/>
          <w:kern w:val="0"/>
          <w:sz w:val="32"/>
          <w:shd w:val="clear" w:color="auto" w:fill="FFFFFF"/>
        </w:rPr>
        <w:t>,</w:t>
      </w:r>
      <w:r>
        <w:rPr>
          <w:rFonts w:ascii="仿宋" w:eastAsia="仿宋" w:hAnsi="仿宋" w:cs="仿宋" w:hint="eastAsia"/>
          <w:bCs/>
          <w:color w:val="000000"/>
          <w:kern w:val="0"/>
          <w:sz w:val="32"/>
          <w:shd w:val="clear" w:color="auto" w:fill="FFFFFF"/>
        </w:rPr>
        <w:t>按照部门支出绩效评价体系科学指导本部门预算编制，加强预算执行和支出绩效管理。</w:t>
      </w: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ind w:firstLineChars="200" w:firstLine="640"/>
        <w:rPr>
          <w:rFonts w:ascii="仿宋_GB2312" w:eastAsia="仿宋_GB2312" w:hAnsi="仿宋_GB2312" w:cs="仿宋_GB2312"/>
          <w:sz w:val="32"/>
          <w:szCs w:val="32"/>
        </w:rPr>
      </w:pPr>
    </w:p>
    <w:p w:rsidR="0015324D" w:rsidRDefault="0015324D">
      <w:pPr>
        <w:spacing w:line="580" w:lineRule="exact"/>
        <w:rPr>
          <w:rFonts w:ascii="仿宋_GB2312" w:eastAsia="仿宋_GB2312" w:hAnsi="仿宋_GB2312" w:cs="仿宋_GB2312"/>
          <w:sz w:val="32"/>
          <w:szCs w:val="32"/>
        </w:rPr>
      </w:pPr>
    </w:p>
    <w:p w:rsidR="0015324D" w:rsidRDefault="0015324D" w:rsidP="00CD1515">
      <w:pPr>
        <w:pStyle w:val="a0"/>
        <w:spacing w:before="93"/>
        <w:rPr>
          <w:rFonts w:hAnsi="仿宋_GB2312" w:cs="仿宋_GB2312"/>
          <w:sz w:val="32"/>
          <w:szCs w:val="32"/>
        </w:rPr>
      </w:pPr>
    </w:p>
    <w:p w:rsidR="0015324D" w:rsidRDefault="0015324D" w:rsidP="00CD1515">
      <w:pPr>
        <w:pStyle w:val="a0"/>
        <w:spacing w:before="93"/>
        <w:rPr>
          <w:rFonts w:hAnsi="仿宋_GB2312" w:cs="仿宋_GB2312"/>
          <w:sz w:val="32"/>
          <w:szCs w:val="32"/>
        </w:rPr>
      </w:pPr>
    </w:p>
    <w:p w:rsidR="0015324D" w:rsidRDefault="0015324D" w:rsidP="00CD1515">
      <w:pPr>
        <w:pStyle w:val="a0"/>
        <w:spacing w:before="93"/>
        <w:rPr>
          <w:rFonts w:hAnsi="仿宋_GB2312" w:cs="仿宋_GB2312"/>
          <w:sz w:val="32"/>
          <w:szCs w:val="32"/>
        </w:rPr>
      </w:pPr>
    </w:p>
    <w:p w:rsidR="0015324D" w:rsidRDefault="0015324D" w:rsidP="00CD1515">
      <w:pPr>
        <w:pStyle w:val="a0"/>
        <w:spacing w:before="93"/>
        <w:rPr>
          <w:rFonts w:hAnsi="仿宋_GB2312" w:cs="仿宋_GB2312"/>
          <w:sz w:val="32"/>
          <w:szCs w:val="32"/>
        </w:rPr>
      </w:pPr>
    </w:p>
    <w:p w:rsidR="0015324D" w:rsidRDefault="0015324D" w:rsidP="00CD1515">
      <w:pPr>
        <w:pStyle w:val="a0"/>
        <w:spacing w:before="93"/>
        <w:rPr>
          <w:rFonts w:hAnsi="仿宋_GB2312" w:cs="仿宋_GB2312"/>
          <w:sz w:val="32"/>
          <w:szCs w:val="32"/>
        </w:rPr>
      </w:pPr>
    </w:p>
    <w:p w:rsidR="0015324D" w:rsidRDefault="0015324D" w:rsidP="00CD1515">
      <w:pPr>
        <w:pStyle w:val="a0"/>
        <w:spacing w:before="93"/>
        <w:rPr>
          <w:rFonts w:hAnsi="仿宋_GB2312" w:cs="仿宋_GB2312"/>
          <w:sz w:val="32"/>
          <w:szCs w:val="32"/>
        </w:rPr>
      </w:pPr>
    </w:p>
    <w:p w:rsidR="0015324D" w:rsidRDefault="002A1AE5">
      <w:pPr>
        <w:spacing w:line="600" w:lineRule="exact"/>
        <w:jc w:val="center"/>
        <w:outlineLvl w:val="0"/>
        <w:rPr>
          <w:rStyle w:val="1Char"/>
          <w:rFonts w:ascii="黑体" w:eastAsia="黑体" w:hAnsi="黑体"/>
          <w:b w:val="0"/>
        </w:rPr>
      </w:pPr>
      <w:bookmarkStart w:id="78" w:name="_Toc14566"/>
      <w:bookmarkStart w:id="79" w:name="_Toc15396618"/>
      <w:bookmarkStart w:id="80" w:name="_Toc28666"/>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78"/>
      <w:bookmarkEnd w:id="79"/>
      <w:bookmarkEnd w:id="80"/>
    </w:p>
    <w:p w:rsidR="0015324D" w:rsidRDefault="0015324D">
      <w:pPr>
        <w:spacing w:line="600" w:lineRule="exact"/>
        <w:jc w:val="center"/>
        <w:rPr>
          <w:rFonts w:ascii="仿宋" w:eastAsia="仿宋" w:hAnsi="仿宋"/>
          <w:b/>
          <w:color w:val="000000"/>
          <w:sz w:val="44"/>
          <w:szCs w:val="44"/>
        </w:rPr>
      </w:pPr>
    </w:p>
    <w:p w:rsidR="0015324D" w:rsidRDefault="002A1AE5">
      <w:pPr>
        <w:pStyle w:val="2"/>
        <w:rPr>
          <w:rFonts w:ascii="仿宋" w:eastAsia="仿宋" w:hAnsi="仿宋"/>
          <w:color w:val="000000"/>
        </w:rPr>
      </w:pPr>
      <w:bookmarkStart w:id="81" w:name="_Toc27071"/>
      <w:bookmarkStart w:id="82" w:name="_Toc15396619"/>
      <w:bookmarkStart w:id="83" w:name="_Toc23618"/>
      <w:r>
        <w:rPr>
          <w:rFonts w:ascii="仿宋" w:eastAsia="仿宋" w:hAnsi="仿宋" w:hint="eastAsia"/>
          <w:b w:val="0"/>
          <w:color w:val="000000"/>
        </w:rPr>
        <w:t>一、收</w:t>
      </w:r>
      <w:r>
        <w:rPr>
          <w:rStyle w:val="2Char"/>
          <w:rFonts w:ascii="仿宋" w:eastAsia="仿宋" w:hAnsi="仿宋" w:hint="eastAsia"/>
        </w:rPr>
        <w:t>入支出决算总表</w:t>
      </w:r>
      <w:bookmarkEnd w:id="81"/>
      <w:bookmarkEnd w:id="82"/>
      <w:bookmarkEnd w:id="83"/>
    </w:p>
    <w:p w:rsidR="0015324D" w:rsidRDefault="002A1AE5">
      <w:pPr>
        <w:pStyle w:val="2"/>
        <w:rPr>
          <w:rFonts w:ascii="仿宋" w:eastAsia="仿宋" w:hAnsi="仿宋"/>
          <w:color w:val="000000"/>
        </w:rPr>
      </w:pPr>
      <w:bookmarkStart w:id="84" w:name="_Toc15396620"/>
      <w:bookmarkStart w:id="85" w:name="_Toc19611"/>
      <w:bookmarkStart w:id="86" w:name="_Toc5686"/>
      <w:r>
        <w:rPr>
          <w:rFonts w:ascii="仿宋" w:eastAsia="仿宋" w:hAnsi="仿宋" w:hint="eastAsia"/>
          <w:b w:val="0"/>
          <w:color w:val="000000"/>
        </w:rPr>
        <w:t>二、收</w:t>
      </w:r>
      <w:r>
        <w:rPr>
          <w:rStyle w:val="2Char"/>
          <w:rFonts w:ascii="仿宋" w:eastAsia="仿宋" w:hAnsi="仿宋" w:hint="eastAsia"/>
        </w:rPr>
        <w:t>入决算表</w:t>
      </w:r>
      <w:bookmarkEnd w:id="84"/>
      <w:bookmarkEnd w:id="85"/>
      <w:bookmarkEnd w:id="86"/>
    </w:p>
    <w:p w:rsidR="0015324D" w:rsidRDefault="002A1AE5">
      <w:pPr>
        <w:pStyle w:val="2"/>
        <w:rPr>
          <w:rFonts w:ascii="仿宋" w:eastAsia="仿宋" w:hAnsi="仿宋"/>
          <w:color w:val="000000"/>
        </w:rPr>
      </w:pPr>
      <w:bookmarkStart w:id="87" w:name="_Toc3459"/>
      <w:bookmarkStart w:id="88" w:name="_Toc15396621"/>
      <w:bookmarkStart w:id="89" w:name="_Toc5155"/>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87"/>
      <w:bookmarkEnd w:id="88"/>
      <w:bookmarkEnd w:id="89"/>
    </w:p>
    <w:p w:rsidR="0015324D" w:rsidRDefault="002A1AE5">
      <w:pPr>
        <w:pStyle w:val="2"/>
        <w:rPr>
          <w:rFonts w:ascii="仿宋" w:eastAsia="仿宋" w:hAnsi="仿宋"/>
          <w:b w:val="0"/>
          <w:color w:val="000000"/>
        </w:rPr>
      </w:pPr>
      <w:bookmarkStart w:id="90" w:name="_Toc15396622"/>
      <w:bookmarkStart w:id="91" w:name="_Toc28998"/>
      <w:bookmarkStart w:id="92" w:name="_Toc2417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0"/>
      <w:bookmarkEnd w:id="91"/>
      <w:bookmarkEnd w:id="92"/>
    </w:p>
    <w:p w:rsidR="0015324D" w:rsidRDefault="002A1AE5">
      <w:pPr>
        <w:pStyle w:val="2"/>
        <w:rPr>
          <w:rStyle w:val="2Char"/>
          <w:rFonts w:ascii="仿宋" w:eastAsia="仿宋" w:hAnsi="仿宋"/>
        </w:rPr>
      </w:pPr>
      <w:bookmarkStart w:id="93" w:name="_Toc15396623"/>
      <w:bookmarkStart w:id="94" w:name="_Toc27066"/>
      <w:bookmarkStart w:id="95" w:name="_Toc7444"/>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96" w:name="_Toc15396624"/>
      <w:bookmarkEnd w:id="93"/>
      <w:bookmarkEnd w:id="94"/>
      <w:bookmarkEnd w:id="95"/>
    </w:p>
    <w:p w:rsidR="0015324D" w:rsidRDefault="002A1AE5">
      <w:pPr>
        <w:pStyle w:val="2"/>
        <w:rPr>
          <w:rFonts w:ascii="仿宋" w:eastAsia="仿宋" w:hAnsi="仿宋"/>
          <w:color w:val="000000"/>
        </w:rPr>
      </w:pPr>
      <w:bookmarkStart w:id="97" w:name="_Toc3994"/>
      <w:bookmarkStart w:id="98" w:name="_Toc294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96"/>
      <w:bookmarkEnd w:id="97"/>
      <w:bookmarkEnd w:id="98"/>
    </w:p>
    <w:p w:rsidR="0015324D" w:rsidRDefault="002A1AE5">
      <w:pPr>
        <w:pStyle w:val="2"/>
        <w:rPr>
          <w:rFonts w:ascii="仿宋" w:eastAsia="仿宋" w:hAnsi="仿宋"/>
          <w:color w:val="000000"/>
        </w:rPr>
      </w:pPr>
      <w:bookmarkStart w:id="99" w:name="_Toc16627"/>
      <w:bookmarkStart w:id="100" w:name="_Toc15396625"/>
      <w:bookmarkStart w:id="101" w:name="_Toc30786"/>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99"/>
      <w:bookmarkEnd w:id="100"/>
      <w:bookmarkEnd w:id="101"/>
    </w:p>
    <w:p w:rsidR="0015324D" w:rsidRDefault="002A1AE5">
      <w:pPr>
        <w:pStyle w:val="2"/>
        <w:rPr>
          <w:rFonts w:ascii="仿宋" w:eastAsia="仿宋" w:hAnsi="仿宋"/>
          <w:color w:val="000000"/>
        </w:rPr>
      </w:pPr>
      <w:bookmarkStart w:id="102" w:name="_Toc4585"/>
      <w:bookmarkStart w:id="103" w:name="_Toc15396626"/>
      <w:bookmarkStart w:id="104" w:name="_Toc9311"/>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02"/>
      <w:bookmarkEnd w:id="103"/>
      <w:bookmarkEnd w:id="104"/>
    </w:p>
    <w:p w:rsidR="0015324D" w:rsidRDefault="002A1AE5">
      <w:pPr>
        <w:pStyle w:val="2"/>
        <w:rPr>
          <w:rFonts w:ascii="仿宋" w:eastAsia="仿宋" w:hAnsi="仿宋"/>
          <w:color w:val="000000"/>
        </w:rPr>
      </w:pPr>
      <w:bookmarkStart w:id="105" w:name="_Toc17977"/>
      <w:bookmarkStart w:id="106" w:name="_Toc15396627"/>
      <w:bookmarkStart w:id="107" w:name="_Toc14732"/>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05"/>
      <w:bookmarkEnd w:id="106"/>
      <w:bookmarkEnd w:id="107"/>
    </w:p>
    <w:p w:rsidR="0015324D" w:rsidRDefault="002A1AE5">
      <w:pPr>
        <w:pStyle w:val="2"/>
        <w:rPr>
          <w:rFonts w:ascii="仿宋" w:eastAsia="仿宋" w:hAnsi="仿宋"/>
          <w:color w:val="000000"/>
        </w:rPr>
      </w:pPr>
      <w:bookmarkStart w:id="108" w:name="_Toc15396628"/>
      <w:bookmarkStart w:id="109" w:name="_Toc28966"/>
      <w:bookmarkStart w:id="110" w:name="_Toc7021"/>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08"/>
      <w:bookmarkEnd w:id="109"/>
      <w:bookmarkEnd w:id="110"/>
    </w:p>
    <w:p w:rsidR="0015324D" w:rsidRDefault="002A1AE5">
      <w:pPr>
        <w:pStyle w:val="2"/>
        <w:rPr>
          <w:rFonts w:ascii="仿宋" w:eastAsia="仿宋" w:hAnsi="仿宋"/>
          <w:color w:val="000000"/>
        </w:rPr>
      </w:pPr>
      <w:bookmarkStart w:id="111" w:name="_Toc8307"/>
      <w:bookmarkStart w:id="112" w:name="_Toc15396629"/>
      <w:bookmarkStart w:id="113" w:name="_Toc1985"/>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11"/>
      <w:bookmarkEnd w:id="112"/>
      <w:bookmarkEnd w:id="113"/>
    </w:p>
    <w:p w:rsidR="0015324D" w:rsidRDefault="002A1AE5">
      <w:pPr>
        <w:pStyle w:val="2"/>
        <w:rPr>
          <w:rFonts w:ascii="仿宋" w:eastAsia="仿宋" w:hAnsi="仿宋"/>
          <w:color w:val="000000"/>
        </w:rPr>
      </w:pPr>
      <w:bookmarkStart w:id="114" w:name="_Toc11069"/>
      <w:bookmarkStart w:id="115" w:name="_Toc15396630"/>
      <w:bookmarkStart w:id="116" w:name="_Toc27211"/>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14"/>
      <w:bookmarkEnd w:id="115"/>
      <w:bookmarkEnd w:id="116"/>
    </w:p>
    <w:p w:rsidR="0015324D" w:rsidRDefault="002A1AE5">
      <w:pPr>
        <w:pStyle w:val="2"/>
        <w:rPr>
          <w:rFonts w:ascii="仿宋" w:eastAsia="仿宋" w:hAnsi="仿宋"/>
          <w:color w:val="000000" w:themeColor="text1"/>
        </w:rPr>
      </w:pPr>
      <w:bookmarkStart w:id="117" w:name="_Toc15396631"/>
      <w:bookmarkStart w:id="118" w:name="_Toc1536"/>
      <w:bookmarkStart w:id="119" w:name="_Toc29642"/>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117"/>
      <w:bookmarkEnd w:id="118"/>
      <w:bookmarkEnd w:id="119"/>
    </w:p>
    <w:p w:rsidR="0015324D" w:rsidRDefault="0015324D">
      <w:pPr>
        <w:rPr>
          <w:rFonts w:eastAsia="仿宋"/>
        </w:rPr>
      </w:pPr>
    </w:p>
    <w:sectPr w:rsidR="0015324D" w:rsidSect="0015324D">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E5" w:rsidRDefault="002A1AE5" w:rsidP="0015324D">
      <w:r>
        <w:separator/>
      </w:r>
    </w:p>
  </w:endnote>
  <w:endnote w:type="continuationSeparator" w:id="0">
    <w:p w:rsidR="002A1AE5" w:rsidRDefault="002A1AE5" w:rsidP="00153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15324D" w:rsidRDefault="0015324D">
        <w:pPr>
          <w:pStyle w:val="a5"/>
          <w:jc w:val="center"/>
        </w:pPr>
        <w:r>
          <w:fldChar w:fldCharType="begin"/>
        </w:r>
        <w:r w:rsidR="002A1AE5">
          <w:instrText>PAGE   \* MERGEFORMAT</w:instrText>
        </w:r>
        <w:r>
          <w:fldChar w:fldCharType="separate"/>
        </w:r>
        <w:r w:rsidR="00CD1515" w:rsidRPr="00CD1515">
          <w:rPr>
            <w:noProof/>
            <w:lang w:val="zh-CN"/>
          </w:rPr>
          <w:t>20</w:t>
        </w:r>
        <w:r>
          <w:fldChar w:fldCharType="end"/>
        </w:r>
      </w:p>
    </w:sdtContent>
  </w:sdt>
  <w:p w:rsidR="0015324D" w:rsidRDefault="001532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E5" w:rsidRDefault="002A1AE5" w:rsidP="0015324D">
      <w:r>
        <w:separator/>
      </w:r>
    </w:p>
  </w:footnote>
  <w:footnote w:type="continuationSeparator" w:id="0">
    <w:p w:rsidR="002A1AE5" w:rsidRDefault="002A1AE5" w:rsidP="00153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4D" w:rsidRDefault="0015324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FE2AC2"/>
    <w:multiLevelType w:val="singleLevel"/>
    <w:tmpl w:val="A3FE2AC2"/>
    <w:lvl w:ilvl="0">
      <w:start w:val="2"/>
      <w:numFmt w:val="chineseCounting"/>
      <w:suff w:val="nothing"/>
      <w:lvlText w:val="（%1）"/>
      <w:lvlJc w:val="left"/>
      <w:rPr>
        <w:rFonts w:hint="eastAsia"/>
      </w:rPr>
    </w:lvl>
  </w:abstractNum>
  <w:abstractNum w:abstractNumId="1">
    <w:nsid w:val="C9744E09"/>
    <w:multiLevelType w:val="singleLevel"/>
    <w:tmpl w:val="C9744E09"/>
    <w:lvl w:ilvl="0">
      <w:start w:val="2"/>
      <w:numFmt w:val="chineseCounting"/>
      <w:suff w:val="nothing"/>
      <w:lvlText w:val="（%1）"/>
      <w:lvlJc w:val="left"/>
      <w:rPr>
        <w:rFonts w:hint="eastAsia"/>
      </w:r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51EB2201"/>
    <w:multiLevelType w:val="singleLevel"/>
    <w:tmpl w:val="51EB2201"/>
    <w:lvl w:ilvl="0">
      <w:start w:val="1"/>
      <w:numFmt w:val="chineseCounting"/>
      <w:suff w:val="nothing"/>
      <w:lvlText w:val="%1、"/>
      <w:lvlJc w:val="left"/>
      <w:rPr>
        <w:rFonts w:hint="eastAsia"/>
        <w:color w:val="auto"/>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324D"/>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1AE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515"/>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86E64"/>
    <w:rsid w:val="0A2032A3"/>
    <w:rsid w:val="0B8A37D8"/>
    <w:rsid w:val="10C055FF"/>
    <w:rsid w:val="118107EC"/>
    <w:rsid w:val="11DD6519"/>
    <w:rsid w:val="16BB723D"/>
    <w:rsid w:val="18015F3F"/>
    <w:rsid w:val="1BE8440E"/>
    <w:rsid w:val="1D155CEE"/>
    <w:rsid w:val="20F57F95"/>
    <w:rsid w:val="240371BF"/>
    <w:rsid w:val="25C741E6"/>
    <w:rsid w:val="27842671"/>
    <w:rsid w:val="29E109C9"/>
    <w:rsid w:val="29FD04D3"/>
    <w:rsid w:val="2ABE7A3E"/>
    <w:rsid w:val="2EFA178C"/>
    <w:rsid w:val="2F3014D4"/>
    <w:rsid w:val="2FD1009E"/>
    <w:rsid w:val="30B46D73"/>
    <w:rsid w:val="319F7F4E"/>
    <w:rsid w:val="356A5627"/>
    <w:rsid w:val="39AE70AB"/>
    <w:rsid w:val="3C0C0783"/>
    <w:rsid w:val="3F5C7D12"/>
    <w:rsid w:val="3F8E6CA9"/>
    <w:rsid w:val="3F9F3A96"/>
    <w:rsid w:val="493C27E9"/>
    <w:rsid w:val="496F39ED"/>
    <w:rsid w:val="49FF41D3"/>
    <w:rsid w:val="4BE068DB"/>
    <w:rsid w:val="4BF6002B"/>
    <w:rsid w:val="4DB03F75"/>
    <w:rsid w:val="4ECE2238"/>
    <w:rsid w:val="51DB4B86"/>
    <w:rsid w:val="524C5D05"/>
    <w:rsid w:val="55333C3E"/>
    <w:rsid w:val="55501DDF"/>
    <w:rsid w:val="59167B98"/>
    <w:rsid w:val="5DE62663"/>
    <w:rsid w:val="5FAC19D9"/>
    <w:rsid w:val="64CA39A1"/>
    <w:rsid w:val="65425D45"/>
    <w:rsid w:val="6B56140D"/>
    <w:rsid w:val="6C4A05C8"/>
    <w:rsid w:val="6F272F71"/>
    <w:rsid w:val="72734D90"/>
    <w:rsid w:val="73CA732D"/>
    <w:rsid w:val="75EC741C"/>
    <w:rsid w:val="7874107E"/>
    <w:rsid w:val="79E7B28D"/>
    <w:rsid w:val="7A21770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5324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5324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532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5324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5324D"/>
    <w:pPr>
      <w:spacing w:beforeLines="30"/>
    </w:pPr>
    <w:rPr>
      <w:rFonts w:ascii="仿宋_GB2312" w:eastAsia="仿宋_GB2312"/>
      <w:kern w:val="0"/>
      <w:sz w:val="30"/>
    </w:rPr>
  </w:style>
  <w:style w:type="paragraph" w:styleId="30">
    <w:name w:val="toc 3"/>
    <w:basedOn w:val="a"/>
    <w:next w:val="a"/>
    <w:uiPriority w:val="39"/>
    <w:unhideWhenUsed/>
    <w:qFormat/>
    <w:rsid w:val="0015324D"/>
    <w:pPr>
      <w:tabs>
        <w:tab w:val="right" w:leader="dot" w:pos="8296"/>
      </w:tabs>
      <w:ind w:leftChars="400" w:left="840"/>
    </w:pPr>
  </w:style>
  <w:style w:type="paragraph" w:styleId="a4">
    <w:name w:val="Balloon Text"/>
    <w:basedOn w:val="a"/>
    <w:link w:val="Char0"/>
    <w:uiPriority w:val="99"/>
    <w:semiHidden/>
    <w:unhideWhenUsed/>
    <w:qFormat/>
    <w:rsid w:val="0015324D"/>
    <w:rPr>
      <w:sz w:val="18"/>
      <w:szCs w:val="18"/>
    </w:rPr>
  </w:style>
  <w:style w:type="paragraph" w:styleId="a5">
    <w:name w:val="footer"/>
    <w:basedOn w:val="a"/>
    <w:link w:val="Char1"/>
    <w:uiPriority w:val="99"/>
    <w:qFormat/>
    <w:rsid w:val="0015324D"/>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15324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5324D"/>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5324D"/>
    <w:pPr>
      <w:tabs>
        <w:tab w:val="right" w:leader="dot" w:pos="8296"/>
      </w:tabs>
      <w:ind w:leftChars="200" w:left="420"/>
    </w:pPr>
  </w:style>
  <w:style w:type="character" w:styleId="a7">
    <w:name w:val="Strong"/>
    <w:basedOn w:val="a1"/>
    <w:uiPriority w:val="99"/>
    <w:qFormat/>
    <w:rsid w:val="0015324D"/>
    <w:rPr>
      <w:b/>
    </w:rPr>
  </w:style>
  <w:style w:type="character" w:styleId="a8">
    <w:name w:val="Hyperlink"/>
    <w:basedOn w:val="a1"/>
    <w:uiPriority w:val="99"/>
    <w:unhideWhenUsed/>
    <w:qFormat/>
    <w:rsid w:val="0015324D"/>
    <w:rPr>
      <w:color w:val="0000FF" w:themeColor="hyperlink"/>
      <w:u w:val="single"/>
    </w:rPr>
  </w:style>
  <w:style w:type="character" w:customStyle="1" w:styleId="HeaderChar">
    <w:name w:val="Header Char"/>
    <w:basedOn w:val="a1"/>
    <w:uiPriority w:val="99"/>
    <w:semiHidden/>
    <w:qFormat/>
    <w:rsid w:val="0015324D"/>
    <w:rPr>
      <w:rFonts w:ascii="Times New Roman" w:hAnsi="Times New Roman"/>
      <w:sz w:val="18"/>
      <w:szCs w:val="18"/>
    </w:rPr>
  </w:style>
  <w:style w:type="character" w:customStyle="1" w:styleId="Char2">
    <w:name w:val="页眉 Char"/>
    <w:link w:val="a6"/>
    <w:uiPriority w:val="99"/>
    <w:semiHidden/>
    <w:qFormat/>
    <w:locked/>
    <w:rsid w:val="0015324D"/>
    <w:rPr>
      <w:sz w:val="18"/>
    </w:rPr>
  </w:style>
  <w:style w:type="character" w:customStyle="1" w:styleId="FooterChar">
    <w:name w:val="Footer Char"/>
    <w:basedOn w:val="a1"/>
    <w:uiPriority w:val="99"/>
    <w:semiHidden/>
    <w:qFormat/>
    <w:rsid w:val="0015324D"/>
    <w:rPr>
      <w:rFonts w:ascii="Times New Roman" w:hAnsi="Times New Roman"/>
      <w:sz w:val="18"/>
      <w:szCs w:val="18"/>
    </w:rPr>
  </w:style>
  <w:style w:type="character" w:customStyle="1" w:styleId="Char1">
    <w:name w:val="页脚 Char"/>
    <w:link w:val="a5"/>
    <w:uiPriority w:val="99"/>
    <w:qFormat/>
    <w:locked/>
    <w:rsid w:val="0015324D"/>
    <w:rPr>
      <w:sz w:val="18"/>
    </w:rPr>
  </w:style>
  <w:style w:type="character" w:customStyle="1" w:styleId="BodyTextChar">
    <w:name w:val="Body Text Char"/>
    <w:basedOn w:val="a1"/>
    <w:uiPriority w:val="99"/>
    <w:semiHidden/>
    <w:qFormat/>
    <w:rsid w:val="0015324D"/>
    <w:rPr>
      <w:rFonts w:ascii="Times New Roman" w:hAnsi="Times New Roman"/>
      <w:szCs w:val="24"/>
    </w:rPr>
  </w:style>
  <w:style w:type="character" w:customStyle="1" w:styleId="Char">
    <w:name w:val="正文文本 Char"/>
    <w:link w:val="a0"/>
    <w:uiPriority w:val="99"/>
    <w:qFormat/>
    <w:locked/>
    <w:rsid w:val="0015324D"/>
    <w:rPr>
      <w:rFonts w:ascii="仿宋_GB2312" w:eastAsia="仿宋_GB2312" w:hAnsi="Times New Roman"/>
      <w:sz w:val="24"/>
    </w:rPr>
  </w:style>
  <w:style w:type="paragraph" w:customStyle="1" w:styleId="Default">
    <w:name w:val="Default"/>
    <w:uiPriority w:val="99"/>
    <w:qFormat/>
    <w:rsid w:val="0015324D"/>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15324D"/>
    <w:pPr>
      <w:ind w:firstLineChars="200" w:firstLine="420"/>
    </w:pPr>
  </w:style>
  <w:style w:type="character" w:customStyle="1" w:styleId="1Char">
    <w:name w:val="标题 1 Char"/>
    <w:basedOn w:val="a1"/>
    <w:link w:val="1"/>
    <w:uiPriority w:val="9"/>
    <w:qFormat/>
    <w:rsid w:val="0015324D"/>
    <w:rPr>
      <w:rFonts w:ascii="Times New Roman" w:hAnsi="Times New Roman"/>
      <w:b/>
      <w:bCs/>
      <w:kern w:val="44"/>
      <w:sz w:val="44"/>
      <w:szCs w:val="44"/>
    </w:rPr>
  </w:style>
  <w:style w:type="character" w:customStyle="1" w:styleId="2Char">
    <w:name w:val="标题 2 Char"/>
    <w:basedOn w:val="a1"/>
    <w:link w:val="2"/>
    <w:uiPriority w:val="9"/>
    <w:qFormat/>
    <w:rsid w:val="0015324D"/>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15324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15324D"/>
    <w:rPr>
      <w:rFonts w:ascii="Times New Roman" w:hAnsi="Times New Roman"/>
      <w:kern w:val="2"/>
      <w:sz w:val="18"/>
      <w:szCs w:val="18"/>
    </w:rPr>
  </w:style>
  <w:style w:type="character" w:customStyle="1" w:styleId="3Char">
    <w:name w:val="标题 3 Char"/>
    <w:basedOn w:val="a1"/>
    <w:link w:val="3"/>
    <w:uiPriority w:val="9"/>
    <w:qFormat/>
    <w:rsid w:val="0015324D"/>
    <w:rPr>
      <w:rFonts w:ascii="Times New Roman" w:hAnsi="Times New Roman"/>
      <w:b/>
      <w:bCs/>
      <w:kern w:val="2"/>
      <w:sz w:val="32"/>
      <w:szCs w:val="32"/>
    </w:rPr>
  </w:style>
  <w:style w:type="paragraph" w:customStyle="1" w:styleId="TOC2">
    <w:name w:val="TOC 标题2"/>
    <w:basedOn w:val="1"/>
    <w:next w:val="a"/>
    <w:uiPriority w:val="39"/>
    <w:unhideWhenUsed/>
    <w:qFormat/>
    <w:rsid w:val="0015324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15324D"/>
  </w:style>
  <w:style w:type="paragraph" w:customStyle="1" w:styleId="WPSOffice2">
    <w:name w:val="WPSOffice手动目录 2"/>
    <w:qFormat/>
    <w:rsid w:val="0015324D"/>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26700;&#38754;\&#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[工作簿1]Sheet1!$C$6</c:f>
              <c:strCache>
                <c:ptCount val="1"/>
                <c:pt idx="0">
                  <c:v>2021年</c:v>
                </c:pt>
              </c:strCache>
            </c:strRef>
          </c:tx>
          <c:spPr>
            <a:solidFill>
              <a:schemeClr val="accent1"/>
            </a:solidFill>
            <a:ln>
              <a:noFill/>
            </a:ln>
            <a:effectLst/>
          </c:spPr>
          <c:cat>
            <c:strRef>
              <c:f>[工作簿1]Sheet1!$D$5:$E$5</c:f>
              <c:strCache>
                <c:ptCount val="2"/>
                <c:pt idx="0">
                  <c:v>收入</c:v>
                </c:pt>
                <c:pt idx="1">
                  <c:v>支出</c:v>
                </c:pt>
              </c:strCache>
            </c:strRef>
          </c:cat>
          <c:val>
            <c:numRef>
              <c:f>[工作簿1]Sheet1!$D$6:$E$6</c:f>
              <c:numCache>
                <c:formatCode>General</c:formatCode>
                <c:ptCount val="2"/>
                <c:pt idx="0">
                  <c:v>99.01</c:v>
                </c:pt>
                <c:pt idx="1">
                  <c:v>99.01</c:v>
                </c:pt>
              </c:numCache>
            </c:numRef>
          </c:val>
        </c:ser>
        <c:ser>
          <c:idx val="1"/>
          <c:order val="1"/>
          <c:tx>
            <c:strRef>
              <c:f>[工作簿1]Sheet1!$C$7</c:f>
              <c:strCache>
                <c:ptCount val="1"/>
                <c:pt idx="0">
                  <c:v>2020年</c:v>
                </c:pt>
              </c:strCache>
            </c:strRef>
          </c:tx>
          <c:spPr>
            <a:solidFill>
              <a:schemeClr val="accent2"/>
            </a:solidFill>
            <a:ln>
              <a:noFill/>
            </a:ln>
            <a:effectLst/>
          </c:spPr>
          <c:cat>
            <c:strRef>
              <c:f>[工作簿1]Sheet1!$D$5:$E$5</c:f>
              <c:strCache>
                <c:ptCount val="2"/>
                <c:pt idx="0">
                  <c:v>收入</c:v>
                </c:pt>
                <c:pt idx="1">
                  <c:v>支出</c:v>
                </c:pt>
              </c:strCache>
            </c:strRef>
          </c:cat>
          <c:val>
            <c:numRef>
              <c:f>[工作簿1]Sheet1!$D$7:$E$7</c:f>
              <c:numCache>
                <c:formatCode>General</c:formatCode>
                <c:ptCount val="2"/>
                <c:pt idx="0">
                  <c:v>119.53</c:v>
                </c:pt>
                <c:pt idx="1">
                  <c:v>122.88</c:v>
                </c:pt>
              </c:numCache>
            </c:numRef>
          </c:val>
        </c:ser>
        <c:gapWidth val="219"/>
        <c:overlap val="-27"/>
        <c:axId val="226957952"/>
        <c:axId val="226978048"/>
      </c:barChart>
      <c:catAx>
        <c:axId val="22695795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6978048"/>
        <c:crosses val="autoZero"/>
        <c:auto val="1"/>
        <c:lblAlgn val="ctr"/>
        <c:lblOffset val="100"/>
      </c:catAx>
      <c:valAx>
        <c:axId val="226978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6957952"/>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cat>
            <c:strRef>
              <c:f>[工作簿1]Sheet1!$F$37:$F$44</c:f>
              <c:strCache>
                <c:ptCount val="8"/>
                <c:pt idx="0">
                  <c:v>一般公共预算财政拨款收入</c:v>
                </c:pt>
                <c:pt idx="1">
                  <c:v>政府性基金预算财政拨款收入</c:v>
                </c:pt>
                <c:pt idx="2">
                  <c:v>国有资本经营预算财政拨款收入</c:v>
                </c:pt>
                <c:pt idx="3">
                  <c:v>上级补助收入</c:v>
                </c:pt>
                <c:pt idx="4">
                  <c:v>事业收入</c:v>
                </c:pt>
                <c:pt idx="5">
                  <c:v>附属单位上缴收入</c:v>
                </c:pt>
                <c:pt idx="6">
                  <c:v>其他收入</c:v>
                </c:pt>
                <c:pt idx="7">
                  <c:v>经营收入</c:v>
                </c:pt>
              </c:strCache>
            </c:strRef>
          </c:cat>
          <c:val>
            <c:numRef>
              <c:f>[工作簿1]Sheet1!$G$37:$G$44</c:f>
              <c:numCache>
                <c:formatCode>General</c:formatCode>
                <c:ptCount val="8"/>
                <c:pt idx="0">
                  <c:v>99.01</c:v>
                </c:pt>
                <c:pt idx="1">
                  <c:v>0</c:v>
                </c:pt>
                <c:pt idx="2">
                  <c:v>0</c:v>
                </c:pt>
                <c:pt idx="3">
                  <c:v>0</c:v>
                </c:pt>
                <c:pt idx="4">
                  <c:v>0</c:v>
                </c:pt>
                <c:pt idx="5">
                  <c:v>0</c:v>
                </c:pt>
                <c:pt idx="6">
                  <c:v>0</c:v>
                </c:pt>
                <c:pt idx="7">
                  <c:v>0</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cat>
            <c:strRef>
              <c:f>[工作簿1]Sheet1!$C$54:$C$58</c:f>
              <c:strCache>
                <c:ptCount val="5"/>
                <c:pt idx="0">
                  <c:v>基本支出</c:v>
                </c:pt>
                <c:pt idx="1">
                  <c:v>项目支出</c:v>
                </c:pt>
                <c:pt idx="2">
                  <c:v>上缴上级支出</c:v>
                </c:pt>
                <c:pt idx="3">
                  <c:v>经营支出</c:v>
                </c:pt>
                <c:pt idx="4">
                  <c:v>对附属单位补助支出</c:v>
                </c:pt>
              </c:strCache>
            </c:strRef>
          </c:cat>
          <c:val>
            <c:numRef>
              <c:f>[工作簿1]Sheet1!$D$54:$D$58</c:f>
              <c:numCache>
                <c:formatCode>General</c:formatCode>
                <c:ptCount val="5"/>
                <c:pt idx="0">
                  <c:v>89.01</c:v>
                </c:pt>
                <c:pt idx="1">
                  <c:v>10</c:v>
                </c:pt>
                <c:pt idx="2">
                  <c:v>0</c:v>
                </c:pt>
                <c:pt idx="3">
                  <c:v>0</c:v>
                </c:pt>
                <c:pt idx="4">
                  <c:v>0</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[工作簿1]Sheet1!$C$6</c:f>
              <c:strCache>
                <c:ptCount val="1"/>
                <c:pt idx="0">
                  <c:v>2021年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[工作簿1]Sheet1!$D$5:$E$5</c:f>
              <c:strCache>
                <c:ptCount val="2"/>
                <c:pt idx="0">
                  <c:v>收入</c:v>
                </c:pt>
                <c:pt idx="1">
                  <c:v>支出</c:v>
                </c:pt>
              </c:strCache>
            </c:strRef>
          </c:cat>
          <c:val>
            <c:numRef>
              <c:f>[工作簿1]Sheet1!$D$6:$E$6</c:f>
              <c:numCache>
                <c:formatCode>General</c:formatCode>
                <c:ptCount val="2"/>
                <c:pt idx="0">
                  <c:v>99.01</c:v>
                </c:pt>
                <c:pt idx="1">
                  <c:v>99.01</c:v>
                </c:pt>
              </c:numCache>
            </c:numRef>
          </c:val>
        </c:ser>
        <c:ser>
          <c:idx val="1"/>
          <c:order val="1"/>
          <c:tx>
            <c:strRef>
              <c:f>[工作簿1]Sheet1!$C$7</c:f>
              <c:strCache>
                <c:ptCount val="1"/>
                <c:pt idx="0">
                  <c:v>2020年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[工作簿1]Sheet1!$D$5:$E$5</c:f>
              <c:strCache>
                <c:ptCount val="2"/>
                <c:pt idx="0">
                  <c:v>收入</c:v>
                </c:pt>
                <c:pt idx="1">
                  <c:v>支出</c:v>
                </c:pt>
              </c:strCache>
            </c:strRef>
          </c:cat>
          <c:val>
            <c:numRef>
              <c:f>[工作簿1]Sheet1!$D$7:$E$7</c:f>
              <c:numCache>
                <c:formatCode>General</c:formatCode>
                <c:ptCount val="2"/>
                <c:pt idx="0">
                  <c:v>119.53</c:v>
                </c:pt>
                <c:pt idx="1">
                  <c:v>122.88</c:v>
                </c:pt>
              </c:numCache>
            </c:numRef>
          </c:val>
        </c:ser>
        <c:dLbls>
          <c:showVal val="1"/>
        </c:dLbls>
        <c:gapWidth val="219"/>
        <c:overlap val="-27"/>
        <c:axId val="255510784"/>
        <c:axId val="266916224"/>
      </c:barChart>
      <c:catAx>
        <c:axId val="25551078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6916224"/>
        <c:crosses val="autoZero"/>
        <c:auto val="1"/>
        <c:lblAlgn val="ctr"/>
        <c:lblOffset val="100"/>
      </c:catAx>
      <c:valAx>
        <c:axId val="2669162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51078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[工作簿1]Sheet1!$C$6</c:f>
              <c:strCache>
                <c:ptCount val="1"/>
                <c:pt idx="0">
                  <c:v>2021年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c:f>
              <c:strCache>
                <c:ptCount val="1"/>
                <c:pt idx="0">
                  <c:v>支出</c:v>
                </c:pt>
              </c:strCache>
            </c:strRef>
          </c:cat>
          <c:val>
            <c:numRef>
              <c:f>[工作簿1]Sheet1!$D$6</c:f>
              <c:numCache>
                <c:formatCode>General</c:formatCode>
                <c:ptCount val="1"/>
                <c:pt idx="0">
                  <c:v>99.01</c:v>
                </c:pt>
              </c:numCache>
            </c:numRef>
          </c:val>
        </c:ser>
        <c:ser>
          <c:idx val="1"/>
          <c:order val="1"/>
          <c:tx>
            <c:strRef>
              <c:f>[工作簿1]Sheet1!$C$7</c:f>
              <c:strCache>
                <c:ptCount val="1"/>
                <c:pt idx="0">
                  <c:v>2020年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c:f>
              <c:strCache>
                <c:ptCount val="1"/>
                <c:pt idx="0">
                  <c:v>支出</c:v>
                </c:pt>
              </c:strCache>
            </c:strRef>
          </c:cat>
          <c:val>
            <c:numRef>
              <c:f>[工作簿1]Sheet1!$D$7</c:f>
              <c:numCache>
                <c:formatCode>General</c:formatCode>
                <c:ptCount val="1"/>
                <c:pt idx="0">
                  <c:v>122.88</c:v>
                </c:pt>
              </c:numCache>
            </c:numRef>
          </c:val>
        </c:ser>
        <c:dLbls>
          <c:showVal val="1"/>
        </c:dLbls>
        <c:gapWidth val="219"/>
        <c:overlap val="-27"/>
        <c:axId val="255098880"/>
        <c:axId val="255100416"/>
      </c:barChart>
      <c:catAx>
        <c:axId val="25509888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100416"/>
        <c:crosses val="autoZero"/>
        <c:auto val="1"/>
        <c:lblAlgn val="ctr"/>
        <c:lblOffset val="100"/>
      </c:catAx>
      <c:valAx>
        <c:axId val="255100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098880"/>
        <c:crosses val="autoZero"/>
        <c:crossBetween val="between"/>
      </c:valAx>
      <c:spPr>
        <a:noFill/>
        <a:ln>
          <a:noFill/>
        </a:ln>
        <a:effectLst/>
      </c:spPr>
    </c:plotArea>
    <c:legend>
      <c:legendPos val="b"/>
      <c:layout>
        <c:manualLayout>
          <c:xMode val="edge"/>
          <c:yMode val="edge"/>
          <c:x val="0.38153660498793213"/>
          <c:y val="0.90129799891833384"/>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[工作簿1]Sheet1!$C$62:$C$65</c:f>
              <c:strCache>
                <c:ptCount val="4"/>
                <c:pt idx="0">
                  <c:v>农林水支出</c:v>
                </c:pt>
                <c:pt idx="1">
                  <c:v>社会保障和就业支出</c:v>
                </c:pt>
                <c:pt idx="2">
                  <c:v>卫生健康支出</c:v>
                </c:pt>
                <c:pt idx="3">
                  <c:v>住房保障支出</c:v>
                </c:pt>
              </c:strCache>
            </c:strRef>
          </c:cat>
          <c:val>
            <c:numRef>
              <c:f>[工作簿1]Sheet1!$D$62:$D$65</c:f>
              <c:numCache>
                <c:formatCode>0.00%</c:formatCode>
                <c:ptCount val="4"/>
                <c:pt idx="0">
                  <c:v>0.74160000000000026</c:v>
                </c:pt>
                <c:pt idx="1">
                  <c:v>0.16040000000000001</c:v>
                </c:pt>
                <c:pt idx="2">
                  <c:v>3.7800000000000014E-2</c:v>
                </c:pt>
                <c:pt idx="3">
                  <c:v>6.0200000000000004E-2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“三公”经费财政拨款支出结构</a:t>
            </a:r>
          </a:p>
        </c:rich>
      </c:tx>
      <c:layout>
        <c:manualLayout>
          <c:xMode val="edge"/>
          <c:yMode val="edge"/>
          <c:x val="0.17638266068759301"/>
          <c:y val="8.1300813008130125E-3"/>
        </c:manualLayout>
      </c:layout>
      <c:spPr>
        <a:noFill/>
        <a:ln>
          <a:noFill/>
        </a:ln>
        <a:effectLst/>
      </c:spPr>
    </c:title>
    <c:plotArea>
      <c:layout>
        <c:manualLayout>
          <c:layoutTarget val="inner"/>
          <c:xMode val="edge"/>
          <c:yMode val="edge"/>
          <c:x val="8.5243323114314928E-2"/>
          <c:y val="0.17854754307274007"/>
          <c:w val="0.46361111111111092"/>
          <c:h val="0.77268518518518525"/>
        </c:manualLayout>
      </c:layout>
      <c:pieChart>
        <c:varyColors val="1"/>
        <c:ser>
          <c:idx val="0"/>
          <c:order val="0"/>
          <c:dPt>
            <c:idx val="0"/>
            <c:spPr>
              <a:solidFill>
                <a:srgbClr val="F79646"/>
              </a:solidFill>
              <a:ln w="19050">
                <a:solidFill>
                  <a:srgbClr val="FFFFFF"/>
                </a:solidFill>
              </a:ln>
              <a:effectLst/>
            </c:spPr>
          </c:dPt>
          <c:dPt>
            <c:idx val="1"/>
            <c:spPr>
              <a:solidFill>
                <a:srgbClr val="4BACC6"/>
              </a:solidFill>
              <a:ln w="19050">
                <a:solidFill>
                  <a:srgbClr val="FFFFFF"/>
                </a:solidFill>
              </a:ln>
              <a:effectLst/>
            </c:spPr>
          </c:dPt>
          <c:dPt>
            <c:idx val="2"/>
            <c:spPr>
              <a:solidFill>
                <a:srgbClr val="8064A2"/>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XLSX 工作表.xlsx]Sheet3'!$A$1:$A$3</c:f>
              <c:strCache>
                <c:ptCount val="3"/>
                <c:pt idx="0">
                  <c:v>因公出国（境）经费</c:v>
                </c:pt>
                <c:pt idx="1">
                  <c:v>公务用车购置及运行维护费</c:v>
                </c:pt>
                <c:pt idx="2">
                  <c:v>公务接待费</c:v>
                </c:pt>
              </c:strCache>
            </c:strRef>
          </c:cat>
          <c:val>
            <c:numRef>
              <c:f>'[新建 XLSX 工作表.xlsx]Sheet3'!$B$1:$B$3</c:f>
              <c:numCache>
                <c:formatCode>General</c:formatCode>
                <c:ptCount val="3"/>
                <c:pt idx="2">
                  <c:v>0.87000000000000022</c:v>
                </c:pt>
              </c:numCache>
            </c:numRef>
          </c:val>
        </c:ser>
        <c:dLbls>
          <c:showPercent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00">
        <a:alpha val="17000"/>
      </a:srgbClr>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1314</Words>
  <Characters>7496</Characters>
  <Application>Microsoft Office Word</Application>
  <DocSecurity>0</DocSecurity>
  <Lines>62</Lines>
  <Paragraphs>17</Paragraphs>
  <ScaleCrop>false</ScaleCrop>
  <Company>四川省财政厅</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33</cp:revision>
  <cp:lastPrinted>2022-08-06T02:23:00Z</cp:lastPrinted>
  <dcterms:created xsi:type="dcterms:W3CDTF">2020-08-05T01:49:00Z</dcterms:created>
  <dcterms:modified xsi:type="dcterms:W3CDTF">2022-08-29T07:53:00Z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DA5A08CCA06D4782A49E876DCF694CE8</vt:lpwstr>
  </property>
</Properties>
</file>