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outlineLvl w:val="0"/>
        <w:rPr>
          <w:rFonts w:ascii="方正小标宋简体" w:hAnsi="宋体" w:eastAsia="方正小标宋简体"/>
          <w:color w:val="000000"/>
          <w:sz w:val="72"/>
          <w:szCs w:val="72"/>
        </w:rPr>
      </w:pPr>
      <w:bookmarkStart w:id="0" w:name="_Toc15306267"/>
    </w:p>
    <w:p>
      <w:pPr>
        <w:spacing w:line="578" w:lineRule="exact"/>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77425"/>
      <w:bookmarkStart w:id="4" w:name="_Toc15396597"/>
      <w:bookmarkStart w:id="5" w:name="_Toc15378441"/>
      <w:r>
        <w:rPr>
          <w:rFonts w:ascii="黑体" w:hAnsi="黑体" w:eastAsia="黑体"/>
          <w:color w:val="000000"/>
          <w:sz w:val="72"/>
          <w:szCs w:val="72"/>
        </w:rPr>
        <w:t>20</w:t>
      </w:r>
      <w:r>
        <w:rPr>
          <w:rFonts w:hint="eastAsia" w:ascii="黑体" w:hAnsi="黑体" w:eastAsia="黑体"/>
          <w:color w:val="000000"/>
          <w:sz w:val="72"/>
          <w:szCs w:val="72"/>
        </w:rPr>
        <w:t>2</w:t>
      </w:r>
      <w:r>
        <w:rPr>
          <w:rFonts w:hint="eastAsia" w:ascii="黑体" w:hAnsi="黑体" w:eastAsia="黑体"/>
          <w:color w:val="000000"/>
          <w:sz w:val="72"/>
          <w:szCs w:val="72"/>
          <w:lang w:val="en-US" w:eastAsia="zh-CN"/>
        </w:rPr>
        <w:t>1</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06268"/>
      <w:bookmarkStart w:id="7" w:name="_Toc15377426"/>
      <w:bookmarkStart w:id="8" w:name="_Toc15377194"/>
      <w:bookmarkStart w:id="9" w:name="_Toc15378442"/>
      <w:bookmarkStart w:id="10" w:name="_Toc15396598"/>
      <w:bookmarkStart w:id="11" w:name="_Toc15396476"/>
      <w:r>
        <w:rPr>
          <w:rFonts w:hint="eastAsia" w:ascii="方正小标宋简体" w:hAnsi="宋体" w:eastAsia="方正小标宋简体"/>
          <w:color w:val="000000"/>
          <w:sz w:val="72"/>
          <w:szCs w:val="72"/>
        </w:rPr>
        <w:t>中共大竹县委宣传部</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spacing w:line="360" w:lineRule="auto"/>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spacing w:line="578" w:lineRule="exact"/>
        <w:jc w:val="center"/>
        <w:rPr>
          <w:rFonts w:ascii="黑体" w:hAnsi="黑体" w:eastAsia="黑体" w:cstheme="minorBidi"/>
          <w:sz w:val="28"/>
          <w:szCs w:val="28"/>
        </w:rPr>
      </w:pPr>
    </w:p>
    <w:p>
      <w:pPr>
        <w:pStyle w:val="13"/>
        <w:spacing w:line="578" w:lineRule="exact"/>
      </w:pPr>
      <w:r>
        <w:rPr>
          <w:rFonts w:hint="eastAsia"/>
        </w:rPr>
        <w:t>公开时间：202</w:t>
      </w:r>
      <w:r>
        <w:rPr>
          <w:rFonts w:hint="eastAsia"/>
          <w:lang w:val="en-US" w:eastAsia="zh-CN"/>
        </w:rPr>
        <w:t>2</w:t>
      </w:r>
      <w:r>
        <w:rPr>
          <w:rFonts w:hint="eastAsia"/>
        </w:rPr>
        <w:t>年9月</w:t>
      </w:r>
      <w:r>
        <w:rPr>
          <w:rFonts w:hint="eastAsia"/>
          <w:lang w:val="en-US" w:eastAsia="zh-CN"/>
        </w:rPr>
        <w:t>5</w:t>
      </w:r>
      <w:r>
        <w:rPr>
          <w:rFonts w:hint="eastAsia"/>
        </w:rPr>
        <w:t>日</w:t>
      </w:r>
    </w:p>
    <w:p>
      <w:pPr>
        <w:spacing w:line="578" w:lineRule="exact"/>
      </w:pPr>
    </w:p>
    <w:p>
      <w:pPr>
        <w:pStyle w:val="13"/>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4"/>
        <w:adjustRightInd w:val="0"/>
        <w:snapToGrid w:val="0"/>
        <w:spacing w:line="440" w:lineRule="exact"/>
        <w:jc w:val="left"/>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一、职能</w:t>
      </w:r>
      <w:r>
        <w:rPr>
          <w:rFonts w:hint="eastAsia" w:ascii="Times New Roman" w:hAnsi="Times New Roman" w:eastAsia="宋体" w:cs="Times New Roman"/>
          <w:color w:val="auto"/>
          <w:sz w:val="24"/>
          <w:highlight w:val="none"/>
          <w:lang w:eastAsia="zh-CN"/>
        </w:rPr>
        <w:t>简介</w:t>
      </w:r>
    </w:p>
    <w:p>
      <w:pPr>
        <w:pStyle w:val="14"/>
        <w:adjustRightInd w:val="0"/>
        <w:snapToGrid w:val="0"/>
        <w:spacing w:line="440" w:lineRule="exact"/>
        <w:jc w:val="left"/>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二、</w:t>
      </w:r>
      <w:r>
        <w:rPr>
          <w:rFonts w:hint="eastAsia" w:ascii="Times New Roman" w:hAnsi="Times New Roman" w:eastAsia="宋体" w:cs="Times New Roman"/>
          <w:color w:val="auto"/>
          <w:sz w:val="24"/>
          <w:highlight w:val="none"/>
          <w:lang w:val="en-US" w:eastAsia="zh-CN"/>
        </w:rPr>
        <w:t>2021年重点</w:t>
      </w:r>
      <w:r>
        <w:rPr>
          <w:rFonts w:hint="eastAsia" w:ascii="Times New Roman" w:hAnsi="Times New Roman" w:eastAsia="宋体" w:cs="Times New Roman"/>
          <w:color w:val="auto"/>
          <w:sz w:val="24"/>
          <w:highlight w:val="none"/>
        </w:rPr>
        <w:t>工作</w:t>
      </w:r>
      <w:r>
        <w:rPr>
          <w:rFonts w:hint="eastAsia" w:ascii="Times New Roman" w:hAnsi="Times New Roman" w:eastAsia="宋体" w:cs="Times New Roman"/>
          <w:color w:val="auto"/>
          <w:sz w:val="24"/>
          <w:highlight w:val="none"/>
          <w:lang w:eastAsia="zh-CN"/>
        </w:rPr>
        <w:t>完成情况</w:t>
      </w:r>
    </w:p>
    <w:p>
      <w:pPr>
        <w:pStyle w:val="13"/>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一、收入支出决算总体情况说明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二、收入决算情况说明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三、支出决算情况说明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四、财政拨款收入支出决算总体情况说明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五、一般公共预算财政拨款支出决算情况说明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六、一般公共预算财政拨款基本支出决算情况说明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七、“三公”经费财政拨款支出决算情况说明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八、政府性基金预算支出决算情况说明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九、国有资本经营预算支出决算情况说明</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十、其他重要事项的情况说明</w:t>
      </w:r>
    </w:p>
    <w:p>
      <w:pPr>
        <w:pStyle w:val="13"/>
        <w:adjustRightInd w:val="0"/>
        <w:snapToGrid w:val="0"/>
        <w:spacing w:before="0" w:line="440" w:lineRule="exact"/>
        <w:jc w:val="left"/>
        <w:rPr>
          <w:rFonts w:hint="eastAsia" w:cs="Times New Roman"/>
          <w:color w:val="auto"/>
          <w:sz w:val="24"/>
          <w:highlight w:val="none"/>
        </w:rPr>
      </w:pPr>
      <w:r>
        <w:rPr>
          <w:rFonts w:hint="eastAsia" w:cs="Times New Roman"/>
          <w:color w:val="auto"/>
          <w:sz w:val="24"/>
          <w:highlight w:val="none"/>
        </w:rPr>
        <w:t>第三部分 名词解释</w:t>
      </w:r>
    </w:p>
    <w:p>
      <w:pPr>
        <w:pStyle w:val="13"/>
        <w:adjustRightInd w:val="0"/>
        <w:snapToGrid w:val="0"/>
        <w:spacing w:before="0" w:line="440" w:lineRule="exact"/>
        <w:jc w:val="left"/>
        <w:rPr>
          <w:rFonts w:hint="eastAsia" w:cs="Times New Roman"/>
          <w:color w:val="auto"/>
          <w:sz w:val="24"/>
          <w:highlight w:val="none"/>
        </w:rPr>
      </w:pPr>
      <w:r>
        <w:rPr>
          <w:rFonts w:hint="eastAsia" w:cs="Times New Roman"/>
          <w:color w:val="auto"/>
          <w:sz w:val="24"/>
          <w:highlight w:val="none"/>
        </w:rPr>
        <w:t>第四部分 附件</w:t>
      </w:r>
    </w:p>
    <w:p>
      <w:pPr>
        <w:pStyle w:val="13"/>
        <w:adjustRightInd w:val="0"/>
        <w:snapToGrid w:val="0"/>
        <w:spacing w:before="0" w:line="440" w:lineRule="exact"/>
        <w:jc w:val="left"/>
        <w:rPr>
          <w:rFonts w:hint="eastAsia" w:cs="Times New Roman"/>
          <w:color w:val="auto"/>
          <w:sz w:val="24"/>
          <w:highlight w:val="none"/>
        </w:rPr>
      </w:pPr>
      <w:r>
        <w:rPr>
          <w:rFonts w:hint="eastAsia" w:cs="Times New Roman"/>
          <w:color w:val="auto"/>
          <w:sz w:val="24"/>
          <w:highlight w:val="none"/>
        </w:rPr>
        <w:t>第五部分 附表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一、收入支出决算总表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二、收入决算表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三、支出决算表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四、财政拨款收入支出决算总表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五、财政拨款支出决算明细表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六、一般公共预算财政拨款支出决算表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七、一般公共预算财政拨款支出决算明细表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八、一般公共预算财政拨款基本支出决算表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九、一般公共预算财政拨款项目支出决算表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十、一般公共预算财政拨款“三公”经费支出决算表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十一、政府性基金预算财政拨款收入支出决算表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十二、政府性基金预算财政拨款“三公”经费支出决算表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bookmarkStart w:id="12" w:name="_Toc15377196"/>
      <w:bookmarkStart w:id="13" w:name="_Toc15396599"/>
      <w:r>
        <w:rPr>
          <w:rFonts w:hint="eastAsia" w:ascii="Times New Roman" w:hAnsi="Times New Roman" w:eastAsia="宋体" w:cs="Times New Roman"/>
          <w:color w:val="auto"/>
          <w:sz w:val="24"/>
          <w:highlight w:val="none"/>
        </w:rPr>
        <w:t>十三、国有资本经营预算财政拨款收入支出决算表</w:t>
      </w:r>
    </w:p>
    <w:p>
      <w:pPr>
        <w:pStyle w:val="14"/>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十四、国有资本经营预算财政拨款支出决算表</w:t>
      </w:r>
    </w:p>
    <w:p>
      <w:pPr>
        <w:pStyle w:val="14"/>
        <w:adjustRightInd w:val="0"/>
        <w:snapToGrid w:val="0"/>
        <w:spacing w:line="578" w:lineRule="exact"/>
        <w:jc w:val="left"/>
        <w:rPr>
          <w:sz w:val="24"/>
        </w:rPr>
      </w:pPr>
    </w:p>
    <w:p>
      <w:pPr>
        <w:pStyle w:val="4"/>
        <w:spacing w:line="578" w:lineRule="exact"/>
        <w:jc w:val="center"/>
        <w:rPr>
          <w:rFonts w:ascii="黑体" w:hAnsi="黑体" w:eastAsia="黑体"/>
          <w:b w:val="0"/>
        </w:rPr>
      </w:pPr>
    </w:p>
    <w:p>
      <w:pPr>
        <w:pStyle w:val="4"/>
        <w:spacing w:line="578" w:lineRule="exact"/>
        <w:rPr>
          <w:rFonts w:ascii="黑体" w:hAnsi="黑体" w:eastAsia="黑体"/>
          <w:b w:val="0"/>
        </w:rPr>
      </w:pPr>
    </w:p>
    <w:p>
      <w:pPr>
        <w:pStyle w:val="4"/>
        <w:spacing w:line="578" w:lineRule="exact"/>
        <w:jc w:val="center"/>
        <w:rPr>
          <w:rFonts w:ascii="黑体" w:hAnsi="黑体" w:eastAsia="黑体"/>
          <w:b w:val="0"/>
        </w:rPr>
      </w:pPr>
    </w:p>
    <w:p>
      <w:pPr>
        <w:pStyle w:val="4"/>
        <w:spacing w:line="578" w:lineRule="exact"/>
        <w:jc w:val="center"/>
        <w:rPr>
          <w:rFonts w:ascii="黑体" w:hAnsi="黑体" w:eastAsia="黑体"/>
          <w:b w:val="0"/>
        </w:rPr>
      </w:pPr>
    </w:p>
    <w:p>
      <w:pPr>
        <w:pStyle w:val="4"/>
        <w:spacing w:line="578" w:lineRule="exact"/>
        <w:jc w:val="center"/>
        <w:rPr>
          <w:rFonts w:hint="eastAsia" w:ascii="黑体" w:hAnsi="黑体" w:eastAsia="黑体"/>
          <w:b w:val="0"/>
        </w:rPr>
      </w:pPr>
    </w:p>
    <w:p>
      <w:pPr>
        <w:pStyle w:val="4"/>
        <w:spacing w:line="578" w:lineRule="exact"/>
        <w:jc w:val="center"/>
        <w:rPr>
          <w:rFonts w:hint="eastAsia" w:ascii="黑体" w:hAnsi="黑体" w:eastAsia="黑体"/>
          <w:b w:val="0"/>
        </w:rPr>
      </w:pPr>
    </w:p>
    <w:p>
      <w:pPr>
        <w:pStyle w:val="4"/>
        <w:spacing w:line="578" w:lineRule="exact"/>
        <w:jc w:val="center"/>
        <w:rPr>
          <w:rFonts w:hint="eastAsia" w:ascii="黑体" w:hAnsi="黑体" w:eastAsia="黑体"/>
          <w:b w:val="0"/>
        </w:rPr>
      </w:pPr>
    </w:p>
    <w:p>
      <w:pPr>
        <w:pStyle w:val="4"/>
        <w:spacing w:line="578" w:lineRule="exact"/>
        <w:jc w:val="both"/>
        <w:rPr>
          <w:rFonts w:hint="eastAsia" w:ascii="黑体" w:hAnsi="黑体" w:eastAsia="黑体"/>
          <w:b w:val="0"/>
        </w:rPr>
      </w:pPr>
    </w:p>
    <w:p>
      <w:pPr>
        <w:rPr>
          <w:rFonts w:hint="eastAsia" w:ascii="黑体" w:hAnsi="黑体" w:eastAsia="黑体"/>
          <w:b w:val="0"/>
        </w:rPr>
      </w:pPr>
    </w:p>
    <w:p>
      <w:pPr>
        <w:pStyle w:val="2"/>
        <w:rPr>
          <w:rFonts w:hint="eastAsia"/>
        </w:rPr>
      </w:pPr>
    </w:p>
    <w:p>
      <w:pPr>
        <w:pStyle w:val="4"/>
        <w:spacing w:line="578" w:lineRule="exact"/>
        <w:jc w:val="center"/>
        <w:rPr>
          <w:rFonts w:hint="eastAsia" w:ascii="黑体" w:hAnsi="黑体" w:eastAsia="黑体"/>
          <w:b w:val="0"/>
        </w:rPr>
      </w:pPr>
    </w:p>
    <w:p>
      <w:pPr>
        <w:pStyle w:val="4"/>
        <w:spacing w:line="578" w:lineRule="exact"/>
        <w:jc w:val="center"/>
        <w:rPr>
          <w:rStyle w:val="28"/>
          <w:rFonts w:ascii="黑体" w:hAnsi="黑体" w:eastAsia="黑体"/>
          <w:b/>
          <w:bCs w:val="0"/>
        </w:rPr>
      </w:pPr>
      <w:r>
        <w:rPr>
          <w:rFonts w:hint="eastAsia" w:ascii="黑体" w:hAnsi="黑体" w:eastAsia="黑体"/>
          <w:b w:val="0"/>
        </w:rPr>
        <w:t xml:space="preserve">第一部分 </w:t>
      </w:r>
      <w:bookmarkEnd w:id="12"/>
      <w:bookmarkEnd w:id="13"/>
      <w:r>
        <w:rPr>
          <w:rFonts w:hint="eastAsia" w:ascii="黑体" w:hAnsi="黑体" w:eastAsia="黑体"/>
          <w:b w:val="0"/>
          <w:color w:val="auto"/>
          <w:highlight w:val="none"/>
          <w:lang w:eastAsia="zh-CN"/>
        </w:rPr>
        <w:t>单位</w:t>
      </w:r>
      <w:r>
        <w:rPr>
          <w:rStyle w:val="37"/>
          <w:rFonts w:hint="eastAsia" w:ascii="黑体" w:hAnsi="黑体" w:eastAsia="黑体"/>
          <w:b w:val="0"/>
          <w:bCs w:val="0"/>
          <w:color w:val="auto"/>
          <w:highlight w:val="none"/>
        </w:rPr>
        <w:t>概况</w:t>
      </w:r>
    </w:p>
    <w:p>
      <w:pPr>
        <w:widowControl/>
        <w:spacing w:line="578" w:lineRule="exact"/>
        <w:jc w:val="left"/>
        <w:rPr>
          <w:rFonts w:ascii="黑体" w:eastAsia="黑体"/>
          <w:color w:val="000000"/>
          <w:sz w:val="32"/>
          <w:szCs w:val="32"/>
        </w:rPr>
      </w:pPr>
    </w:p>
    <w:p>
      <w:pPr>
        <w:pStyle w:val="5"/>
        <w:spacing w:line="578" w:lineRule="exact"/>
        <w:rPr>
          <w:rStyle w:val="29"/>
          <w:rFonts w:hint="eastAsia" w:ascii="仿宋" w:hAnsi="仿宋" w:eastAsia="黑体"/>
          <w:b w:val="0"/>
          <w:bCs w:val="0"/>
          <w:lang w:eastAsia="zh-CN"/>
        </w:rPr>
      </w:pPr>
      <w:bookmarkStart w:id="14" w:name="_Toc15377197"/>
      <w:bookmarkStart w:id="15" w:name="_Toc15396600"/>
      <w:r>
        <w:rPr>
          <w:rFonts w:hint="eastAsia" w:ascii="黑体" w:hAnsi="黑体" w:eastAsia="黑体"/>
          <w:b w:val="0"/>
          <w:color w:val="000000"/>
        </w:rPr>
        <w:t>一、</w:t>
      </w:r>
      <w:bookmarkEnd w:id="14"/>
      <w:bookmarkEnd w:id="15"/>
      <w:r>
        <w:rPr>
          <w:rStyle w:val="38"/>
          <w:rFonts w:hint="eastAsia" w:ascii="黑体" w:hAnsi="黑体" w:eastAsia="黑体"/>
          <w:b w:val="0"/>
          <w:bCs w:val="0"/>
          <w:color w:val="000000" w:themeColor="text1"/>
          <w:highlight w:val="none"/>
          <w14:textFill>
            <w14:solidFill>
              <w14:schemeClr w14:val="tx1"/>
            </w14:solidFill>
          </w14:textFill>
        </w:rPr>
        <w:t>职能</w:t>
      </w:r>
      <w:r>
        <w:rPr>
          <w:rStyle w:val="38"/>
          <w:rFonts w:hint="eastAsia" w:ascii="黑体" w:hAnsi="黑体" w:eastAsia="黑体"/>
          <w:b w:val="0"/>
          <w:bCs w:val="0"/>
          <w:color w:val="000000" w:themeColor="text1"/>
          <w:highlight w:val="none"/>
          <w:lang w:eastAsia="zh-CN"/>
          <w14:textFill>
            <w14:solidFill>
              <w14:schemeClr w14:val="tx1"/>
            </w14:solidFill>
          </w14:textFill>
        </w:rPr>
        <w:t>简介</w:t>
      </w:r>
    </w:p>
    <w:p>
      <w:pPr>
        <w:pStyle w:val="2"/>
        <w:adjustRightInd w:val="0"/>
        <w:snapToGrid w:val="0"/>
        <w:spacing w:before="93" w:line="578" w:lineRule="exact"/>
        <w:ind w:firstLine="630" w:firstLineChars="210"/>
        <w:outlineLvl w:val="2"/>
        <w:rPr>
          <w:rFonts w:ascii="仿宋" w:hAnsi="仿宋" w:eastAsia="仿宋"/>
          <w:bCs/>
          <w:color w:val="000000"/>
          <w:sz w:val="32"/>
          <w:szCs w:val="32"/>
        </w:rPr>
      </w:pPr>
      <w:r>
        <w:rPr>
          <w:rFonts w:hint="eastAsia"/>
          <w:color w:val="000000"/>
          <w:szCs w:val="30"/>
        </w:rPr>
        <w:t>县委宣传部作为</w:t>
      </w:r>
      <w:r>
        <w:rPr>
          <w:color w:val="000000"/>
          <w:szCs w:val="30"/>
        </w:rPr>
        <w:t>县委主管意识形态方面工作的综合职能部门，负责全县理论工作、新闻外宣、思想政治、群众文化、精神文明建设工作，负责指导宣传文化系统各部门各单位的工作，并在政治方向、方针、政策和队伍建设等方面实施领导。</w:t>
      </w:r>
    </w:p>
    <w:p>
      <w:pPr>
        <w:pStyle w:val="5"/>
        <w:spacing w:line="578" w:lineRule="exact"/>
        <w:rPr>
          <w:rStyle w:val="29"/>
          <w:b w:val="0"/>
          <w:bCs w:val="0"/>
        </w:rPr>
      </w:pPr>
      <w:bookmarkStart w:id="16" w:name="_Toc15396601"/>
      <w:bookmarkStart w:id="17" w:name="_Toc15377200"/>
      <w:r>
        <w:rPr>
          <w:rFonts w:hint="eastAsia" w:ascii="黑体" w:eastAsia="黑体"/>
          <w:b w:val="0"/>
          <w:color w:val="000000"/>
        </w:rPr>
        <w:t>二、</w:t>
      </w:r>
      <w:bookmarkEnd w:id="16"/>
      <w:bookmarkEnd w:id="17"/>
      <w:r>
        <w:rPr>
          <w:rStyle w:val="38"/>
          <w:rFonts w:hint="eastAsia" w:ascii="黑体" w:hAnsi="黑体" w:eastAsia="黑体"/>
          <w:b w:val="0"/>
          <w:bCs w:val="0"/>
          <w:color w:val="000000" w:themeColor="text1"/>
          <w:highlight w:val="none"/>
          <w:lang w:val="en-US" w:eastAsia="zh-CN"/>
          <w14:textFill>
            <w14:solidFill>
              <w14:schemeClr w14:val="tx1"/>
            </w14:solidFill>
          </w14:textFill>
        </w:rPr>
        <w:t>2021年重点</w:t>
      </w:r>
      <w:r>
        <w:rPr>
          <w:rStyle w:val="38"/>
          <w:rFonts w:hint="eastAsia" w:ascii="黑体" w:hAnsi="黑体" w:eastAsia="黑体"/>
          <w:b w:val="0"/>
          <w:bCs w:val="0"/>
          <w:color w:val="000000" w:themeColor="text1"/>
          <w:highlight w:val="none"/>
          <w14:textFill>
            <w14:solidFill>
              <w14:schemeClr w14:val="tx1"/>
            </w14:solidFill>
          </w14:textFill>
        </w:rPr>
        <w:t>工作</w:t>
      </w:r>
      <w:r>
        <w:rPr>
          <w:rStyle w:val="38"/>
          <w:rFonts w:hint="eastAsia" w:ascii="黑体" w:hAnsi="黑体" w:eastAsia="黑体"/>
          <w:b w:val="0"/>
          <w:bCs w:val="0"/>
          <w:color w:val="000000" w:themeColor="text1"/>
          <w:highlight w:val="none"/>
          <w:lang w:eastAsia="zh-CN"/>
          <w14:textFill>
            <w14:solidFill>
              <w14:schemeClr w14:val="tx1"/>
            </w14:solidFill>
          </w14:textFill>
        </w:rPr>
        <w:t>完成情况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i w:val="0"/>
          <w:iCs w:val="0"/>
          <w:color w:val="auto"/>
          <w:spacing w:val="0"/>
          <w:sz w:val="32"/>
          <w:szCs w:val="32"/>
          <w:vertAlign w:val="baseline"/>
          <w:lang w:val="en-US" w:eastAsia="zh-CN"/>
        </w:rPr>
        <w:t>2021年以来</w:t>
      </w:r>
      <w:r>
        <w:rPr>
          <w:rFonts w:hint="default" w:ascii="Times New Roman" w:hAnsi="Times New Roman" w:eastAsia="仿宋_GB2312" w:cs="Times New Roman"/>
          <w:i w:val="0"/>
          <w:iCs w:val="0"/>
          <w:color w:val="auto"/>
          <w:spacing w:val="0"/>
          <w:sz w:val="32"/>
          <w:szCs w:val="32"/>
          <w:vertAlign w:val="baseline"/>
        </w:rPr>
        <w:t>，</w:t>
      </w:r>
      <w:r>
        <w:rPr>
          <w:rFonts w:hint="default" w:ascii="Times New Roman" w:hAnsi="Times New Roman" w:eastAsia="仿宋_GB2312" w:cs="Times New Roman"/>
          <w:color w:val="auto"/>
          <w:sz w:val="32"/>
          <w:szCs w:val="32"/>
        </w:rPr>
        <w:t>县委宣传部</w:t>
      </w:r>
      <w:r>
        <w:rPr>
          <w:rFonts w:hint="default" w:ascii="Times New Roman" w:hAnsi="Times New Roman" w:eastAsia="仿宋_GB2312" w:cs="Times New Roman"/>
          <w:color w:val="auto"/>
          <w:sz w:val="32"/>
          <w:szCs w:val="32"/>
          <w:lang w:val="en-US" w:eastAsia="zh-CN"/>
        </w:rPr>
        <w:t>坚持以习近平新时代中国特色社会主义思想为指导，聚焦“</w:t>
      </w:r>
      <w:r>
        <w:rPr>
          <w:rFonts w:hint="default" w:ascii="Times New Roman" w:hAnsi="Times New Roman" w:eastAsia="仿宋_GB2312" w:cs="Times New Roman"/>
          <w:color w:val="auto"/>
          <w:sz w:val="32"/>
          <w:szCs w:val="32"/>
        </w:rPr>
        <w:t>举旗帜、聚民心、育新人、兴文化、展形象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使命任务，</w:t>
      </w:r>
      <w:r>
        <w:rPr>
          <w:rFonts w:hint="default" w:ascii="Times New Roman" w:hAnsi="Times New Roman" w:eastAsia="仿宋_GB2312" w:cs="Times New Roman"/>
          <w:i w:val="0"/>
          <w:iCs w:val="0"/>
          <w:color w:val="auto"/>
          <w:spacing w:val="0"/>
          <w:sz w:val="32"/>
          <w:szCs w:val="32"/>
          <w:vertAlign w:val="baseline"/>
        </w:rPr>
        <w:t>紧扣中心、担当作为，守正创新、勇开新局</w:t>
      </w:r>
      <w:r>
        <w:rPr>
          <w:rFonts w:hint="default" w:ascii="Times New Roman" w:hAnsi="Times New Roman" w:eastAsia="仿宋_GB2312" w:cs="Times New Roman"/>
          <w:i w:val="0"/>
          <w:iCs w:val="0"/>
          <w:color w:val="auto"/>
          <w:spacing w:val="0"/>
          <w:sz w:val="32"/>
          <w:szCs w:val="32"/>
          <w:vertAlign w:val="baseline"/>
          <w:lang w:eastAsia="zh-CN"/>
        </w:rPr>
        <w:t>，</w:t>
      </w:r>
      <w:r>
        <w:rPr>
          <w:rFonts w:hint="default" w:ascii="Times New Roman" w:hAnsi="Times New Roman" w:eastAsia="仿宋_GB2312" w:cs="Times New Roman"/>
          <w:color w:val="auto"/>
          <w:sz w:val="32"/>
          <w:szCs w:val="32"/>
          <w:lang w:val="en-US" w:eastAsia="zh-CN"/>
        </w:rPr>
        <w:t>先后被省委省政府表彰为四川省脱贫攻坚先进集体，县委中心组学习连续7年名列全市各（区、县）第一，</w:t>
      </w:r>
      <w:r>
        <w:rPr>
          <w:rFonts w:hint="default" w:ascii="Times New Roman" w:hAnsi="Times New Roman" w:eastAsia="仿宋_GB2312" w:cs="Times New Roman"/>
          <w:color w:val="auto"/>
          <w:spacing w:val="0"/>
          <w:sz w:val="32"/>
          <w:szCs w:val="32"/>
          <w:lang w:val="en-US" w:eastAsia="zh-CN"/>
        </w:rPr>
        <w:t>“学习强国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学习平台</w:t>
      </w:r>
      <w:r>
        <w:rPr>
          <w:rFonts w:hint="default" w:ascii="Times New Roman" w:hAnsi="Times New Roman" w:eastAsia="仿宋_GB2312" w:cs="Times New Roman"/>
          <w:color w:val="auto"/>
          <w:sz w:val="32"/>
          <w:szCs w:val="32"/>
        </w:rPr>
        <w:t>人均积分和活跃度两个有效学习指标</w:t>
      </w:r>
      <w:r>
        <w:rPr>
          <w:rFonts w:hint="default" w:ascii="Times New Roman" w:hAnsi="Times New Roman" w:eastAsia="仿宋_GB2312" w:cs="Times New Roman"/>
          <w:color w:val="auto"/>
          <w:sz w:val="32"/>
          <w:szCs w:val="32"/>
          <w:lang w:val="en-US" w:eastAsia="zh-CN"/>
        </w:rPr>
        <w:t>一直</w:t>
      </w:r>
      <w:r>
        <w:rPr>
          <w:rFonts w:hint="default" w:ascii="Times New Roman" w:hAnsi="Times New Roman" w:eastAsia="仿宋_GB2312" w:cs="Times New Roman"/>
          <w:color w:val="auto"/>
          <w:sz w:val="32"/>
          <w:szCs w:val="32"/>
        </w:rPr>
        <w:t>排</w:t>
      </w:r>
      <w:r>
        <w:rPr>
          <w:rFonts w:hint="default" w:ascii="Times New Roman" w:hAnsi="Times New Roman" w:eastAsia="仿宋_GB2312" w:cs="Times New Roman"/>
          <w:color w:val="auto"/>
          <w:sz w:val="32"/>
          <w:szCs w:val="32"/>
          <w:lang w:val="en-US" w:eastAsia="zh-CN"/>
        </w:rPr>
        <w:t>位</w:t>
      </w:r>
      <w:r>
        <w:rPr>
          <w:rFonts w:hint="default" w:ascii="Times New Roman" w:hAnsi="Times New Roman" w:eastAsia="仿宋_GB2312" w:cs="Times New Roman"/>
          <w:color w:val="auto"/>
          <w:sz w:val="32"/>
          <w:szCs w:val="32"/>
        </w:rPr>
        <w:t>全市</w:t>
      </w:r>
      <w:r>
        <w:rPr>
          <w:rFonts w:hint="default" w:ascii="Times New Roman" w:hAnsi="Times New Roman" w:eastAsia="仿宋_GB2312" w:cs="Times New Roman"/>
          <w:color w:val="auto"/>
          <w:sz w:val="32"/>
          <w:szCs w:val="32"/>
          <w:lang w:val="en-US" w:eastAsia="zh-CN"/>
        </w:rPr>
        <w:t>前列。</w:t>
      </w:r>
      <w:r>
        <w:rPr>
          <w:rFonts w:hint="eastAsia" w:ascii="仿宋_GB2312" w:hAnsi="仿宋_GB2312" w:eastAsia="仿宋_GB2312" w:cs="仿宋_GB2312"/>
          <w:b w:val="0"/>
          <w:bCs w:val="0"/>
          <w:color w:val="auto"/>
          <w:sz w:val="32"/>
          <w:szCs w:val="32"/>
          <w:lang w:val="en-US" w:eastAsia="zh-CN"/>
        </w:rPr>
        <w:t>党史学习教育经验得到来竹调研的中央党史学习教育第八指导组充分肯定，“四个结合”学党史获市委主要领导和分管领导批示等。</w:t>
      </w:r>
      <w:r>
        <w:rPr>
          <w:rFonts w:hint="default" w:ascii="Times New Roman" w:hAnsi="Times New Roman" w:eastAsia="仿宋_GB2312" w:cs="Times New Roman"/>
          <w:i w:val="0"/>
          <w:iCs w:val="0"/>
          <w:color w:val="auto"/>
          <w:spacing w:val="0"/>
          <w:sz w:val="32"/>
          <w:szCs w:val="32"/>
          <w:vertAlign w:val="baseline"/>
          <w:lang w:val="en-US" w:eastAsia="zh-CN"/>
        </w:rPr>
        <w:t>为建设繁荣美丽活力大竹和进军中国西部百强县第一方阵提供了坚强的思想保证和强大的精神动力。</w:t>
      </w:r>
    </w:p>
    <w:p>
      <w:pPr>
        <w:pStyle w:val="2"/>
        <w:adjustRightInd w:val="0"/>
        <w:snapToGrid w:val="0"/>
        <w:spacing w:before="93" w:line="578" w:lineRule="exact"/>
        <w:ind w:firstLine="1120" w:firstLineChars="350"/>
        <w:rPr>
          <w:rFonts w:ascii="仿宋" w:hAnsi="仿宋" w:eastAsia="仿宋"/>
          <w:color w:val="000000"/>
          <w:sz w:val="32"/>
          <w:szCs w:val="32"/>
        </w:rPr>
      </w:pPr>
    </w:p>
    <w:p>
      <w:pPr>
        <w:widowControl/>
        <w:spacing w:line="578"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4"/>
        <w:spacing w:line="578" w:lineRule="exact"/>
        <w:ind w:right="440"/>
        <w:jc w:val="right"/>
        <w:rPr>
          <w:rStyle w:val="28"/>
          <w:rFonts w:ascii="黑体" w:hAnsi="黑体" w:eastAsia="黑体"/>
          <w:b w:val="0"/>
          <w:bCs w:val="0"/>
        </w:rPr>
      </w:pPr>
      <w:bookmarkStart w:id="18" w:name="_Toc15396602"/>
      <w:bookmarkStart w:id="19" w:name="_Toc15377204"/>
      <w:r>
        <w:rPr>
          <w:rFonts w:hint="eastAsia" w:ascii="黑体" w:hAnsi="黑体" w:eastAsia="黑体"/>
          <w:b w:val="0"/>
          <w:color w:val="000000"/>
        </w:rPr>
        <w:t>第二部分</w:t>
      </w:r>
      <w:r>
        <w:rPr>
          <w:rFonts w:hint="eastAsia" w:ascii="黑体" w:hAnsi="黑体" w:eastAsia="黑体"/>
          <w:color w:val="000000"/>
        </w:rPr>
        <w:t xml:space="preserve"> </w:t>
      </w:r>
      <w:bookmarkEnd w:id="18"/>
      <w:bookmarkEnd w:id="19"/>
      <w:r>
        <w:rPr>
          <w:rFonts w:hint="eastAsia" w:ascii="黑体" w:hAnsi="黑体" w:eastAsia="黑体"/>
          <w:b w:val="0"/>
          <w:bCs/>
          <w:color w:val="auto"/>
          <w:highlight w:val="none"/>
          <w:lang w:val="en-US" w:eastAsia="zh-CN"/>
        </w:rPr>
        <w:t>2021年度</w:t>
      </w:r>
      <w:r>
        <w:rPr>
          <w:rStyle w:val="37"/>
          <w:rFonts w:hint="eastAsia" w:ascii="黑体" w:hAnsi="黑体" w:eastAsia="黑体"/>
          <w:b w:val="0"/>
          <w:bCs/>
          <w:color w:val="auto"/>
          <w:highlight w:val="none"/>
          <w:lang w:eastAsia="zh-CN"/>
        </w:rPr>
        <w:t>单位</w:t>
      </w:r>
      <w:r>
        <w:rPr>
          <w:rStyle w:val="37"/>
          <w:rFonts w:hint="eastAsia" w:ascii="黑体" w:hAnsi="黑体" w:eastAsia="黑体"/>
          <w:b w:val="0"/>
          <w:bCs/>
          <w:color w:val="auto"/>
          <w:highlight w:val="none"/>
        </w:rPr>
        <w:t>决算情况说明</w:t>
      </w:r>
    </w:p>
    <w:p>
      <w:pPr>
        <w:spacing w:line="578" w:lineRule="exact"/>
      </w:pPr>
    </w:p>
    <w:p>
      <w:pPr>
        <w:pStyle w:val="27"/>
        <w:numPr>
          <w:ilvl w:val="0"/>
          <w:numId w:val="1"/>
        </w:numPr>
        <w:spacing w:line="578" w:lineRule="exact"/>
        <w:ind w:firstLineChars="0"/>
        <w:outlineLvl w:val="1"/>
        <w:rPr>
          <w:rStyle w:val="29"/>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29"/>
          <w:rFonts w:hint="eastAsia" w:ascii="黑体" w:hAnsi="黑体" w:eastAsia="黑体"/>
          <w:b w:val="0"/>
        </w:rPr>
        <w:t>入支出决算总体情况说明</w:t>
      </w:r>
      <w:bookmarkEnd w:id="20"/>
      <w:bookmarkEnd w:id="21"/>
    </w:p>
    <w:p>
      <w:pPr>
        <w:spacing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w:t>
      </w:r>
      <w:r>
        <w:rPr>
          <w:rFonts w:hint="eastAsia" w:ascii="仿宋" w:hAnsi="仿宋" w:eastAsia="仿宋"/>
          <w:sz w:val="32"/>
          <w:szCs w:val="32"/>
        </w:rPr>
        <w:t>计</w:t>
      </w:r>
      <w:r>
        <w:rPr>
          <w:rFonts w:hint="eastAsia" w:ascii="仿宋" w:hAnsi="仿宋" w:eastAsia="仿宋"/>
          <w:sz w:val="32"/>
          <w:szCs w:val="32"/>
          <w:lang w:val="en-US" w:eastAsia="zh-CN"/>
        </w:rPr>
        <w:t>3243.11</w:t>
      </w:r>
      <w:r>
        <w:rPr>
          <w:rFonts w:hint="eastAsia" w:ascii="仿宋" w:hAnsi="仿宋" w:eastAsia="仿宋"/>
          <w:sz w:val="32"/>
          <w:szCs w:val="32"/>
        </w:rPr>
        <w:t>万</w:t>
      </w:r>
      <w:r>
        <w:rPr>
          <w:rFonts w:hint="eastAsia" w:ascii="仿宋" w:hAnsi="仿宋" w:eastAsia="仿宋"/>
          <w:color w:val="000000"/>
          <w:sz w:val="32"/>
          <w:szCs w:val="32"/>
        </w:rPr>
        <w:t>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增加376.9</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增长13.15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开展了大型活动</w:t>
      </w:r>
      <w:r>
        <w:rPr>
          <w:rFonts w:hint="eastAsia" w:ascii="仿宋" w:hAnsi="仿宋" w:eastAsia="仿宋"/>
          <w:color w:val="000000"/>
          <w:sz w:val="32"/>
          <w:szCs w:val="32"/>
        </w:rPr>
        <w:t>。</w:t>
      </w:r>
    </w:p>
    <w:p>
      <w:pPr>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78"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578" w:lineRule="exact"/>
        <w:ind w:firstLine="640" w:firstLineChars="200"/>
        <w:jc w:val="left"/>
        <w:rPr>
          <w:rFonts w:ascii="仿宋_GB2312" w:eastAsia="仿宋_GB2312"/>
          <w:color w:val="000000"/>
          <w:sz w:val="32"/>
          <w:szCs w:val="32"/>
        </w:rPr>
      </w:pPr>
    </w:p>
    <w:p>
      <w:pPr>
        <w:pStyle w:val="27"/>
        <w:numPr>
          <w:ilvl w:val="0"/>
          <w:numId w:val="1"/>
        </w:numPr>
        <w:spacing w:line="578" w:lineRule="exact"/>
        <w:ind w:firstLineChars="0"/>
        <w:outlineLvl w:val="1"/>
        <w:rPr>
          <w:rStyle w:val="29"/>
          <w:rFonts w:ascii="黑体" w:hAnsi="黑体" w:eastAsia="黑体"/>
          <w:b w:val="0"/>
        </w:rPr>
      </w:pPr>
      <w:bookmarkStart w:id="22" w:name="_Toc15396604"/>
      <w:bookmarkStart w:id="23" w:name="_Toc15377206"/>
      <w:r>
        <w:rPr>
          <w:rFonts w:hint="eastAsia" w:ascii="黑体" w:hAnsi="黑体" w:eastAsia="黑体"/>
          <w:color w:val="000000"/>
          <w:sz w:val="32"/>
          <w:szCs w:val="32"/>
        </w:rPr>
        <w:t>收</w:t>
      </w:r>
      <w:r>
        <w:rPr>
          <w:rStyle w:val="29"/>
          <w:rFonts w:hint="eastAsia" w:ascii="黑体" w:hAnsi="黑体" w:eastAsia="黑体"/>
          <w:b w:val="0"/>
        </w:rPr>
        <w:t>入决算情况说明</w:t>
      </w:r>
      <w:bookmarkEnd w:id="22"/>
      <w:bookmarkEnd w:id="23"/>
    </w:p>
    <w:p>
      <w:pPr>
        <w:spacing w:line="578"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2803.78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2741.8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97.79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61.98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78"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578" w:lineRule="exact"/>
        <w:ind w:firstLine="640" w:firstLineChars="200"/>
        <w:rPr>
          <w:rFonts w:ascii="仿宋_GB2312" w:eastAsia="仿宋_GB2312"/>
          <w:color w:val="FF0000"/>
          <w:sz w:val="32"/>
          <w:szCs w:val="32"/>
        </w:rPr>
      </w:pPr>
    </w:p>
    <w:p>
      <w:pPr>
        <w:pStyle w:val="27"/>
        <w:numPr>
          <w:ilvl w:val="0"/>
          <w:numId w:val="1"/>
        </w:numPr>
        <w:spacing w:line="578" w:lineRule="exact"/>
        <w:ind w:firstLineChars="0"/>
        <w:outlineLvl w:val="1"/>
        <w:rPr>
          <w:rStyle w:val="29"/>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29"/>
          <w:rFonts w:hint="eastAsia" w:ascii="黑体" w:hAnsi="黑体" w:eastAsia="黑体"/>
          <w:b w:val="0"/>
        </w:rPr>
        <w:t>出决算情况说明</w:t>
      </w:r>
      <w:bookmarkEnd w:id="24"/>
      <w:bookmarkEnd w:id="25"/>
    </w:p>
    <w:p>
      <w:pPr>
        <w:spacing w:line="578" w:lineRule="exact"/>
        <w:ind w:firstLine="640" w:firstLineChars="200"/>
        <w:outlineLvl w:val="1"/>
        <w:rPr>
          <w:rFonts w:ascii="仿宋" w:hAnsi="仿宋" w:eastAsia="仿宋"/>
          <w:color w:val="00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年本年支出合计</w:t>
      </w:r>
      <w:r>
        <w:rPr>
          <w:rFonts w:hint="eastAsia" w:ascii="仿宋" w:hAnsi="仿宋" w:eastAsia="仿宋"/>
          <w:sz w:val="32"/>
          <w:szCs w:val="32"/>
          <w:lang w:val="en-US" w:eastAsia="zh-CN"/>
        </w:rPr>
        <w:t>2851.15</w:t>
      </w:r>
      <w:r>
        <w:rPr>
          <w:rFonts w:hint="eastAsia" w:ascii="仿宋" w:hAnsi="仿宋" w:eastAsia="仿宋"/>
          <w:sz w:val="32"/>
          <w:szCs w:val="32"/>
        </w:rPr>
        <w:t>万元，其中：基本支出</w:t>
      </w:r>
      <w:r>
        <w:rPr>
          <w:rFonts w:hint="eastAsia" w:ascii="仿宋" w:hAnsi="仿宋" w:eastAsia="仿宋"/>
          <w:sz w:val="32"/>
          <w:szCs w:val="32"/>
          <w:lang w:val="en-US" w:eastAsia="zh-CN"/>
        </w:rPr>
        <w:t>435.21</w:t>
      </w:r>
      <w:r>
        <w:rPr>
          <w:rFonts w:hint="eastAsia" w:ascii="仿宋" w:hAnsi="仿宋" w:eastAsia="仿宋"/>
          <w:sz w:val="32"/>
          <w:szCs w:val="32"/>
        </w:rPr>
        <w:t>万元，占</w:t>
      </w:r>
      <w:r>
        <w:rPr>
          <w:rFonts w:hint="eastAsia" w:ascii="仿宋" w:hAnsi="仿宋" w:eastAsia="仿宋"/>
          <w:sz w:val="32"/>
          <w:szCs w:val="32"/>
          <w:lang w:val="en-US" w:eastAsia="zh-CN"/>
        </w:rPr>
        <w:t>15.26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2415.94</w:t>
      </w:r>
      <w:r>
        <w:rPr>
          <w:rFonts w:hint="eastAsia" w:ascii="仿宋" w:hAnsi="仿宋" w:eastAsia="仿宋"/>
          <w:sz w:val="32"/>
          <w:szCs w:val="32"/>
        </w:rPr>
        <w:t>万元，占</w:t>
      </w:r>
      <w:r>
        <w:rPr>
          <w:rFonts w:hint="eastAsia" w:ascii="仿宋" w:hAnsi="仿宋" w:eastAsia="仿宋"/>
          <w:sz w:val="32"/>
          <w:szCs w:val="32"/>
          <w:lang w:val="en-US" w:eastAsia="zh-CN"/>
        </w:rPr>
        <w:t>84.74</w:t>
      </w:r>
      <w:r>
        <w:rPr>
          <w:rFonts w:ascii="仿宋" w:hAnsi="仿宋" w:eastAsia="仿宋"/>
          <w:sz w:val="32"/>
          <w:szCs w:val="32"/>
        </w:rPr>
        <w:t>%</w:t>
      </w:r>
      <w:r>
        <w:rPr>
          <w:rFonts w:hint="eastAsia" w:ascii="仿宋" w:hAnsi="仿宋" w:eastAsia="仿宋"/>
          <w:sz w:val="32"/>
          <w:szCs w:val="32"/>
        </w:rPr>
        <w:t>。</w:t>
      </w:r>
      <w:r>
        <w:rPr>
          <w:rFonts w:ascii="仿宋" w:hAnsi="仿宋" w:eastAsia="仿宋"/>
          <w:color w:val="000000"/>
          <w:sz w:val="32"/>
          <w:szCs w:val="32"/>
        </w:rPr>
        <w:t xml:space="preserve"> </w:t>
      </w:r>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78"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578" w:lineRule="exact"/>
        <w:ind w:firstLine="640" w:firstLineChars="200"/>
        <w:rPr>
          <w:rFonts w:ascii="仿宋_GB2312" w:eastAsia="仿宋_GB2312"/>
          <w:color w:val="FF0000"/>
          <w:sz w:val="32"/>
          <w:szCs w:val="32"/>
        </w:rPr>
      </w:pPr>
    </w:p>
    <w:p>
      <w:pPr>
        <w:spacing w:line="578" w:lineRule="exact"/>
        <w:ind w:firstLine="640" w:firstLineChars="200"/>
        <w:outlineLvl w:val="1"/>
        <w:rPr>
          <w:rStyle w:val="29"/>
          <w:rFonts w:ascii="黑体" w:hAnsi="黑体" w:eastAsia="黑体"/>
          <w:b w:val="0"/>
        </w:rPr>
      </w:pPr>
      <w:bookmarkStart w:id="26" w:name="_Toc15396606"/>
      <w:bookmarkStart w:id="27" w:name="_Toc15377208"/>
      <w:r>
        <w:rPr>
          <w:rFonts w:hint="eastAsia" w:ascii="黑体" w:hAnsi="黑体" w:eastAsia="黑体"/>
          <w:color w:val="000000"/>
          <w:sz w:val="32"/>
          <w:szCs w:val="32"/>
        </w:rPr>
        <w:t>四、财</w:t>
      </w:r>
      <w:r>
        <w:rPr>
          <w:rStyle w:val="29"/>
          <w:rFonts w:hint="eastAsia" w:ascii="黑体" w:hAnsi="黑体" w:eastAsia="黑体"/>
          <w:b w:val="0"/>
        </w:rPr>
        <w:t>政拨款收入支出决算总体情况说明</w:t>
      </w:r>
      <w:bookmarkEnd w:id="26"/>
      <w:bookmarkEnd w:id="27"/>
    </w:p>
    <w:p>
      <w:pPr>
        <w:spacing w:line="578"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3243.11</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376.9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13.15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开展大型活动支出</w:t>
      </w:r>
      <w:r>
        <w:rPr>
          <w:rFonts w:hint="eastAsia" w:ascii="仿宋" w:hAnsi="仿宋" w:eastAsia="仿宋"/>
          <w:color w:val="000000"/>
          <w:sz w:val="32"/>
          <w:szCs w:val="32"/>
        </w:rPr>
        <w:t>。</w:t>
      </w:r>
    </w:p>
    <w:p>
      <w:pPr>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78"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578" w:lineRule="exact"/>
        <w:ind w:firstLine="640"/>
        <w:rPr>
          <w:rFonts w:ascii="仿宋" w:hAnsi="仿宋" w:eastAsia="仿宋"/>
          <w:b/>
          <w:color w:val="00B050"/>
          <w:sz w:val="32"/>
          <w:szCs w:val="32"/>
        </w:rPr>
      </w:pPr>
    </w:p>
    <w:p>
      <w:pPr>
        <w:spacing w:line="578" w:lineRule="exact"/>
        <w:ind w:firstLine="640" w:firstLineChars="200"/>
        <w:outlineLvl w:val="1"/>
        <w:rPr>
          <w:rStyle w:val="29"/>
          <w:rFonts w:ascii="黑体" w:hAnsi="黑体" w:eastAsia="黑体"/>
          <w:b w:val="0"/>
        </w:rPr>
      </w:pPr>
      <w:bookmarkStart w:id="28" w:name="_Toc15396607"/>
      <w:bookmarkStart w:id="2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9"/>
          <w:rFonts w:hint="eastAsia" w:ascii="黑体" w:hAnsi="黑体" w:eastAsia="黑体"/>
          <w:b w:val="0"/>
        </w:rPr>
        <w:t>般公共预算财政拨款支出决算情况说明</w:t>
      </w:r>
      <w:bookmarkEnd w:id="28"/>
      <w:bookmarkEnd w:id="29"/>
    </w:p>
    <w:p>
      <w:pPr>
        <w:spacing w:line="578"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2789.17</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年相比，一般公共预算财政拨款支出增加</w:t>
      </w:r>
      <w:r>
        <w:rPr>
          <w:rFonts w:hint="eastAsia" w:ascii="仿宋" w:hAnsi="仿宋" w:eastAsia="仿宋"/>
          <w:color w:val="000000"/>
          <w:sz w:val="32"/>
          <w:szCs w:val="32"/>
          <w:lang w:val="en-US" w:eastAsia="zh-CN"/>
        </w:rPr>
        <w:t>362.29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14.93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开展大型活动</w:t>
      </w:r>
      <w:r>
        <w:rPr>
          <w:rFonts w:hint="eastAsia" w:ascii="仿宋" w:hAnsi="仿宋" w:eastAsia="仿宋"/>
          <w:color w:val="000000"/>
          <w:sz w:val="32"/>
          <w:szCs w:val="32"/>
        </w:rPr>
        <w:t>支出。</w:t>
      </w:r>
    </w:p>
    <w:p>
      <w:pPr>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78" w:lineRule="exact"/>
        <w:ind w:firstLine="640" w:firstLineChars="200"/>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578" w:lineRule="exact"/>
        <w:ind w:firstLine="640" w:firstLineChars="200"/>
        <w:rPr>
          <w:rFonts w:ascii="仿宋" w:hAnsi="仿宋" w:eastAsia="仿宋"/>
          <w:color w:val="000000" w:themeColor="text1"/>
          <w:sz w:val="32"/>
          <w:szCs w:val="32"/>
          <w14:textFill>
            <w14:solidFill>
              <w14:schemeClr w14:val="tx1"/>
            </w14:solidFill>
          </w14:textFill>
        </w:rPr>
      </w:pPr>
    </w:p>
    <w:p>
      <w:pPr>
        <w:spacing w:line="578"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rPr>
          <w:szCs w:val="21"/>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2789.17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1085.34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38.91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1193.74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400.12</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14.35</w:t>
      </w:r>
      <w:r>
        <w:rPr>
          <w:rFonts w:hint="eastAsia"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50.62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1.81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26.01</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0.9</w:t>
      </w:r>
      <w:bookmarkStart w:id="32" w:name="_Hlk56346159"/>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bookmarkEnd w:id="32"/>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Times New Roman"/>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33.35</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firstLine="641"/>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78"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578" w:lineRule="exact"/>
        <w:ind w:firstLine="640" w:firstLineChars="200"/>
        <w:rPr>
          <w:rFonts w:ascii="仿宋" w:hAnsi="仿宋" w:eastAsia="仿宋"/>
          <w:color w:val="000000"/>
          <w:sz w:val="32"/>
          <w:szCs w:val="32"/>
        </w:rPr>
      </w:pPr>
    </w:p>
    <w:p>
      <w:pPr>
        <w:spacing w:line="578" w:lineRule="exact"/>
        <w:ind w:firstLine="643" w:firstLineChars="200"/>
        <w:outlineLvl w:val="2"/>
        <w:rPr>
          <w:rFonts w:ascii="仿宋" w:hAnsi="仿宋" w:eastAsia="仿宋"/>
          <w:b/>
          <w:color w:val="000000"/>
          <w:sz w:val="32"/>
          <w:szCs w:val="32"/>
        </w:rPr>
      </w:pPr>
      <w:bookmarkStart w:id="33" w:name="_Toc15377212"/>
      <w:r>
        <w:rPr>
          <w:rFonts w:hint="eastAsia" w:ascii="仿宋" w:hAnsi="仿宋" w:eastAsia="仿宋"/>
          <w:b/>
          <w:color w:val="000000"/>
          <w:sz w:val="32"/>
          <w:szCs w:val="32"/>
        </w:rPr>
        <w:t>（三）一般公共预算财政拨款支出决算具体情况</w:t>
      </w:r>
      <w:bookmarkEnd w:id="33"/>
    </w:p>
    <w:p>
      <w:pPr>
        <w:spacing w:line="578" w:lineRule="exact"/>
        <w:ind w:firstLine="643" w:firstLineChars="200"/>
        <w:outlineLvl w:val="2"/>
        <w:rPr>
          <w:rFonts w:ascii="仿宋" w:hAnsi="仿宋" w:eastAsia="仿宋"/>
          <w:color w:val="FF0000"/>
          <w:sz w:val="32"/>
          <w:szCs w:val="32"/>
        </w:rPr>
      </w:pPr>
      <w:bookmarkStart w:id="34" w:name="_Toc15377444"/>
      <w:bookmarkStart w:id="35" w:name="_Toc15377213"/>
      <w:bookmarkStart w:id="36" w:name="_Toc15378460"/>
      <w:r>
        <w:rPr>
          <w:rFonts w:hint="eastAsia" w:ascii="仿宋" w:hAnsi="仿宋" w:eastAsia="仿宋"/>
          <w:b/>
          <w:color w:val="000000" w:themeColor="text1"/>
          <w:sz w:val="32"/>
          <w:szCs w:val="32"/>
          <w14:textFill>
            <w14:solidFill>
              <w14:schemeClr w14:val="tx1"/>
            </w14:solidFill>
          </w14:textFill>
        </w:rPr>
        <w:t>202</w:t>
      </w:r>
      <w:r>
        <w:rPr>
          <w:rFonts w:hint="eastAsia" w:ascii="仿宋" w:hAnsi="仿宋" w:eastAsia="仿宋"/>
          <w:b/>
          <w:color w:val="000000" w:themeColor="text1"/>
          <w:sz w:val="32"/>
          <w:szCs w:val="32"/>
          <w:lang w:val="en-US" w:eastAsia="zh-CN"/>
          <w14:textFill>
            <w14:solidFill>
              <w14:schemeClr w14:val="tx1"/>
            </w14:solidFill>
          </w14:textFill>
        </w:rPr>
        <w:t>1</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val="en-US"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sz w:val="32"/>
          <w:szCs w:val="32"/>
          <w:lang w:val="en-US" w:eastAsia="zh-CN"/>
        </w:rPr>
        <w:t>2789.17万元</w:t>
      </w:r>
      <w:r>
        <w:rPr>
          <w:rFonts w:hint="eastAsia" w:ascii="仿宋" w:hAnsi="仿宋" w:eastAsia="仿宋"/>
          <w:color w:val="000000" w:themeColor="text1"/>
          <w:sz w:val="32"/>
          <w:szCs w:val="32"/>
          <w14:textFill>
            <w14:solidFill>
              <w14:schemeClr w14:val="tx1"/>
            </w14:solidFill>
          </w14:textFill>
        </w:rPr>
        <w:t>，</w:t>
      </w:r>
      <w:r>
        <w:rPr>
          <w:rStyle w:val="18"/>
          <w:rFonts w:hint="eastAsia" w:ascii="仿宋" w:hAnsi="仿宋" w:eastAsia="仿宋"/>
          <w:bCs/>
          <w:color w:val="000000" w:themeColor="text1"/>
          <w:sz w:val="32"/>
          <w:szCs w:val="32"/>
          <w14:textFill>
            <w14:solidFill>
              <w14:schemeClr w14:val="tx1"/>
            </w14:solidFill>
          </w14:textFill>
        </w:rPr>
        <w:t>完成</w:t>
      </w:r>
      <w:r>
        <w:rPr>
          <w:rStyle w:val="18"/>
          <w:rFonts w:hint="eastAsia" w:ascii="仿宋" w:hAnsi="仿宋" w:eastAsia="仿宋"/>
          <w:bCs/>
          <w:color w:val="000000"/>
          <w:sz w:val="32"/>
          <w:szCs w:val="32"/>
        </w:rPr>
        <w:t>预算</w:t>
      </w:r>
      <w:r>
        <w:rPr>
          <w:rStyle w:val="18"/>
          <w:rFonts w:ascii="仿宋" w:hAnsi="仿宋" w:eastAsia="仿宋"/>
          <w:bCs/>
          <w:color w:val="000000"/>
          <w:sz w:val="32"/>
          <w:szCs w:val="32"/>
        </w:rPr>
        <w:t>100%</w:t>
      </w:r>
      <w:r>
        <w:rPr>
          <w:rStyle w:val="18"/>
          <w:rFonts w:hint="eastAsia" w:ascii="仿宋" w:hAnsi="仿宋" w:eastAsia="仿宋"/>
          <w:bCs/>
          <w:color w:val="000000"/>
          <w:sz w:val="32"/>
          <w:szCs w:val="32"/>
        </w:rPr>
        <w:t>。其中：</w:t>
      </w:r>
      <w:bookmarkEnd w:id="34"/>
      <w:bookmarkEnd w:id="35"/>
      <w:bookmarkEnd w:id="36"/>
    </w:p>
    <w:p>
      <w:pPr>
        <w:spacing w:line="578" w:lineRule="exact"/>
        <w:ind w:firstLine="643" w:firstLineChars="200"/>
        <w:rPr>
          <w:rStyle w:val="18"/>
          <w:rFonts w:ascii="仿宋" w:hAnsi="仿宋" w:eastAsia="仿宋"/>
          <w:b w:val="0"/>
          <w:bCs/>
          <w:sz w:val="32"/>
          <w:szCs w:val="32"/>
        </w:rPr>
      </w:pPr>
      <w:r>
        <w:rPr>
          <w:rStyle w:val="18"/>
          <w:rFonts w:ascii="仿宋" w:hAnsi="仿宋" w:eastAsia="仿宋"/>
          <w:bCs/>
          <w:sz w:val="32"/>
          <w:szCs w:val="32"/>
        </w:rPr>
        <w:t>1.</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）宣传事务（</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）行政运行（</w:t>
      </w:r>
      <w:r>
        <w:rPr>
          <w:rStyle w:val="18"/>
          <w:rFonts w:hint="eastAsia" w:ascii="仿宋" w:hAnsi="仿宋" w:eastAsia="仿宋"/>
          <w:bCs/>
          <w:sz w:val="32"/>
          <w:szCs w:val="32"/>
          <w:lang w:val="en-US" w:eastAsia="zh-CN"/>
        </w:rPr>
        <w:t>项</w:t>
      </w:r>
      <w:bookmarkStart w:id="71" w:name="_GoBack"/>
      <w:bookmarkEnd w:id="71"/>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234.03</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bookmarkStart w:id="37" w:name="_Hlk56438359"/>
      <w:r>
        <w:rPr>
          <w:rStyle w:val="18"/>
          <w:rFonts w:hint="eastAsia" w:ascii="仿宋" w:hAnsi="仿宋" w:eastAsia="仿宋"/>
          <w:b w:val="0"/>
          <w:bCs/>
          <w:sz w:val="32"/>
          <w:szCs w:val="32"/>
        </w:rPr>
        <w:t>决算数等于预算数</w:t>
      </w:r>
      <w:bookmarkEnd w:id="37"/>
      <w:r>
        <w:rPr>
          <w:rStyle w:val="18"/>
          <w:rFonts w:hint="eastAsia" w:ascii="仿宋" w:hAnsi="仿宋" w:eastAsia="仿宋"/>
          <w:b w:val="0"/>
          <w:bCs/>
          <w:sz w:val="32"/>
          <w:szCs w:val="32"/>
        </w:rPr>
        <w:t>。</w:t>
      </w:r>
    </w:p>
    <w:p>
      <w:pPr>
        <w:spacing w:line="578"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rPr>
        <w:t>2</w:t>
      </w:r>
      <w:r>
        <w:rPr>
          <w:rStyle w:val="18"/>
          <w:rFonts w:ascii="仿宋" w:hAnsi="仿宋" w:eastAsia="仿宋"/>
          <w:bCs/>
          <w:sz w:val="32"/>
          <w:szCs w:val="32"/>
        </w:rPr>
        <w:t>.</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）宣传事务（</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）一般行政管理事务（</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277.11</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）宣传事务（</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宣传管理</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284.03</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）宣传事务（</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事业运行</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60.9</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5</w:t>
      </w:r>
      <w:r>
        <w:rPr>
          <w:rStyle w:val="18"/>
          <w:rFonts w:ascii="仿宋" w:hAnsi="仿宋" w:eastAsia="仿宋"/>
          <w:bCs/>
          <w:sz w:val="32"/>
          <w:szCs w:val="32"/>
        </w:rPr>
        <w:t>.</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）宣传事务（</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其他宣传事务支出</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228.97</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6</w:t>
      </w:r>
      <w:r>
        <w:rPr>
          <w:rStyle w:val="18"/>
          <w:rFonts w:ascii="仿宋" w:hAnsi="仿宋" w:eastAsia="仿宋"/>
          <w:bCs/>
          <w:sz w:val="32"/>
          <w:szCs w:val="32"/>
        </w:rPr>
        <w:t>.</w:t>
      </w:r>
      <w:r>
        <w:rPr>
          <w:rStyle w:val="18"/>
          <w:rFonts w:hint="eastAsia" w:ascii="仿宋" w:hAnsi="仿宋" w:eastAsia="仿宋"/>
          <w:bCs/>
          <w:sz w:val="32"/>
          <w:szCs w:val="32"/>
        </w:rPr>
        <w:t>一般公共服务（</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其他一般公共服务支出</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其他一般公共服务支出</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0.3</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pStyle w:val="2"/>
        <w:ind w:firstLine="643" w:firstLineChars="200"/>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科学技术（</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val="en-US" w:eastAsia="zh-CN"/>
        </w:rPr>
        <w:t>其他科学技术支出</w:t>
      </w:r>
      <w:r>
        <w:rPr>
          <w:rStyle w:val="18"/>
          <w:rFonts w:hint="eastAsia" w:ascii="仿宋" w:hAnsi="仿宋" w:eastAsia="仿宋"/>
          <w:bCs/>
          <w:color w:val="auto"/>
          <w:sz w:val="32"/>
          <w:szCs w:val="32"/>
          <w:highlight w:val="none"/>
        </w:rPr>
        <w:t>（</w:t>
      </w:r>
      <w:r>
        <w:rPr>
          <w:rStyle w:val="18"/>
          <w:rFonts w:hint="eastAsia" w:ascii="仿宋" w:hAnsi="仿宋" w:eastAsia="仿宋"/>
          <w:bCs/>
          <w:sz w:val="32"/>
          <w:szCs w:val="32"/>
          <w:lang w:val="en-US" w:eastAsia="zh-CN"/>
        </w:rPr>
        <w:t>款</w:t>
      </w:r>
      <w:r>
        <w:rPr>
          <w:rStyle w:val="18"/>
          <w:rFonts w:hint="eastAsia"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val="en-US" w:eastAsia="zh-CN"/>
        </w:rPr>
        <w:t>其他科学技术支出</w:t>
      </w:r>
      <w:r>
        <w:rPr>
          <w:rStyle w:val="18"/>
          <w:rFonts w:hint="eastAsia"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val="en-US" w:eastAsia="zh-CN"/>
        </w:rPr>
        <w:t>99</w:t>
      </w:r>
      <w:r>
        <w:rPr>
          <w:rStyle w:val="18"/>
          <w:rFonts w:hint="eastAsia" w:ascii="仿宋" w:hAnsi="仿宋" w:eastAsia="仿宋"/>
          <w:bCs/>
          <w:color w:val="auto"/>
          <w:sz w:val="32"/>
          <w:szCs w:val="32"/>
          <w:highlight w:val="none"/>
        </w:rPr>
        <w:t>）</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1193.74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sz w:val="32"/>
          <w:szCs w:val="32"/>
        </w:rPr>
      </w:pPr>
      <w:r>
        <w:rPr>
          <w:rStyle w:val="36"/>
          <w:rFonts w:hint="eastAsia" w:ascii="仿宋" w:hAnsi="仿宋" w:eastAsia="仿宋"/>
          <w:bCs/>
          <w:color w:val="000000"/>
          <w:sz w:val="32"/>
          <w:szCs w:val="32"/>
          <w:lang w:val="en-US" w:eastAsia="zh-CN"/>
        </w:rPr>
        <w:t>8</w:t>
      </w:r>
      <w:r>
        <w:rPr>
          <w:rStyle w:val="36"/>
          <w:rFonts w:hint="eastAsia" w:ascii="仿宋" w:hAnsi="仿宋" w:eastAsia="仿宋"/>
          <w:bCs/>
          <w:color w:val="000000"/>
          <w:sz w:val="32"/>
          <w:szCs w:val="32"/>
        </w:rPr>
        <w:t>.文化旅游体育与传媒（</w:t>
      </w:r>
      <w:r>
        <w:rPr>
          <w:rFonts w:hint="eastAsia" w:ascii="仿宋" w:hAnsi="仿宋" w:eastAsia="仿宋"/>
          <w:b/>
          <w:color w:val="000000" w:themeColor="text1"/>
          <w:sz w:val="32"/>
          <w:szCs w:val="32"/>
          <w14:textFill>
            <w14:solidFill>
              <w14:schemeClr w14:val="tx1"/>
            </w14:solidFill>
          </w14:textFill>
        </w:rPr>
        <w:t>类</w:t>
      </w:r>
      <w:r>
        <w:rPr>
          <w:rStyle w:val="36"/>
          <w:rFonts w:hint="eastAsia" w:ascii="仿宋" w:hAnsi="仿宋" w:eastAsia="仿宋"/>
          <w:bCs/>
          <w:color w:val="000000"/>
          <w:sz w:val="32"/>
          <w:szCs w:val="32"/>
        </w:rPr>
        <w:t>）</w:t>
      </w:r>
      <w:r>
        <w:rPr>
          <w:rStyle w:val="36"/>
          <w:rFonts w:hint="eastAsia" w:ascii="仿宋" w:hAnsi="仿宋" w:eastAsia="仿宋"/>
          <w:bCs/>
          <w:color w:val="000000"/>
          <w:sz w:val="32"/>
          <w:szCs w:val="32"/>
          <w:lang w:val="en-US" w:eastAsia="zh-CN"/>
        </w:rPr>
        <w:t>文化和旅游</w:t>
      </w:r>
      <w:r>
        <w:rPr>
          <w:rStyle w:val="36"/>
          <w:rFonts w:hint="eastAsia" w:ascii="仿宋" w:hAnsi="仿宋" w:eastAsia="仿宋"/>
          <w:bCs/>
          <w:color w:val="000000"/>
          <w:sz w:val="32"/>
          <w:szCs w:val="32"/>
        </w:rPr>
        <w:t>（</w:t>
      </w:r>
      <w:r>
        <w:rPr>
          <w:rStyle w:val="18"/>
          <w:rFonts w:hint="eastAsia" w:ascii="仿宋" w:hAnsi="仿宋" w:eastAsia="仿宋"/>
          <w:bCs/>
          <w:sz w:val="32"/>
          <w:szCs w:val="32"/>
          <w:lang w:val="en-US" w:eastAsia="zh-CN"/>
        </w:rPr>
        <w:t>款</w:t>
      </w:r>
      <w:r>
        <w:rPr>
          <w:rStyle w:val="36"/>
          <w:rFonts w:hint="eastAsia" w:ascii="仿宋" w:hAnsi="仿宋" w:eastAsia="仿宋"/>
          <w:bCs/>
          <w:color w:val="000000"/>
          <w:sz w:val="32"/>
          <w:szCs w:val="32"/>
        </w:rPr>
        <w:t>）其他文化</w:t>
      </w:r>
      <w:r>
        <w:rPr>
          <w:rStyle w:val="36"/>
          <w:rFonts w:hint="eastAsia" w:ascii="仿宋" w:hAnsi="仿宋" w:eastAsia="仿宋"/>
          <w:bCs/>
          <w:color w:val="000000"/>
          <w:sz w:val="32"/>
          <w:szCs w:val="32"/>
          <w:lang w:val="en-US" w:eastAsia="zh-CN"/>
        </w:rPr>
        <w:t>和旅游支出</w:t>
      </w:r>
      <w:r>
        <w:rPr>
          <w:rStyle w:val="36"/>
          <w:rFonts w:hint="eastAsia" w:ascii="仿宋" w:hAnsi="仿宋" w:eastAsia="仿宋"/>
          <w:bCs/>
          <w:color w:val="000000"/>
          <w:sz w:val="32"/>
          <w:szCs w:val="32"/>
        </w:rPr>
        <w:t>（</w:t>
      </w:r>
      <w:r>
        <w:rPr>
          <w:rStyle w:val="18"/>
          <w:rFonts w:hint="eastAsia" w:ascii="仿宋" w:hAnsi="仿宋" w:eastAsia="仿宋"/>
          <w:bCs/>
          <w:sz w:val="32"/>
          <w:szCs w:val="32"/>
          <w:lang w:val="en-US" w:eastAsia="zh-CN"/>
        </w:rPr>
        <w:t>项</w:t>
      </w:r>
      <w:r>
        <w:rPr>
          <w:rStyle w:val="36"/>
          <w:rFonts w:hint="eastAsia" w:ascii="仿宋" w:hAnsi="仿宋" w:eastAsia="仿宋"/>
          <w:bCs/>
          <w:color w:val="000000"/>
          <w:sz w:val="32"/>
          <w:szCs w:val="32"/>
        </w:rPr>
        <w:t>）:</w:t>
      </w:r>
      <w:r>
        <w:rPr>
          <w:rStyle w:val="36"/>
          <w:rFonts w:hint="eastAsia" w:ascii="仿宋" w:hAnsi="仿宋" w:eastAsia="仿宋"/>
          <w:b w:val="0"/>
          <w:bCs/>
          <w:color w:val="000000"/>
          <w:sz w:val="32"/>
          <w:szCs w:val="32"/>
        </w:rPr>
        <w:t xml:space="preserve"> 支出决算为</w:t>
      </w:r>
      <w:r>
        <w:rPr>
          <w:rStyle w:val="36"/>
          <w:rFonts w:hint="eastAsia" w:ascii="仿宋" w:hAnsi="仿宋" w:eastAsia="仿宋"/>
          <w:b w:val="0"/>
          <w:bCs/>
          <w:color w:val="000000"/>
          <w:sz w:val="32"/>
          <w:szCs w:val="32"/>
          <w:lang w:val="en-US" w:eastAsia="zh-CN"/>
        </w:rPr>
        <w:t>142.76</w:t>
      </w:r>
      <w:r>
        <w:rPr>
          <w:rStyle w:val="36"/>
          <w:rFonts w:hint="eastAsia" w:ascii="仿宋" w:hAnsi="仿宋" w:eastAsia="仿宋"/>
          <w:b w:val="0"/>
          <w:bCs/>
          <w:color w:val="000000"/>
          <w:sz w:val="32"/>
          <w:szCs w:val="32"/>
        </w:rPr>
        <w:t>万元，完成预算</w:t>
      </w:r>
      <w:r>
        <w:rPr>
          <w:rStyle w:val="36"/>
          <w:rFonts w:ascii="仿宋" w:hAnsi="仿宋" w:eastAsia="仿宋"/>
          <w:b w:val="0"/>
          <w:bCs/>
          <w:color w:val="000000"/>
          <w:sz w:val="32"/>
          <w:szCs w:val="32"/>
        </w:rPr>
        <w:t>100</w:t>
      </w:r>
      <w:r>
        <w:rPr>
          <w:rStyle w:val="36"/>
          <w:rFonts w:hint="eastAsia" w:ascii="仿宋" w:hAnsi="仿宋" w:eastAsia="仿宋"/>
          <w:b w:val="0"/>
          <w:bCs/>
          <w:color w:val="000000"/>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hint="eastAsia" w:ascii="仿宋" w:hAnsi="仿宋" w:eastAsia="仿宋"/>
          <w:b w:val="0"/>
          <w:bCs/>
          <w:sz w:val="32"/>
          <w:szCs w:val="32"/>
        </w:rPr>
      </w:pPr>
      <w:r>
        <w:rPr>
          <w:rStyle w:val="36"/>
          <w:rFonts w:hint="eastAsia" w:ascii="仿宋" w:hAnsi="仿宋" w:eastAsia="仿宋"/>
          <w:bCs/>
          <w:color w:val="000000"/>
          <w:sz w:val="32"/>
          <w:szCs w:val="32"/>
          <w:lang w:val="en-US" w:eastAsia="zh-CN"/>
        </w:rPr>
        <w:t>9</w:t>
      </w:r>
      <w:r>
        <w:rPr>
          <w:rStyle w:val="36"/>
          <w:rFonts w:hint="eastAsia" w:ascii="仿宋" w:hAnsi="仿宋" w:eastAsia="仿宋"/>
          <w:bCs/>
          <w:color w:val="000000"/>
          <w:sz w:val="32"/>
          <w:szCs w:val="32"/>
        </w:rPr>
        <w:t>.文化旅游体育与传媒（</w:t>
      </w:r>
      <w:r>
        <w:rPr>
          <w:rFonts w:hint="eastAsia" w:ascii="仿宋" w:hAnsi="仿宋" w:eastAsia="仿宋"/>
          <w:b/>
          <w:color w:val="000000" w:themeColor="text1"/>
          <w:sz w:val="32"/>
          <w:szCs w:val="32"/>
          <w14:textFill>
            <w14:solidFill>
              <w14:schemeClr w14:val="tx1"/>
            </w14:solidFill>
          </w14:textFill>
        </w:rPr>
        <w:t>类</w:t>
      </w:r>
      <w:r>
        <w:rPr>
          <w:rStyle w:val="36"/>
          <w:rFonts w:hint="eastAsia" w:ascii="仿宋" w:hAnsi="仿宋" w:eastAsia="仿宋"/>
          <w:bCs/>
          <w:color w:val="000000"/>
          <w:sz w:val="32"/>
          <w:szCs w:val="32"/>
        </w:rPr>
        <w:t>）其他文化旅游体育与传媒（</w:t>
      </w:r>
      <w:r>
        <w:rPr>
          <w:rStyle w:val="18"/>
          <w:rFonts w:hint="eastAsia" w:ascii="仿宋" w:hAnsi="仿宋" w:eastAsia="仿宋"/>
          <w:bCs/>
          <w:sz w:val="32"/>
          <w:szCs w:val="32"/>
          <w:lang w:val="en-US" w:eastAsia="zh-CN"/>
        </w:rPr>
        <w:t>款</w:t>
      </w:r>
      <w:r>
        <w:rPr>
          <w:rStyle w:val="36"/>
          <w:rFonts w:hint="eastAsia" w:ascii="仿宋" w:hAnsi="仿宋" w:eastAsia="仿宋"/>
          <w:bCs/>
          <w:color w:val="000000"/>
          <w:sz w:val="32"/>
          <w:szCs w:val="32"/>
        </w:rPr>
        <w:t>）</w:t>
      </w:r>
      <w:r>
        <w:rPr>
          <w:rStyle w:val="36"/>
          <w:rFonts w:hint="eastAsia" w:ascii="仿宋" w:hAnsi="仿宋" w:eastAsia="仿宋"/>
          <w:bCs/>
          <w:color w:val="000000"/>
          <w:sz w:val="32"/>
          <w:szCs w:val="32"/>
          <w:lang w:val="en-US" w:eastAsia="zh-CN"/>
        </w:rPr>
        <w:t>宣传文化发展专项支出</w:t>
      </w:r>
      <w:r>
        <w:rPr>
          <w:rStyle w:val="36"/>
          <w:rFonts w:hint="eastAsia" w:ascii="仿宋" w:hAnsi="仿宋" w:eastAsia="仿宋"/>
          <w:bCs/>
          <w:color w:val="000000"/>
          <w:sz w:val="32"/>
          <w:szCs w:val="32"/>
        </w:rPr>
        <w:t>（</w:t>
      </w:r>
      <w:r>
        <w:rPr>
          <w:rStyle w:val="18"/>
          <w:rFonts w:hint="eastAsia" w:ascii="仿宋" w:hAnsi="仿宋" w:eastAsia="仿宋"/>
          <w:bCs/>
          <w:sz w:val="32"/>
          <w:szCs w:val="32"/>
          <w:lang w:val="en-US" w:eastAsia="zh-CN"/>
        </w:rPr>
        <w:t>项</w:t>
      </w:r>
      <w:r>
        <w:rPr>
          <w:rStyle w:val="36"/>
          <w:rFonts w:hint="eastAsia" w:ascii="仿宋" w:hAnsi="仿宋" w:eastAsia="仿宋"/>
          <w:bCs/>
          <w:color w:val="000000"/>
          <w:sz w:val="32"/>
          <w:szCs w:val="32"/>
        </w:rPr>
        <w:t>）:</w:t>
      </w:r>
      <w:r>
        <w:rPr>
          <w:rStyle w:val="36"/>
          <w:rFonts w:hint="eastAsia" w:ascii="仿宋" w:hAnsi="仿宋" w:eastAsia="仿宋"/>
          <w:b w:val="0"/>
          <w:bCs/>
          <w:color w:val="000000"/>
          <w:sz w:val="32"/>
          <w:szCs w:val="32"/>
        </w:rPr>
        <w:t xml:space="preserve"> 支出决算为</w:t>
      </w:r>
      <w:r>
        <w:rPr>
          <w:rStyle w:val="36"/>
          <w:rFonts w:hint="eastAsia" w:ascii="仿宋" w:hAnsi="仿宋" w:eastAsia="仿宋"/>
          <w:b w:val="0"/>
          <w:bCs/>
          <w:color w:val="000000"/>
          <w:sz w:val="32"/>
          <w:szCs w:val="32"/>
          <w:lang w:val="en-US" w:eastAsia="zh-CN"/>
        </w:rPr>
        <w:t>171.02</w:t>
      </w:r>
      <w:r>
        <w:rPr>
          <w:rStyle w:val="36"/>
          <w:rFonts w:hint="eastAsia" w:ascii="仿宋" w:hAnsi="仿宋" w:eastAsia="仿宋"/>
          <w:b w:val="0"/>
          <w:bCs/>
          <w:color w:val="000000"/>
          <w:sz w:val="32"/>
          <w:szCs w:val="32"/>
        </w:rPr>
        <w:t>万元，完成预算</w:t>
      </w:r>
      <w:r>
        <w:rPr>
          <w:rStyle w:val="36"/>
          <w:rFonts w:ascii="仿宋" w:hAnsi="仿宋" w:eastAsia="仿宋"/>
          <w:b w:val="0"/>
          <w:bCs/>
          <w:color w:val="000000"/>
          <w:sz w:val="32"/>
          <w:szCs w:val="32"/>
        </w:rPr>
        <w:t>100</w:t>
      </w:r>
      <w:r>
        <w:rPr>
          <w:rStyle w:val="36"/>
          <w:rFonts w:hint="eastAsia" w:ascii="仿宋" w:hAnsi="仿宋" w:eastAsia="仿宋"/>
          <w:b w:val="0"/>
          <w:bCs/>
          <w:color w:val="000000"/>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pPr>
      <w:r>
        <w:rPr>
          <w:rStyle w:val="36"/>
          <w:rFonts w:hint="eastAsia" w:ascii="仿宋" w:hAnsi="仿宋" w:eastAsia="仿宋"/>
          <w:bCs/>
          <w:color w:val="000000"/>
          <w:sz w:val="32"/>
          <w:szCs w:val="32"/>
          <w:lang w:val="en-US" w:eastAsia="zh-CN"/>
        </w:rPr>
        <w:t>10</w:t>
      </w:r>
      <w:r>
        <w:rPr>
          <w:rStyle w:val="36"/>
          <w:rFonts w:hint="eastAsia" w:ascii="仿宋" w:hAnsi="仿宋" w:eastAsia="仿宋"/>
          <w:bCs/>
          <w:color w:val="000000"/>
          <w:sz w:val="32"/>
          <w:szCs w:val="32"/>
        </w:rPr>
        <w:t>.文化旅游体育与传媒（</w:t>
      </w:r>
      <w:r>
        <w:rPr>
          <w:rFonts w:hint="eastAsia" w:ascii="仿宋" w:hAnsi="仿宋" w:eastAsia="仿宋"/>
          <w:b/>
          <w:color w:val="000000" w:themeColor="text1"/>
          <w:sz w:val="32"/>
          <w:szCs w:val="32"/>
          <w14:textFill>
            <w14:solidFill>
              <w14:schemeClr w14:val="tx1"/>
            </w14:solidFill>
          </w14:textFill>
        </w:rPr>
        <w:t>类</w:t>
      </w:r>
      <w:r>
        <w:rPr>
          <w:rStyle w:val="36"/>
          <w:rFonts w:hint="eastAsia" w:ascii="仿宋" w:hAnsi="仿宋" w:eastAsia="仿宋"/>
          <w:bCs/>
          <w:color w:val="000000"/>
          <w:sz w:val="32"/>
          <w:szCs w:val="32"/>
        </w:rPr>
        <w:t>）其他文化旅游体育与传媒（</w:t>
      </w:r>
      <w:r>
        <w:rPr>
          <w:rStyle w:val="18"/>
          <w:rFonts w:hint="eastAsia" w:ascii="仿宋" w:hAnsi="仿宋" w:eastAsia="仿宋"/>
          <w:bCs/>
          <w:sz w:val="32"/>
          <w:szCs w:val="32"/>
          <w:lang w:val="en-US" w:eastAsia="zh-CN"/>
        </w:rPr>
        <w:t>款</w:t>
      </w:r>
      <w:r>
        <w:rPr>
          <w:rStyle w:val="36"/>
          <w:rFonts w:hint="eastAsia" w:ascii="仿宋" w:hAnsi="仿宋" w:eastAsia="仿宋"/>
          <w:bCs/>
          <w:color w:val="000000"/>
          <w:sz w:val="32"/>
          <w:szCs w:val="32"/>
        </w:rPr>
        <w:t>）其他文化旅游体育与传媒（</w:t>
      </w:r>
      <w:r>
        <w:rPr>
          <w:rStyle w:val="18"/>
          <w:rFonts w:hint="eastAsia" w:ascii="仿宋" w:hAnsi="仿宋" w:eastAsia="仿宋"/>
          <w:bCs/>
          <w:sz w:val="32"/>
          <w:szCs w:val="32"/>
          <w:lang w:val="en-US" w:eastAsia="zh-CN"/>
        </w:rPr>
        <w:t>项</w:t>
      </w:r>
      <w:r>
        <w:rPr>
          <w:rStyle w:val="36"/>
          <w:rFonts w:hint="eastAsia" w:ascii="仿宋" w:hAnsi="仿宋" w:eastAsia="仿宋"/>
          <w:bCs/>
          <w:color w:val="000000"/>
          <w:sz w:val="32"/>
          <w:szCs w:val="32"/>
        </w:rPr>
        <w:t>）:</w:t>
      </w:r>
      <w:r>
        <w:rPr>
          <w:rStyle w:val="36"/>
          <w:rFonts w:hint="eastAsia" w:ascii="仿宋" w:hAnsi="仿宋" w:eastAsia="仿宋"/>
          <w:b w:val="0"/>
          <w:bCs/>
          <w:color w:val="000000"/>
          <w:sz w:val="32"/>
          <w:szCs w:val="32"/>
        </w:rPr>
        <w:t xml:space="preserve"> 支出决算为</w:t>
      </w:r>
      <w:r>
        <w:rPr>
          <w:rStyle w:val="36"/>
          <w:rFonts w:hint="eastAsia" w:ascii="仿宋" w:hAnsi="仿宋" w:eastAsia="仿宋"/>
          <w:b w:val="0"/>
          <w:bCs/>
          <w:color w:val="000000"/>
          <w:sz w:val="32"/>
          <w:szCs w:val="32"/>
          <w:lang w:val="en-US" w:eastAsia="zh-CN"/>
        </w:rPr>
        <w:t>86.34</w:t>
      </w:r>
      <w:r>
        <w:rPr>
          <w:rStyle w:val="36"/>
          <w:rFonts w:hint="eastAsia" w:ascii="仿宋" w:hAnsi="仿宋" w:eastAsia="仿宋"/>
          <w:b w:val="0"/>
          <w:bCs/>
          <w:color w:val="000000"/>
          <w:sz w:val="32"/>
          <w:szCs w:val="32"/>
        </w:rPr>
        <w:t>万元，完成预算</w:t>
      </w:r>
      <w:r>
        <w:rPr>
          <w:rStyle w:val="36"/>
          <w:rFonts w:ascii="仿宋" w:hAnsi="仿宋" w:eastAsia="仿宋"/>
          <w:b w:val="0"/>
          <w:bCs/>
          <w:color w:val="000000"/>
          <w:sz w:val="32"/>
          <w:szCs w:val="32"/>
        </w:rPr>
        <w:t>100</w:t>
      </w:r>
      <w:r>
        <w:rPr>
          <w:rStyle w:val="36"/>
          <w:rFonts w:hint="eastAsia" w:ascii="仿宋" w:hAnsi="仿宋" w:eastAsia="仿宋"/>
          <w:b w:val="0"/>
          <w:bCs/>
          <w:color w:val="000000"/>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lang w:val="en-US" w:eastAsia="zh-CN"/>
        </w:rPr>
        <w:t>11</w:t>
      </w:r>
      <w:r>
        <w:rPr>
          <w:rStyle w:val="18"/>
          <w:rFonts w:ascii="仿宋" w:hAnsi="仿宋" w:eastAsia="仿宋"/>
          <w:bCs/>
          <w:sz w:val="32"/>
          <w:szCs w:val="32"/>
        </w:rPr>
        <w:t>.</w:t>
      </w:r>
      <w:r>
        <w:rPr>
          <w:rStyle w:val="18"/>
          <w:rFonts w:hint="eastAsia" w:ascii="仿宋" w:hAnsi="仿宋" w:eastAsia="仿宋"/>
          <w:bCs/>
          <w:sz w:val="32"/>
          <w:szCs w:val="32"/>
        </w:rPr>
        <w:t>社会保障和就业（</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）行政事业单位养老支出（</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）机关事业单位基本养老保险缴费支出（</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35.12</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lang w:val="en-US" w:eastAsia="zh-CN"/>
        </w:rPr>
        <w:t>12</w:t>
      </w:r>
      <w:r>
        <w:rPr>
          <w:rStyle w:val="18"/>
          <w:rFonts w:ascii="仿宋" w:hAnsi="仿宋" w:eastAsia="仿宋"/>
          <w:bCs/>
          <w:sz w:val="32"/>
          <w:szCs w:val="32"/>
        </w:rPr>
        <w:t>.</w:t>
      </w:r>
      <w:r>
        <w:rPr>
          <w:rStyle w:val="18"/>
          <w:rFonts w:hint="eastAsia" w:ascii="仿宋" w:hAnsi="仿宋" w:eastAsia="仿宋"/>
          <w:bCs/>
          <w:sz w:val="32"/>
          <w:szCs w:val="32"/>
        </w:rPr>
        <w:t xml:space="preserve"> 社会保障和就业（</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）行政事业单位养老支出（</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）机关事业单位</w:t>
      </w:r>
      <w:r>
        <w:rPr>
          <w:rStyle w:val="18"/>
          <w:rFonts w:hint="eastAsia" w:ascii="仿宋" w:hAnsi="仿宋" w:eastAsia="仿宋"/>
          <w:bCs/>
          <w:sz w:val="32"/>
          <w:szCs w:val="32"/>
          <w:lang w:val="en-US" w:eastAsia="zh-CN"/>
        </w:rPr>
        <w:t>职业年金</w:t>
      </w:r>
      <w:r>
        <w:rPr>
          <w:rStyle w:val="18"/>
          <w:rFonts w:hint="eastAsia" w:ascii="仿宋" w:hAnsi="仿宋" w:eastAsia="仿宋"/>
          <w:bCs/>
          <w:sz w:val="32"/>
          <w:szCs w:val="32"/>
        </w:rPr>
        <w:t>缴费支出（</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11.08</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Fonts w:hint="eastAsia" w:ascii="仿宋" w:hAnsi="仿宋" w:eastAsia="仿宋"/>
          <w:bCs/>
          <w:sz w:val="32"/>
          <w:szCs w:val="32"/>
        </w:rPr>
      </w:pPr>
      <w:r>
        <w:rPr>
          <w:rStyle w:val="18"/>
          <w:rFonts w:hint="eastAsia" w:ascii="仿宋" w:hAnsi="仿宋" w:eastAsia="仿宋"/>
          <w:bCs/>
          <w:sz w:val="32"/>
          <w:szCs w:val="32"/>
          <w:lang w:val="en-US" w:eastAsia="zh-CN"/>
        </w:rPr>
        <w:t>13</w:t>
      </w:r>
      <w:r>
        <w:rPr>
          <w:rStyle w:val="18"/>
          <w:rFonts w:ascii="仿宋" w:hAnsi="仿宋" w:eastAsia="仿宋"/>
          <w:bCs/>
          <w:sz w:val="32"/>
          <w:szCs w:val="32"/>
        </w:rPr>
        <w:t>.</w:t>
      </w:r>
      <w:r>
        <w:rPr>
          <w:rStyle w:val="18"/>
          <w:rFonts w:hint="eastAsia" w:ascii="仿宋" w:hAnsi="仿宋" w:eastAsia="仿宋"/>
          <w:bCs/>
          <w:sz w:val="32"/>
          <w:szCs w:val="32"/>
        </w:rPr>
        <w:t xml:space="preserve"> 社会保障和就业（</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）行政事业单位养老支出（</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其他行政事业单位养老支出</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4.42</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lang w:val="en-US" w:eastAsia="zh-CN"/>
        </w:rPr>
        <w:t>14</w:t>
      </w:r>
      <w:r>
        <w:rPr>
          <w:rStyle w:val="18"/>
          <w:rFonts w:ascii="仿宋" w:hAnsi="仿宋" w:eastAsia="仿宋"/>
          <w:bCs/>
          <w:sz w:val="32"/>
          <w:szCs w:val="32"/>
        </w:rPr>
        <w:t>.</w:t>
      </w:r>
      <w:r>
        <w:rPr>
          <w:rFonts w:hint="eastAsia" w:ascii="仿宋" w:hAnsi="仿宋" w:eastAsia="仿宋"/>
          <w:b/>
          <w:bCs/>
          <w:sz w:val="32"/>
          <w:szCs w:val="32"/>
        </w:rPr>
        <w:t>卫生健康支出</w:t>
      </w:r>
      <w:r>
        <w:rPr>
          <w:rStyle w:val="18"/>
          <w:rFonts w:hint="eastAsia" w:ascii="仿宋" w:hAnsi="仿宋" w:eastAsia="仿宋"/>
          <w:bCs/>
          <w:sz w:val="32"/>
          <w:szCs w:val="32"/>
        </w:rPr>
        <w:t>（</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基层医疗卫生机构</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其他基层医疗卫生机构支出</w:t>
      </w:r>
      <w:r>
        <w:rPr>
          <w:rStyle w:val="18"/>
          <w:rFonts w:hint="eastAsia" w:ascii="仿宋" w:hAnsi="仿宋" w:eastAsia="仿宋"/>
          <w:bCs/>
          <w:sz w:val="32"/>
          <w:szCs w:val="32"/>
        </w:rPr>
        <w:t>（</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hint="eastAsia" w:ascii="仿宋" w:hAnsi="仿宋" w:eastAsia="仿宋"/>
          <w:bCs/>
          <w:sz w:val="32"/>
          <w:szCs w:val="32"/>
          <w:lang w:val="en-US" w:eastAsia="zh-CN"/>
        </w:rPr>
      </w:pPr>
    </w:p>
    <w:p>
      <w:pPr>
        <w:spacing w:line="578"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lang w:val="en-US" w:eastAsia="zh-CN"/>
        </w:rPr>
        <w:t>15</w:t>
      </w:r>
      <w:r>
        <w:rPr>
          <w:rStyle w:val="18"/>
          <w:rFonts w:ascii="仿宋" w:hAnsi="仿宋" w:eastAsia="仿宋"/>
          <w:bCs/>
          <w:sz w:val="32"/>
          <w:szCs w:val="32"/>
        </w:rPr>
        <w:t>.</w:t>
      </w:r>
      <w:r>
        <w:rPr>
          <w:rFonts w:hint="eastAsia" w:ascii="仿宋" w:hAnsi="仿宋" w:eastAsia="仿宋"/>
          <w:b/>
          <w:bCs/>
          <w:sz w:val="32"/>
          <w:szCs w:val="32"/>
        </w:rPr>
        <w:t>卫生健康支出</w:t>
      </w:r>
      <w:r>
        <w:rPr>
          <w:rStyle w:val="18"/>
          <w:rFonts w:hint="eastAsia" w:ascii="仿宋" w:hAnsi="仿宋" w:eastAsia="仿宋"/>
          <w:bCs/>
          <w:sz w:val="32"/>
          <w:szCs w:val="32"/>
        </w:rPr>
        <w:t>（</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）行政事业单位医疗（</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）行政单位医疗（</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11.66</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lang w:val="en-US" w:eastAsia="zh-CN"/>
        </w:rPr>
        <w:t>16</w:t>
      </w:r>
      <w:r>
        <w:rPr>
          <w:rStyle w:val="18"/>
          <w:rFonts w:ascii="仿宋" w:hAnsi="仿宋" w:eastAsia="仿宋"/>
          <w:bCs/>
          <w:sz w:val="32"/>
          <w:szCs w:val="32"/>
        </w:rPr>
        <w:t>.</w:t>
      </w:r>
      <w:r>
        <w:rPr>
          <w:rFonts w:hint="eastAsia" w:ascii="仿宋" w:hAnsi="仿宋" w:eastAsia="仿宋"/>
          <w:b/>
          <w:bCs/>
          <w:sz w:val="32"/>
          <w:szCs w:val="32"/>
        </w:rPr>
        <w:t>卫生健康支出</w:t>
      </w:r>
      <w:r>
        <w:rPr>
          <w:rStyle w:val="18"/>
          <w:rFonts w:hint="eastAsia" w:ascii="仿宋" w:hAnsi="仿宋" w:eastAsia="仿宋"/>
          <w:bCs/>
          <w:sz w:val="32"/>
          <w:szCs w:val="32"/>
        </w:rPr>
        <w:t>（</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）行政事业单位医疗（</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）事业单位医疗（</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3.89</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Fonts w:hint="eastAsia" w:ascii="仿宋" w:hAnsi="仿宋" w:eastAsia="仿宋"/>
          <w:b/>
          <w:sz w:val="32"/>
          <w:szCs w:val="32"/>
        </w:rPr>
      </w:pPr>
      <w:r>
        <w:rPr>
          <w:rStyle w:val="18"/>
          <w:rFonts w:hint="eastAsia" w:ascii="仿宋" w:hAnsi="仿宋" w:eastAsia="仿宋"/>
          <w:bCs/>
          <w:sz w:val="32"/>
          <w:szCs w:val="32"/>
          <w:lang w:val="en-US" w:eastAsia="zh-CN"/>
        </w:rPr>
        <w:t>17</w:t>
      </w:r>
      <w:r>
        <w:rPr>
          <w:rStyle w:val="18"/>
          <w:rFonts w:ascii="仿宋" w:hAnsi="仿宋" w:eastAsia="仿宋"/>
          <w:bCs/>
          <w:sz w:val="32"/>
          <w:szCs w:val="32"/>
        </w:rPr>
        <w:t>.</w:t>
      </w:r>
      <w:r>
        <w:rPr>
          <w:rFonts w:hint="eastAsia" w:ascii="仿宋" w:hAnsi="仿宋" w:eastAsia="仿宋"/>
          <w:b/>
          <w:bCs/>
          <w:sz w:val="32"/>
          <w:szCs w:val="32"/>
        </w:rPr>
        <w:t>卫生健康支出</w:t>
      </w:r>
      <w:r>
        <w:rPr>
          <w:rStyle w:val="18"/>
          <w:rFonts w:hint="eastAsia" w:ascii="仿宋" w:hAnsi="仿宋" w:eastAsia="仿宋"/>
          <w:bCs/>
          <w:sz w:val="32"/>
          <w:szCs w:val="32"/>
        </w:rPr>
        <w:t>（</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）行政事业单位医疗（</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）公务员医疗补助（</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6.46</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3"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lang w:val="en-US" w:eastAsia="zh-CN"/>
        </w:rPr>
        <w:t>8</w:t>
      </w:r>
      <w:r>
        <w:rPr>
          <w:rStyle w:val="18"/>
          <w:rFonts w:ascii="仿宋" w:hAnsi="仿宋" w:eastAsia="仿宋"/>
          <w:bCs/>
          <w:sz w:val="32"/>
          <w:szCs w:val="32"/>
        </w:rPr>
        <w:t>.</w:t>
      </w:r>
      <w:r>
        <w:rPr>
          <w:rFonts w:hint="eastAsia" w:ascii="仿宋" w:hAnsi="仿宋" w:eastAsia="仿宋"/>
          <w:b/>
          <w:bCs/>
          <w:sz w:val="32"/>
          <w:szCs w:val="32"/>
        </w:rPr>
        <w:t>住房保障支出</w:t>
      </w:r>
      <w:r>
        <w:rPr>
          <w:rStyle w:val="18"/>
          <w:rFonts w:hint="eastAsia" w:ascii="仿宋" w:hAnsi="仿宋" w:eastAsia="仿宋"/>
          <w:bCs/>
          <w:sz w:val="32"/>
          <w:szCs w:val="32"/>
        </w:rPr>
        <w:t>（</w:t>
      </w:r>
      <w:r>
        <w:rPr>
          <w:rFonts w:hint="eastAsia" w:ascii="仿宋" w:hAnsi="仿宋" w:eastAsia="仿宋"/>
          <w:b/>
          <w:color w:val="000000" w:themeColor="text1"/>
          <w:sz w:val="32"/>
          <w:szCs w:val="32"/>
          <w14:textFill>
            <w14:solidFill>
              <w14:schemeClr w14:val="tx1"/>
            </w14:solidFill>
          </w14:textFill>
        </w:rPr>
        <w:t>类</w:t>
      </w:r>
      <w:r>
        <w:rPr>
          <w:rStyle w:val="18"/>
          <w:rFonts w:hint="eastAsia" w:ascii="仿宋" w:hAnsi="仿宋" w:eastAsia="仿宋"/>
          <w:bCs/>
          <w:sz w:val="32"/>
          <w:szCs w:val="32"/>
        </w:rPr>
        <w:t>）住房改革支出（</w:t>
      </w:r>
      <w:r>
        <w:rPr>
          <w:rStyle w:val="18"/>
          <w:rFonts w:hint="eastAsia" w:ascii="仿宋" w:hAnsi="仿宋" w:eastAsia="仿宋"/>
          <w:bCs/>
          <w:sz w:val="32"/>
          <w:szCs w:val="32"/>
          <w:lang w:val="en-US" w:eastAsia="zh-CN"/>
        </w:rPr>
        <w:t>款</w:t>
      </w:r>
      <w:r>
        <w:rPr>
          <w:rStyle w:val="18"/>
          <w:rFonts w:hint="eastAsia" w:ascii="仿宋" w:hAnsi="仿宋" w:eastAsia="仿宋"/>
          <w:bCs/>
          <w:sz w:val="32"/>
          <w:szCs w:val="32"/>
        </w:rPr>
        <w:t>）住房公积金（</w:t>
      </w:r>
      <w:r>
        <w:rPr>
          <w:rStyle w:val="18"/>
          <w:rFonts w:hint="eastAsia" w:ascii="仿宋" w:hAnsi="仿宋" w:eastAsia="仿宋"/>
          <w:bCs/>
          <w:sz w:val="32"/>
          <w:szCs w:val="32"/>
          <w:lang w:val="en-US" w:eastAsia="zh-CN"/>
        </w:rPr>
        <w:t>项</w:t>
      </w:r>
      <w:r>
        <w:rPr>
          <w:rStyle w:val="18"/>
          <w:rFonts w:hint="eastAsia" w:ascii="仿宋" w:hAnsi="仿宋" w:eastAsia="仿宋"/>
          <w:bCs/>
          <w:sz w:val="32"/>
          <w:szCs w:val="32"/>
        </w:rPr>
        <w:t>）</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33.35</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，决算数等于预算数。</w:t>
      </w:r>
    </w:p>
    <w:p>
      <w:pPr>
        <w:spacing w:line="578" w:lineRule="exact"/>
        <w:ind w:firstLine="640"/>
        <w:rPr>
          <w:rFonts w:ascii="仿宋" w:hAnsi="仿宋" w:eastAsia="仿宋"/>
          <w:b/>
          <w:color w:val="000000"/>
          <w:sz w:val="32"/>
          <w:szCs w:val="32"/>
        </w:rPr>
      </w:pPr>
    </w:p>
    <w:p>
      <w:pPr>
        <w:tabs>
          <w:tab w:val="right" w:pos="8306"/>
        </w:tabs>
        <w:spacing w:line="578" w:lineRule="exact"/>
        <w:ind w:firstLine="640"/>
        <w:outlineLvl w:val="1"/>
        <w:rPr>
          <w:rStyle w:val="29"/>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9"/>
          <w:rFonts w:hint="eastAsia" w:ascii="黑体" w:hAnsi="黑体" w:eastAsia="黑体"/>
          <w:b w:val="0"/>
        </w:rPr>
        <w:t>般公共预算财政拨款基本支出决算情况说明</w:t>
      </w:r>
      <w:bookmarkEnd w:id="38"/>
      <w:bookmarkEnd w:id="39"/>
      <w:r>
        <w:rPr>
          <w:rStyle w:val="29"/>
          <w:rFonts w:ascii="黑体" w:hAnsi="黑体" w:eastAsia="黑体"/>
          <w:b w:val="0"/>
        </w:rPr>
        <w:tab/>
      </w:r>
    </w:p>
    <w:p>
      <w:pPr>
        <w:spacing w:line="578" w:lineRule="exact"/>
        <w:ind w:firstLine="64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435.21</w:t>
      </w:r>
      <w:r>
        <w:rPr>
          <w:rFonts w:hint="eastAsia" w:ascii="仿宋" w:hAnsi="仿宋" w:eastAsia="仿宋"/>
          <w:color w:val="000000"/>
          <w:sz w:val="32"/>
          <w:szCs w:val="32"/>
        </w:rPr>
        <w:t>万元，其中：</w:t>
      </w:r>
    </w:p>
    <w:p>
      <w:pPr>
        <w:spacing w:line="578"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405.21</w:t>
      </w:r>
      <w:r>
        <w:rPr>
          <w:rFonts w:hint="eastAsia" w:ascii="仿宋" w:hAnsi="仿宋" w:eastAsia="仿宋"/>
          <w:sz w:val="32"/>
          <w:szCs w:val="32"/>
        </w:rPr>
        <w:t>万元，主要包括：基本工资、津贴补贴、奖金、绩效工资、机关事业单位基本养老保险缴费、职业年金缴费、职工基本医疗保险缴费、生活补助、奖励金、住房公积金、其他对个人和家庭的补助支出等。</w:t>
      </w:r>
    </w:p>
    <w:p>
      <w:pPr>
        <w:spacing w:line="578" w:lineRule="exact"/>
        <w:ind w:firstLine="645"/>
        <w:rPr>
          <w:rFonts w:ascii="仿宋" w:hAnsi="仿宋" w:eastAsia="仿宋"/>
          <w:color w:val="000000"/>
          <w:sz w:val="32"/>
          <w:szCs w:val="32"/>
        </w:rPr>
      </w:pPr>
      <w:r>
        <w:rPr>
          <w:rFonts w:hint="eastAsia" w:ascii="仿宋" w:hAnsi="仿宋" w:eastAsia="仿宋"/>
          <w:sz w:val="32"/>
          <w:szCs w:val="32"/>
        </w:rPr>
        <w:t>日常公用经费</w:t>
      </w:r>
      <w:r>
        <w:rPr>
          <w:rFonts w:hint="eastAsia" w:ascii="仿宋" w:hAnsi="仿宋" w:eastAsia="仿宋"/>
          <w:sz w:val="32"/>
          <w:szCs w:val="32"/>
          <w:lang w:val="en-US" w:eastAsia="zh-CN"/>
        </w:rPr>
        <w:t>30</w:t>
      </w:r>
      <w:r>
        <w:rPr>
          <w:rFonts w:hint="eastAsia" w:ascii="仿宋" w:hAnsi="仿宋" w:eastAsia="仿宋"/>
          <w:sz w:val="32"/>
          <w:szCs w:val="32"/>
        </w:rPr>
        <w:t>万元，主要包括：办公费、印刷费、水费、电费、邮电费、差旅费、</w:t>
      </w:r>
      <w:r>
        <w:rPr>
          <w:rFonts w:hint="eastAsia" w:ascii="仿宋" w:hAnsi="仿宋" w:eastAsia="仿宋"/>
          <w:color w:val="000000"/>
          <w:sz w:val="32"/>
          <w:szCs w:val="32"/>
        </w:rPr>
        <w:t>租赁费、会议费、培训费、公务接待费、劳务费、工会经费、福利费、其他交通费、其他商品和服务支出。</w:t>
      </w:r>
    </w:p>
    <w:p>
      <w:pPr>
        <w:spacing w:line="578" w:lineRule="exact"/>
        <w:ind w:firstLine="640"/>
        <w:outlineLvl w:val="1"/>
        <w:rPr>
          <w:rStyle w:val="29"/>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40"/>
      <w:bookmarkEnd w:id="41"/>
    </w:p>
    <w:p>
      <w:pPr>
        <w:spacing w:line="578"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578"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4.28</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w:t>
      </w:r>
    </w:p>
    <w:p>
      <w:pPr>
        <w:spacing w:line="578"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578" w:lineRule="exact"/>
        <w:ind w:firstLine="64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4.28</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720" w:lineRule="auto"/>
        <w:ind w:firstLine="641"/>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78"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578" w:lineRule="exact"/>
        <w:ind w:firstLine="640"/>
        <w:rPr>
          <w:rFonts w:ascii="仿宋_GB2312" w:eastAsia="仿宋_GB2312"/>
          <w:color w:val="000000"/>
          <w:sz w:val="32"/>
          <w:szCs w:val="32"/>
        </w:rPr>
      </w:pPr>
    </w:p>
    <w:p>
      <w:pPr>
        <w:spacing w:line="578"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rPr>
        <w:t>万元，</w:t>
      </w:r>
      <w:r>
        <w:rPr>
          <w:rStyle w:val="18"/>
          <w:rFonts w:hint="eastAsia" w:ascii="仿宋" w:hAnsi="仿宋" w:eastAsia="仿宋"/>
          <w:b w:val="0"/>
          <w:bCs/>
          <w:color w:val="000000"/>
          <w:sz w:val="32"/>
          <w:szCs w:val="32"/>
        </w:rPr>
        <w:t>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1.51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26.08</w:t>
      </w:r>
      <w:r>
        <w:rPr>
          <w:rFonts w:ascii="仿宋_GB2312" w:eastAsia="仿宋_GB2312"/>
          <w:color w:val="000000"/>
          <w:sz w:val="32"/>
          <w:szCs w:val="32"/>
        </w:rPr>
        <w:t>%</w:t>
      </w:r>
      <w:r>
        <w:rPr>
          <w:rFonts w:hint="eastAsia" w:ascii="仿宋_GB2312" w:eastAsia="仿宋_GB2312"/>
          <w:color w:val="000000"/>
          <w:sz w:val="32"/>
          <w:szCs w:val="32"/>
        </w:rPr>
        <w:t>。主要原因是厉行勤俭节约。其中：</w:t>
      </w:r>
    </w:p>
    <w:p>
      <w:pPr>
        <w:spacing w:line="578" w:lineRule="exact"/>
        <w:ind w:firstLine="640"/>
        <w:rPr>
          <w:rFonts w:ascii="仿宋_GB2312" w:eastAsia="仿宋_GB2312"/>
          <w:color w:val="000000"/>
          <w:sz w:val="32"/>
          <w:szCs w:val="32"/>
        </w:rPr>
      </w:pPr>
      <w:r>
        <w:rPr>
          <w:rFonts w:hint="eastAsia" w:ascii="仿宋" w:hAnsi="仿宋" w:eastAsia="仿宋"/>
          <w:b/>
          <w:color w:val="000000"/>
          <w:sz w:val="32"/>
          <w:szCs w:val="32"/>
          <w:lang w:val="en-US" w:eastAsia="zh-CN"/>
        </w:rPr>
        <w:t>2.</w:t>
      </w: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4.28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172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878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rPr>
        <w:t>万元，具体内容包括：执行公务、开展业务活动开支的交通费、住宿费、用餐费等。</w:t>
      </w:r>
    </w:p>
    <w:p>
      <w:pPr>
        <w:spacing w:line="578"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sz w:val="32"/>
          <w:szCs w:val="32"/>
        </w:rPr>
        <w:t>。</w:t>
      </w:r>
    </w:p>
    <w:p>
      <w:pPr>
        <w:spacing w:line="578" w:lineRule="exact"/>
        <w:ind w:firstLine="640"/>
        <w:outlineLvl w:val="1"/>
        <w:rPr>
          <w:rFonts w:ascii="黑体" w:eastAsia="黑体"/>
          <w:color w:val="000000"/>
          <w:sz w:val="32"/>
          <w:szCs w:val="32"/>
        </w:rPr>
      </w:pPr>
      <w:bookmarkStart w:id="44" w:name="_Toc15396610"/>
      <w:bookmarkStart w:id="45" w:name="_Toc15377218"/>
    </w:p>
    <w:p>
      <w:pPr>
        <w:spacing w:line="578" w:lineRule="exact"/>
        <w:ind w:firstLine="640"/>
        <w:outlineLvl w:val="1"/>
        <w:rPr>
          <w:rStyle w:val="29"/>
          <w:rFonts w:ascii="黑体" w:hAnsi="黑体" w:eastAsia="黑体"/>
        </w:rPr>
      </w:pPr>
      <w:r>
        <w:rPr>
          <w:rFonts w:hint="eastAsia" w:ascii="黑体" w:eastAsia="黑体"/>
          <w:color w:val="000000"/>
          <w:sz w:val="32"/>
          <w:szCs w:val="32"/>
        </w:rPr>
        <w:t>八、</w:t>
      </w:r>
      <w:r>
        <w:rPr>
          <w:rStyle w:val="29"/>
          <w:rFonts w:hint="eastAsia" w:ascii="黑体" w:hAnsi="黑体" w:eastAsia="黑体"/>
          <w:b w:val="0"/>
        </w:rPr>
        <w:t>政府性基金预算支出决算情况说明</w:t>
      </w:r>
      <w:bookmarkEnd w:id="44"/>
      <w:bookmarkEnd w:id="45"/>
    </w:p>
    <w:p>
      <w:pPr>
        <w:spacing w:line="578" w:lineRule="exact"/>
        <w:ind w:firstLine="64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61.98</w:t>
      </w:r>
      <w:r>
        <w:rPr>
          <w:rFonts w:hint="eastAsia" w:ascii="仿宋_GB2312" w:eastAsia="仿宋_GB2312"/>
          <w:color w:val="000000"/>
          <w:sz w:val="32"/>
          <w:szCs w:val="32"/>
        </w:rPr>
        <w:t>万元。</w:t>
      </w:r>
    </w:p>
    <w:p>
      <w:pPr>
        <w:spacing w:line="578" w:lineRule="exact"/>
        <w:ind w:firstLine="640"/>
        <w:rPr>
          <w:rFonts w:ascii="仿宋_GB2312" w:eastAsia="仿宋_GB2312"/>
          <w:color w:val="000000"/>
          <w:sz w:val="32"/>
          <w:szCs w:val="32"/>
        </w:rPr>
      </w:pPr>
    </w:p>
    <w:p>
      <w:pPr>
        <w:numPr>
          <w:ilvl w:val="0"/>
          <w:numId w:val="2"/>
        </w:numPr>
        <w:spacing w:line="578" w:lineRule="exact"/>
        <w:ind w:firstLine="640"/>
        <w:outlineLvl w:val="1"/>
        <w:rPr>
          <w:rStyle w:val="29"/>
          <w:rFonts w:ascii="黑体" w:hAnsi="黑体" w:eastAsia="黑体"/>
          <w:b w:val="0"/>
        </w:rPr>
      </w:pPr>
      <w:bookmarkStart w:id="46" w:name="_Toc15396611"/>
      <w:bookmarkStart w:id="47" w:name="_Toc15377219"/>
      <w:r>
        <w:rPr>
          <w:rStyle w:val="29"/>
          <w:rFonts w:hint="eastAsia" w:ascii="黑体" w:hAnsi="黑体" w:eastAsia="黑体"/>
          <w:b w:val="0"/>
        </w:rPr>
        <w:t>国有资本经营预算支出决算情况说明</w:t>
      </w:r>
      <w:bookmarkEnd w:id="46"/>
      <w:bookmarkEnd w:id="47"/>
    </w:p>
    <w:p>
      <w:pPr>
        <w:spacing w:line="578" w:lineRule="exact"/>
        <w:ind w:firstLine="64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78" w:lineRule="exact"/>
        <w:jc w:val="center"/>
        <w:rPr>
          <w:rFonts w:ascii="方正小标宋简体" w:hAnsi="方正小标宋简体" w:eastAsia="方正小标宋简体" w:cs="方正小标宋简体"/>
          <w:sz w:val="44"/>
          <w:szCs w:val="44"/>
        </w:rPr>
      </w:pPr>
    </w:p>
    <w:p>
      <w:pPr>
        <w:spacing w:line="578" w:lineRule="exact"/>
        <w:ind w:firstLine="800" w:firstLineChars="250"/>
        <w:outlineLvl w:val="1"/>
        <w:rPr>
          <w:rStyle w:val="29"/>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9"/>
          <w:rFonts w:hint="eastAsia" w:ascii="黑体" w:hAnsi="黑体" w:eastAsia="黑体"/>
        </w:rPr>
        <w:t>、</w:t>
      </w:r>
      <w:r>
        <w:rPr>
          <w:rStyle w:val="29"/>
          <w:rFonts w:hint="eastAsia" w:ascii="黑体" w:hAnsi="黑体" w:eastAsia="黑体"/>
          <w:b w:val="0"/>
        </w:rPr>
        <w:t>其他重要事项的情况说明</w:t>
      </w:r>
      <w:bookmarkEnd w:id="48"/>
      <w:bookmarkEnd w:id="49"/>
    </w:p>
    <w:p>
      <w:pPr>
        <w:spacing w:line="578"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57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年，县委宣传部</w:t>
      </w:r>
      <w:r>
        <w:rPr>
          <w:rFonts w:hint="eastAsia" w:ascii="仿宋_GB2312" w:eastAsia="仿宋_GB2312"/>
          <w:sz w:val="32"/>
          <w:szCs w:val="32"/>
        </w:rPr>
        <w:t>机关运行经费支出</w:t>
      </w:r>
      <w:r>
        <w:rPr>
          <w:rFonts w:hint="eastAsia" w:ascii="仿宋_GB2312" w:eastAsia="仿宋_GB2312"/>
          <w:sz w:val="32"/>
          <w:szCs w:val="32"/>
          <w:lang w:val="en-US" w:eastAsia="zh-CN"/>
        </w:rPr>
        <w:t>30</w:t>
      </w:r>
      <w:r>
        <w:rPr>
          <w:rFonts w:hint="eastAsia" w:ascii="仿宋_GB2312" w:eastAsia="仿宋_GB2312"/>
          <w:sz w:val="32"/>
          <w:szCs w:val="32"/>
        </w:rPr>
        <w:t>万元，</w:t>
      </w:r>
      <w:r>
        <w:rPr>
          <w:rFonts w:hint="eastAsia" w:ascii="仿宋_GB2312" w:eastAsia="仿宋_GB2312"/>
          <w:color w:val="000000"/>
          <w:sz w:val="32"/>
          <w:szCs w:val="32"/>
        </w:rPr>
        <w:t>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减少92.75</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下降75.56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厉行节约</w:t>
      </w:r>
      <w:r>
        <w:rPr>
          <w:rFonts w:hint="eastAsia" w:ascii="仿宋_GB2312" w:eastAsia="仿宋_GB2312"/>
          <w:color w:val="000000" w:themeColor="text1"/>
          <w:sz w:val="32"/>
          <w:szCs w:val="32"/>
          <w14:textFill>
            <w14:solidFill>
              <w14:schemeClr w14:val="tx1"/>
            </w14:solidFill>
          </w14:textFill>
        </w:rPr>
        <w:t>。</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年，县委宣传部政府采购支出总额</w:t>
      </w:r>
      <w:r>
        <w:rPr>
          <w:rFonts w:ascii="仿宋_GB2312" w:eastAsia="仿宋_GB2312"/>
          <w:color w:val="000000"/>
          <w:sz w:val="32"/>
          <w:szCs w:val="32"/>
        </w:rPr>
        <w:t>0</w:t>
      </w:r>
      <w:r>
        <w:rPr>
          <w:rFonts w:hint="eastAsia" w:ascii="仿宋_GB2312" w:eastAsia="仿宋_GB2312"/>
          <w:color w:val="000000"/>
          <w:sz w:val="32"/>
          <w:szCs w:val="32"/>
        </w:rPr>
        <w:t>万元。</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578"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日，县委宣传部共有车辆</w:t>
      </w:r>
      <w:r>
        <w:rPr>
          <w:rFonts w:ascii="仿宋_GB2312" w:eastAsia="仿宋_GB2312"/>
          <w:color w:val="000000"/>
          <w:sz w:val="32"/>
          <w:szCs w:val="32"/>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项目（项目名称）开展了预算事前绩效评估，对</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个项目开展了绩效目标完成情况自评。</w:t>
      </w:r>
    </w:p>
    <w:p>
      <w:pPr>
        <w:keepLines/>
        <w:adjustRightInd w:val="0"/>
        <w:snapToGrid w:val="0"/>
        <w:spacing w:line="578" w:lineRule="exact"/>
        <w:ind w:firstLine="640" w:firstLineChars="200"/>
        <w:contextualSpacing/>
        <w:rPr>
          <w:color w:val="000000"/>
          <w:kern w:val="0"/>
          <w:shd w:val="clear" w:color="auto" w:fill="FFFFFF"/>
        </w:rPr>
      </w:pPr>
      <w:r>
        <w:rPr>
          <w:rFonts w:hint="eastAsia" w:ascii="仿宋_GB2312" w:hAnsi="仿宋_GB2312" w:eastAsia="仿宋_GB2312" w:cs="仿宋_GB2312"/>
          <w:sz w:val="32"/>
          <w:szCs w:val="32"/>
        </w:rPr>
        <w:t>本部门按要求对2020年部门整体支出开展绩效自评，从评价情况来看</w:t>
      </w:r>
      <w:r>
        <w:rPr>
          <w:rFonts w:ascii="仿宋_GB2312" w:hAnsi="仿宋_GB2312" w:eastAsia="仿宋_GB2312" w:cs="仿宋_GB2312"/>
          <w:sz w:val="32"/>
          <w:szCs w:val="32"/>
        </w:rPr>
        <w:t>我单位严格按照有关部门要求，对需要公开的预算、决算、绩效目标等各类信息进行了信息公开，向财政部门报送了自查自纠资料，并根据财政部门的反馈及时进行问题的整改落实，不断提高财务管理水平。</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个项目支出绩效评价，从评价情况来看</w:t>
      </w:r>
      <w:r>
        <w:rPr>
          <w:rFonts w:ascii="仿宋_GB2312" w:hAnsi="仿宋_GB2312" w:eastAsia="仿宋_GB2312" w:cs="仿宋_GB2312"/>
          <w:sz w:val="32"/>
          <w:szCs w:val="32"/>
        </w:rPr>
        <w:t>我单位严格按照有关部门要求，按照“程序严密、规划合理、分配科学”的要求，科学准确地编制了专项预算绩效目标，各专项预算绩效目标均达成了预期目标，符合财政部门要求，无违纪违规记录。</w:t>
      </w:r>
    </w:p>
    <w:p>
      <w:pPr>
        <w:spacing w:line="578"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本部门在2020年度部门决算中反映“XXX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578" w:lineRule="exact"/>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spacing w:line="578" w:lineRule="exact"/>
              <w:jc w:val="center"/>
              <w:textAlignment w:val="center"/>
              <w:rPr>
                <w:rFonts w:ascii="宋体" w:hAnsi="宋体" w:cs="宋体"/>
                <w:color w:val="000000"/>
                <w:sz w:val="36"/>
                <w:szCs w:val="36"/>
              </w:rPr>
            </w:pPr>
            <w:r>
              <w:rPr>
                <w:rFonts w:hint="eastAsia" w:ascii="宋体" w:hAnsi="宋体" w:cs="宋体"/>
                <w:color w:val="000000"/>
                <w:kern w:val="0"/>
                <w:sz w:val="36"/>
                <w:szCs w:val="36"/>
              </w:rPr>
              <w:t>(2020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ascii="宋体" w:hAnsi="宋体" w:cs="宋体"/>
                <w:color w:val="000000"/>
                <w:sz w:val="24"/>
              </w:rPr>
            </w:pPr>
          </w:p>
        </w:tc>
      </w:tr>
    </w:tbl>
    <w:p>
      <w:pPr>
        <w:spacing w:line="578" w:lineRule="exact"/>
        <w:ind w:left="630"/>
        <w:rPr>
          <w:rFonts w:ascii="仿宋_GB2312" w:hAnsi="仿宋_GB2312" w:eastAsia="仿宋_GB2312" w:cs="仿宋_GB2312"/>
          <w:sz w:val="32"/>
          <w:szCs w:val="32"/>
        </w:rPr>
      </w:pPr>
    </w:p>
    <w:p>
      <w:pPr>
        <w:spacing w:line="578" w:lineRule="exact"/>
        <w:ind w:left="630"/>
        <w:rPr>
          <w:rFonts w:ascii="仿宋_GB2312" w:hAnsi="仿宋_GB2312" w:eastAsia="仿宋_GB2312" w:cs="仿宋_GB2312"/>
          <w:sz w:val="32"/>
          <w:szCs w:val="32"/>
        </w:rPr>
      </w:pPr>
    </w:p>
    <w:p>
      <w:pPr>
        <w:spacing w:line="578"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本部门按要求对2020年部门整体支出绩效评价情况开展自评，《XX部门2020年部门整体支出绩效评价报告》见附件（附件1）。</w:t>
      </w:r>
    </w:p>
    <w:p>
      <w:pPr>
        <w:spacing w:line="578"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2020年绩效评价报告》见附件（附件2）。（非涉密部门均需公开部门整体支出评价报告，部门自行组织的绩效评价情况根据部门实际公开，若未组织项目绩效评价，则只需说明部门整体支出绩效评价情况）</w:t>
      </w:r>
    </w:p>
    <w:p>
      <w:pPr>
        <w:widowControl/>
        <w:spacing w:line="578" w:lineRule="exact"/>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578" w:lineRule="exact"/>
        <w:ind w:firstLine="660" w:firstLineChars="150"/>
        <w:jc w:val="center"/>
        <w:outlineLvl w:val="0"/>
        <w:rPr>
          <w:rStyle w:val="28"/>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8"/>
          <w:rFonts w:hint="eastAsia" w:ascii="黑体" w:hAnsi="黑体" w:eastAsia="黑体"/>
          <w:b w:val="0"/>
        </w:rPr>
        <w:t>词解释</w:t>
      </w:r>
      <w:bookmarkEnd w:id="53"/>
      <w:bookmarkEnd w:id="54"/>
    </w:p>
    <w:p>
      <w:pPr>
        <w:spacing w:line="578" w:lineRule="exact"/>
        <w:jc w:val="left"/>
        <w:rPr>
          <w:rFonts w:ascii="宋体"/>
          <w:b/>
          <w:color w:val="000000"/>
          <w:sz w:val="44"/>
          <w:szCs w:val="44"/>
        </w:rPr>
      </w:pPr>
    </w:p>
    <w:p>
      <w:pPr>
        <w:pStyle w:val="26"/>
        <w:spacing w:line="578"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578"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（解释本部门决算报表中全部功能分类科目至项级，请参照《2020年政府收支分类科目》增减内容。）</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78" w:lineRule="exact"/>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78"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6"/>
        <w:spacing w:line="578" w:lineRule="exact"/>
        <w:ind w:firstLine="640" w:firstLineChars="200"/>
        <w:rPr>
          <w:rFonts w:ascii="仿宋_GB2312" w:eastAsia="仿宋_GB2312" w:cs="黑体"/>
          <w:sz w:val="32"/>
          <w:szCs w:val="32"/>
        </w:rPr>
      </w:pPr>
    </w:p>
    <w:p>
      <w:pPr>
        <w:spacing w:line="578"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578" w:lineRule="exact"/>
        <w:jc w:val="center"/>
        <w:outlineLvl w:val="0"/>
        <w:rPr>
          <w:rStyle w:val="28"/>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8"/>
          <w:rFonts w:hint="eastAsia" w:ascii="黑体" w:hAnsi="黑体" w:eastAsia="黑体"/>
          <w:b w:val="0"/>
        </w:rPr>
        <w:t>四部分 附件</w:t>
      </w:r>
      <w:bookmarkEnd w:id="56"/>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spacing w:line="578" w:lineRule="exact"/>
        <w:jc w:val="left"/>
        <w:outlineLvl w:val="0"/>
        <w:rPr>
          <w:rFonts w:hint="eastAsia" w:ascii="黑体" w:hAnsi="黑体" w:eastAsia="黑体" w:cs="黑体"/>
          <w:sz w:val="32"/>
          <w:szCs w:val="32"/>
        </w:rPr>
      </w:pPr>
    </w:p>
    <w:p>
      <w:pPr>
        <w:spacing w:line="578" w:lineRule="exact"/>
        <w:jc w:val="left"/>
        <w:outlineLvl w:val="0"/>
        <w:rPr>
          <w:rFonts w:hint="eastAsia" w:ascii="黑体" w:hAnsi="黑体" w:eastAsia="黑体" w:cs="黑体"/>
          <w:sz w:val="32"/>
          <w:szCs w:val="32"/>
        </w:rPr>
      </w:pP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pStyle w:val="2"/>
        <w:rPr>
          <w:rFonts w:hint="eastAsia"/>
        </w:rPr>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578" w:lineRule="exact"/>
        <w:jc w:val="left"/>
        <w:outlineLvl w:val="0"/>
        <w:rPr>
          <w:rFonts w:hint="eastAsia" w:ascii="黑体" w:hAnsi="黑体" w:eastAsia="黑体" w:cs="黑体"/>
          <w:sz w:val="32"/>
          <w:szCs w:val="32"/>
        </w:rPr>
      </w:pPr>
    </w:p>
    <w:p>
      <w:pPr>
        <w:spacing w:line="578" w:lineRule="exact"/>
        <w:jc w:val="left"/>
        <w:outlineLvl w:val="0"/>
        <w:rPr>
          <w:rFonts w:hint="eastAsia" w:ascii="黑体" w:hAnsi="黑体" w:eastAsia="黑体" w:cs="黑体"/>
          <w:sz w:val="32"/>
          <w:szCs w:val="32"/>
        </w:rPr>
      </w:pPr>
    </w:p>
    <w:p>
      <w:pPr>
        <w:spacing w:line="578" w:lineRule="exact"/>
        <w:jc w:val="left"/>
        <w:outlineLvl w:val="0"/>
        <w:rPr>
          <w:rFonts w:hint="eastAsia" w:ascii="黑体" w:hAnsi="黑体" w:eastAsia="黑体" w:cs="黑体"/>
          <w:sz w:val="32"/>
          <w:szCs w:val="32"/>
        </w:rPr>
      </w:pPr>
    </w:p>
    <w:p>
      <w:pPr>
        <w:spacing w:line="578" w:lineRule="exact"/>
        <w:jc w:val="left"/>
        <w:outlineLvl w:val="0"/>
        <w:rPr>
          <w:rFonts w:hint="eastAsia" w:ascii="黑体" w:hAnsi="黑体" w:eastAsia="黑体" w:cs="黑体"/>
          <w:sz w:val="32"/>
          <w:szCs w:val="32"/>
        </w:rPr>
      </w:pPr>
    </w:p>
    <w:p>
      <w:pPr>
        <w:spacing w:line="578" w:lineRule="exact"/>
        <w:jc w:val="left"/>
        <w:outlineLvl w:val="0"/>
        <w:rPr>
          <w:rFonts w:hint="eastAsia" w:ascii="方正小标宋简体" w:hAnsi="方正小标宋简体" w:eastAsia="黑体" w:cs="方正小标宋简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78" w:lineRule="exact"/>
        <w:jc w:val="center"/>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3"/>
      </w:pPr>
    </w:p>
    <w:p>
      <w:pPr>
        <w:spacing w:line="578"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中共大竹县委宣传部</w:t>
      </w:r>
    </w:p>
    <w:p>
      <w:pPr>
        <w:spacing w:line="578"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2020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78"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78"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578"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县委宣传部属行政单位，下属参照公务员法管理的事业单位</w:t>
      </w:r>
      <w:r>
        <w:rPr>
          <w:rFonts w:ascii="仿宋_GB2312" w:eastAsia="仿宋_GB2312"/>
          <w:color w:val="000000"/>
          <w:kern w:val="0"/>
          <w:sz w:val="30"/>
          <w:szCs w:val="30"/>
        </w:rPr>
        <w:t>2</w:t>
      </w:r>
      <w:r>
        <w:rPr>
          <w:rFonts w:hint="eastAsia" w:ascii="仿宋_GB2312" w:eastAsia="仿宋_GB2312"/>
          <w:color w:val="000000"/>
          <w:kern w:val="0"/>
          <w:sz w:val="30"/>
          <w:szCs w:val="30"/>
        </w:rPr>
        <w:t>个，其他事业单位</w:t>
      </w:r>
      <w:r>
        <w:rPr>
          <w:rFonts w:ascii="仿宋_GB2312" w:eastAsia="仿宋_GB2312"/>
          <w:color w:val="000000"/>
          <w:kern w:val="0"/>
          <w:sz w:val="30"/>
          <w:szCs w:val="30"/>
        </w:rPr>
        <w:t>2</w:t>
      </w:r>
      <w:r>
        <w:rPr>
          <w:rFonts w:hint="eastAsia" w:ascii="仿宋_GB2312" w:eastAsia="仿宋_GB2312"/>
          <w:color w:val="000000"/>
          <w:kern w:val="0"/>
          <w:sz w:val="30"/>
          <w:szCs w:val="30"/>
        </w:rPr>
        <w:t>个。</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pStyle w:val="2"/>
        <w:adjustRightInd w:val="0"/>
        <w:snapToGrid w:val="0"/>
        <w:spacing w:before="93" w:line="578" w:lineRule="exact"/>
        <w:ind w:firstLine="630" w:firstLineChars="210"/>
        <w:outlineLvl w:val="2"/>
        <w:rPr>
          <w:rFonts w:ascii="仿宋" w:hAnsi="仿宋" w:eastAsia="仿宋"/>
          <w:bCs/>
          <w:color w:val="000000"/>
          <w:sz w:val="32"/>
          <w:szCs w:val="32"/>
        </w:rPr>
      </w:pPr>
      <w:r>
        <w:rPr>
          <w:rFonts w:hint="eastAsia"/>
          <w:color w:val="000000"/>
          <w:szCs w:val="30"/>
        </w:rPr>
        <w:t>县委宣传部作为</w:t>
      </w:r>
      <w:r>
        <w:rPr>
          <w:color w:val="000000"/>
          <w:szCs w:val="30"/>
        </w:rPr>
        <w:t>县委主管意识形态方面工作的综合职能部门，负责全县理论工作、新闻外宣、思想政治、群众文化、精神文明建设工作，负责指导宣传文化系统各部门各单位的工作，并在政治方向、方针、政策和队伍建设等方面实施领导。</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截止202</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年1</w:t>
      </w:r>
      <w:r>
        <w:rPr>
          <w:rFonts w:ascii="仿宋_GB2312" w:hAnsi="宋体" w:eastAsia="仿宋_GB2312" w:cs="宋体"/>
          <w:color w:val="000000"/>
          <w:kern w:val="0"/>
          <w:sz w:val="32"/>
          <w:szCs w:val="32"/>
          <w:shd w:val="clear" w:color="auto" w:fill="FFFFFF"/>
          <w:lang w:val="zh-CN"/>
        </w:rPr>
        <w:t>2</w:t>
      </w:r>
      <w:r>
        <w:rPr>
          <w:rFonts w:hint="eastAsia" w:ascii="仿宋_GB2312" w:hAnsi="宋体" w:eastAsia="仿宋_GB2312" w:cs="宋体"/>
          <w:color w:val="000000"/>
          <w:kern w:val="0"/>
          <w:sz w:val="32"/>
          <w:szCs w:val="32"/>
          <w:shd w:val="clear" w:color="auto" w:fill="FFFFFF"/>
          <w:lang w:val="zh-CN"/>
        </w:rPr>
        <w:t>月3</w:t>
      </w:r>
      <w:r>
        <w:rPr>
          <w:rFonts w:ascii="仿宋_GB2312" w:hAnsi="宋体" w:eastAsia="仿宋_GB2312" w:cs="宋体"/>
          <w:color w:val="000000"/>
          <w:kern w:val="0"/>
          <w:sz w:val="32"/>
          <w:szCs w:val="32"/>
          <w:shd w:val="clear" w:color="auto" w:fill="FFFFFF"/>
          <w:lang w:val="zh-CN"/>
        </w:rPr>
        <w:t>1</w:t>
      </w:r>
      <w:r>
        <w:rPr>
          <w:rFonts w:hint="eastAsia" w:ascii="仿宋_GB2312" w:hAnsi="宋体" w:eastAsia="仿宋_GB2312" w:cs="宋体"/>
          <w:color w:val="000000"/>
          <w:kern w:val="0"/>
          <w:sz w:val="32"/>
          <w:szCs w:val="32"/>
          <w:shd w:val="clear" w:color="auto" w:fill="FFFFFF"/>
          <w:lang w:val="zh-CN"/>
        </w:rPr>
        <w:t>日，我单位共有职工</w:t>
      </w:r>
      <w:r>
        <w:rPr>
          <w:rFonts w:hint="eastAsia" w:ascii="仿宋_GB2312" w:hAnsi="宋体" w:eastAsia="仿宋_GB2312" w:cs="宋体"/>
          <w:color w:val="000000"/>
          <w:kern w:val="0"/>
          <w:sz w:val="32"/>
          <w:szCs w:val="32"/>
          <w:shd w:val="clear" w:color="auto" w:fill="FFFFFF"/>
          <w:lang w:val="en-US" w:eastAsia="zh-CN"/>
        </w:rPr>
        <w:t>34</w:t>
      </w:r>
      <w:r>
        <w:rPr>
          <w:rFonts w:hint="eastAsia" w:ascii="仿宋_GB2312" w:hAnsi="宋体" w:eastAsia="仿宋_GB2312" w:cs="宋体"/>
          <w:color w:val="000000"/>
          <w:kern w:val="0"/>
          <w:sz w:val="32"/>
          <w:szCs w:val="32"/>
          <w:shd w:val="clear" w:color="auto" w:fill="FFFFFF"/>
          <w:lang w:val="zh-CN"/>
        </w:rPr>
        <w:t>人，其中公务员（参公）2</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人，事业人员</w:t>
      </w:r>
      <w:r>
        <w:rPr>
          <w:rFonts w:hint="eastAsia" w:ascii="仿宋_GB2312" w:hAnsi="宋体" w:eastAsia="仿宋_GB2312" w:cs="宋体"/>
          <w:color w:val="000000"/>
          <w:kern w:val="0"/>
          <w:sz w:val="32"/>
          <w:szCs w:val="32"/>
          <w:shd w:val="clear" w:color="auto" w:fill="FFFFFF"/>
          <w:lang w:val="en-US" w:eastAsia="zh-CN"/>
        </w:rPr>
        <w:t>13</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78"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keepLines/>
        <w:adjustRightInd w:val="0"/>
        <w:snapToGrid w:val="0"/>
        <w:spacing w:line="578" w:lineRule="exact"/>
        <w:ind w:firstLine="640" w:firstLineChars="200"/>
        <w:contextualSpacing/>
        <w:rPr>
          <w:bCs/>
          <w:color w:val="000000"/>
          <w:kern w:val="0"/>
          <w:shd w:val="clear" w:color="auto" w:fill="FFFFFF"/>
        </w:rPr>
      </w:pPr>
      <w:r>
        <w:rPr>
          <w:rFonts w:eastAsia="仿宋_GB2312"/>
          <w:bCs/>
          <w:color w:val="000000"/>
          <w:kern w:val="0"/>
          <w:sz w:val="32"/>
          <w:szCs w:val="32"/>
          <w:shd w:val="clear" w:color="auto" w:fill="FFFFFF"/>
        </w:rPr>
        <w:t>截至</w:t>
      </w:r>
      <w:r>
        <w:rPr>
          <w:rFonts w:hint="eastAsia" w:eastAsia="仿宋_GB2312"/>
          <w:bCs/>
          <w:color w:val="000000"/>
          <w:kern w:val="0"/>
          <w:sz w:val="32"/>
          <w:szCs w:val="32"/>
          <w:shd w:val="clear" w:color="auto" w:fill="FFFFFF"/>
        </w:rPr>
        <w:t>202</w:t>
      </w:r>
      <w:r>
        <w:rPr>
          <w:rFonts w:hint="eastAsia" w:eastAsia="仿宋_GB2312"/>
          <w:bCs/>
          <w:color w:val="000000"/>
          <w:kern w:val="0"/>
          <w:sz w:val="32"/>
          <w:szCs w:val="32"/>
          <w:shd w:val="clear" w:color="auto" w:fill="FFFFFF"/>
          <w:lang w:val="en-US" w:eastAsia="zh-CN"/>
        </w:rPr>
        <w:t>1</w:t>
      </w:r>
      <w:r>
        <w:rPr>
          <w:rFonts w:eastAsia="仿宋_GB2312"/>
          <w:bCs/>
          <w:color w:val="000000"/>
          <w:kern w:val="0"/>
          <w:sz w:val="32"/>
          <w:szCs w:val="32"/>
          <w:shd w:val="clear" w:color="auto" w:fill="FFFFFF"/>
        </w:rPr>
        <w:t>年12月，我单位收入</w:t>
      </w:r>
      <w:r>
        <w:rPr>
          <w:rFonts w:hint="eastAsia" w:eastAsia="仿宋_GB2312"/>
          <w:bCs/>
          <w:color w:val="000000"/>
          <w:kern w:val="0"/>
          <w:sz w:val="32"/>
          <w:szCs w:val="32"/>
          <w:shd w:val="clear" w:color="auto" w:fill="FFFFFF"/>
          <w:lang w:val="en-US" w:eastAsia="zh-CN"/>
        </w:rPr>
        <w:t>2803.78</w:t>
      </w:r>
      <w:r>
        <w:rPr>
          <w:rFonts w:hint="eastAsia" w:eastAsia="仿宋_GB2312"/>
          <w:bCs/>
          <w:color w:val="000000"/>
          <w:kern w:val="0"/>
          <w:sz w:val="32"/>
          <w:szCs w:val="32"/>
          <w:shd w:val="clear" w:color="auto" w:fill="FFFFFF"/>
        </w:rPr>
        <w:t>万</w:t>
      </w:r>
      <w:r>
        <w:rPr>
          <w:rFonts w:eastAsia="仿宋_GB2312"/>
          <w:bCs/>
          <w:color w:val="000000"/>
          <w:kern w:val="0"/>
          <w:sz w:val="32"/>
          <w:szCs w:val="32"/>
          <w:shd w:val="clear" w:color="auto" w:fill="FFFFFF"/>
        </w:rPr>
        <w:t>元，均为一般财政拨款收入。</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（二）部门财政资金支出情况。</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截至</w:t>
      </w:r>
      <w:r>
        <w:rPr>
          <w:rFonts w:hint="eastAsia" w:ascii="仿宋_GB2312" w:hAnsi="宋体" w:eastAsia="仿宋_GB2312" w:cs="宋体"/>
          <w:color w:val="000000"/>
          <w:kern w:val="0"/>
          <w:sz w:val="32"/>
          <w:szCs w:val="32"/>
          <w:shd w:val="clear" w:color="auto" w:fill="FFFFFF"/>
          <w:lang w:val="zh-CN"/>
        </w:rPr>
        <w:t>202</w:t>
      </w:r>
      <w:r>
        <w:rPr>
          <w:rFonts w:hint="eastAsia" w:ascii="仿宋_GB2312" w:hAnsi="宋体" w:eastAsia="仿宋_GB2312" w:cs="宋体"/>
          <w:color w:val="000000"/>
          <w:kern w:val="0"/>
          <w:sz w:val="32"/>
          <w:szCs w:val="32"/>
          <w:shd w:val="clear" w:color="auto" w:fill="FFFFFF"/>
          <w:lang w:val="en-US" w:eastAsia="zh-CN"/>
        </w:rPr>
        <w:t>1</w:t>
      </w:r>
      <w:r>
        <w:rPr>
          <w:rFonts w:ascii="仿宋_GB2312" w:hAnsi="宋体" w:eastAsia="仿宋_GB2312" w:cs="宋体"/>
          <w:color w:val="000000"/>
          <w:kern w:val="0"/>
          <w:sz w:val="32"/>
          <w:szCs w:val="32"/>
          <w:shd w:val="clear" w:color="auto" w:fill="FFFFFF"/>
          <w:lang w:val="zh-CN"/>
        </w:rPr>
        <w:t>年12月，我单位支出</w:t>
      </w:r>
      <w:r>
        <w:rPr>
          <w:rFonts w:hint="eastAsia" w:ascii="仿宋_GB2312" w:hAnsi="宋体" w:eastAsia="仿宋_GB2312" w:cs="宋体"/>
          <w:color w:val="000000"/>
          <w:kern w:val="0"/>
          <w:sz w:val="32"/>
          <w:szCs w:val="32"/>
          <w:shd w:val="clear" w:color="auto" w:fill="FFFFFF"/>
          <w:lang w:val="en-US" w:eastAsia="zh-CN"/>
        </w:rPr>
        <w:t>2851.15</w:t>
      </w:r>
      <w:r>
        <w:rPr>
          <w:rFonts w:hint="eastAsia" w:ascii="仿宋_GB2312" w:hAnsi="宋体" w:eastAsia="仿宋_GB2312" w:cs="宋体"/>
          <w:color w:val="000000"/>
          <w:kern w:val="0"/>
          <w:sz w:val="32"/>
          <w:szCs w:val="32"/>
          <w:shd w:val="clear" w:color="auto" w:fill="FFFFFF"/>
          <w:lang w:val="zh-CN"/>
        </w:rPr>
        <w:t>万</w:t>
      </w:r>
      <w:r>
        <w:rPr>
          <w:rFonts w:ascii="仿宋_GB2312" w:hAnsi="宋体" w:eastAsia="仿宋_GB2312" w:cs="宋体"/>
          <w:color w:val="000000"/>
          <w:kern w:val="0"/>
          <w:sz w:val="32"/>
          <w:szCs w:val="32"/>
          <w:shd w:val="clear" w:color="auto" w:fill="FFFFFF"/>
          <w:lang w:val="zh-CN"/>
        </w:rPr>
        <w:t>元，其中一般公共服务支出</w:t>
      </w:r>
      <w:r>
        <w:rPr>
          <w:rFonts w:hint="eastAsia" w:ascii="仿宋_GB2312" w:hAnsi="宋体" w:eastAsia="仿宋_GB2312" w:cs="宋体"/>
          <w:color w:val="000000"/>
          <w:kern w:val="0"/>
          <w:sz w:val="32"/>
          <w:szCs w:val="32"/>
          <w:shd w:val="clear" w:color="auto" w:fill="FFFFFF"/>
          <w:lang w:val="en-US" w:eastAsia="zh-CN"/>
        </w:rPr>
        <w:t>1085.33</w:t>
      </w:r>
      <w:r>
        <w:rPr>
          <w:rFonts w:hint="eastAsia" w:ascii="仿宋_GB2312" w:hAnsi="宋体" w:eastAsia="仿宋_GB2312" w:cs="宋体"/>
          <w:color w:val="000000"/>
          <w:kern w:val="0"/>
          <w:sz w:val="32"/>
          <w:szCs w:val="32"/>
          <w:shd w:val="clear" w:color="auto" w:fill="FFFFFF"/>
          <w:lang w:val="zh-CN"/>
        </w:rPr>
        <w:t>万</w:t>
      </w:r>
      <w:r>
        <w:rPr>
          <w:rFonts w:ascii="仿宋_GB2312" w:hAnsi="宋体" w:eastAsia="仿宋_GB2312" w:cs="宋体"/>
          <w:color w:val="000000"/>
          <w:kern w:val="0"/>
          <w:sz w:val="32"/>
          <w:szCs w:val="32"/>
          <w:shd w:val="clear" w:color="auto" w:fill="FFFFFF"/>
          <w:lang w:val="zh-CN"/>
        </w:rPr>
        <w:t>元，</w:t>
      </w:r>
      <w:r>
        <w:rPr>
          <w:rFonts w:hint="eastAsia" w:ascii="仿宋_GB2312" w:hAnsi="宋体" w:eastAsia="仿宋_GB2312" w:cs="宋体"/>
          <w:color w:val="000000"/>
          <w:kern w:val="0"/>
          <w:sz w:val="32"/>
          <w:szCs w:val="32"/>
          <w:shd w:val="clear" w:color="auto" w:fill="FFFFFF"/>
          <w:lang w:val="en-US" w:eastAsia="zh-CN"/>
        </w:rPr>
        <w:t>科学技术支出193.74万元，</w:t>
      </w:r>
      <w:r>
        <w:rPr>
          <w:rFonts w:hint="eastAsia" w:ascii="仿宋_GB2312" w:hAnsi="宋体" w:eastAsia="仿宋_GB2312" w:cs="宋体"/>
          <w:color w:val="000000"/>
          <w:kern w:val="0"/>
          <w:sz w:val="32"/>
          <w:szCs w:val="32"/>
          <w:shd w:val="clear" w:color="auto" w:fill="FFFFFF"/>
          <w:lang w:val="zh-CN"/>
        </w:rPr>
        <w:t>文化旅游体育与传媒支出</w:t>
      </w:r>
      <w:r>
        <w:rPr>
          <w:rFonts w:hint="eastAsia" w:ascii="仿宋_GB2312" w:hAnsi="宋体" w:eastAsia="仿宋_GB2312" w:cs="宋体"/>
          <w:color w:val="000000"/>
          <w:kern w:val="0"/>
          <w:sz w:val="32"/>
          <w:szCs w:val="32"/>
          <w:shd w:val="clear" w:color="auto" w:fill="FFFFFF"/>
          <w:lang w:val="en-US" w:eastAsia="zh-CN"/>
        </w:rPr>
        <w:t>462.1</w:t>
      </w:r>
      <w:r>
        <w:rPr>
          <w:rFonts w:hint="eastAsia" w:ascii="仿宋_GB2312" w:hAnsi="宋体" w:eastAsia="仿宋_GB2312" w:cs="宋体"/>
          <w:color w:val="000000"/>
          <w:kern w:val="0"/>
          <w:sz w:val="32"/>
          <w:szCs w:val="32"/>
          <w:shd w:val="clear" w:color="auto" w:fill="FFFFFF"/>
          <w:lang w:val="zh-CN"/>
        </w:rPr>
        <w:t>万元，</w:t>
      </w:r>
      <w:r>
        <w:rPr>
          <w:rFonts w:ascii="仿宋_GB2312" w:hAnsi="宋体" w:eastAsia="仿宋_GB2312" w:cs="宋体"/>
          <w:color w:val="000000"/>
          <w:kern w:val="0"/>
          <w:sz w:val="32"/>
          <w:szCs w:val="32"/>
          <w:shd w:val="clear" w:color="auto" w:fill="FFFFFF"/>
          <w:lang w:val="zh-CN"/>
        </w:rPr>
        <w:t>社会保障和就业支出</w:t>
      </w:r>
      <w:r>
        <w:rPr>
          <w:rFonts w:hint="eastAsia" w:ascii="仿宋_GB2312" w:hAnsi="宋体" w:eastAsia="仿宋_GB2312" w:cs="宋体"/>
          <w:color w:val="000000"/>
          <w:kern w:val="0"/>
          <w:sz w:val="32"/>
          <w:szCs w:val="32"/>
          <w:shd w:val="clear" w:color="auto" w:fill="FFFFFF"/>
          <w:lang w:val="en-US" w:eastAsia="zh-CN"/>
        </w:rPr>
        <w:t>50.63</w:t>
      </w:r>
      <w:r>
        <w:rPr>
          <w:rFonts w:hint="eastAsia" w:ascii="仿宋_GB2312" w:hAnsi="宋体" w:eastAsia="仿宋_GB2312" w:cs="宋体"/>
          <w:color w:val="000000"/>
          <w:kern w:val="0"/>
          <w:sz w:val="32"/>
          <w:szCs w:val="32"/>
          <w:shd w:val="clear" w:color="auto" w:fill="FFFFFF"/>
          <w:lang w:val="zh-CN"/>
        </w:rPr>
        <w:t>万</w:t>
      </w:r>
      <w:r>
        <w:rPr>
          <w:rFonts w:ascii="仿宋_GB2312" w:hAnsi="宋体" w:eastAsia="仿宋_GB2312" w:cs="宋体"/>
          <w:color w:val="000000"/>
          <w:kern w:val="0"/>
          <w:sz w:val="32"/>
          <w:szCs w:val="32"/>
          <w:shd w:val="clear" w:color="auto" w:fill="FFFFFF"/>
          <w:lang w:val="zh-CN"/>
        </w:rPr>
        <w:t>元，卫生健康支出</w:t>
      </w:r>
      <w:r>
        <w:rPr>
          <w:rFonts w:hint="eastAsia" w:ascii="仿宋_GB2312" w:hAnsi="宋体" w:eastAsia="仿宋_GB2312" w:cs="宋体"/>
          <w:color w:val="000000"/>
          <w:kern w:val="0"/>
          <w:sz w:val="32"/>
          <w:szCs w:val="32"/>
          <w:shd w:val="clear" w:color="auto" w:fill="FFFFFF"/>
          <w:lang w:val="en-US" w:eastAsia="zh-CN"/>
        </w:rPr>
        <w:t>26.01</w:t>
      </w:r>
      <w:r>
        <w:rPr>
          <w:rFonts w:hint="eastAsia" w:ascii="仿宋_GB2312" w:hAnsi="宋体" w:eastAsia="仿宋_GB2312" w:cs="宋体"/>
          <w:color w:val="000000"/>
          <w:kern w:val="0"/>
          <w:sz w:val="32"/>
          <w:szCs w:val="32"/>
          <w:shd w:val="clear" w:color="auto" w:fill="FFFFFF"/>
          <w:lang w:val="zh-CN"/>
        </w:rPr>
        <w:t>万</w:t>
      </w:r>
      <w:r>
        <w:rPr>
          <w:rFonts w:ascii="仿宋_GB2312" w:hAnsi="宋体" w:eastAsia="仿宋_GB2312" w:cs="宋体"/>
          <w:color w:val="000000"/>
          <w:kern w:val="0"/>
          <w:sz w:val="32"/>
          <w:szCs w:val="32"/>
          <w:shd w:val="clear" w:color="auto" w:fill="FFFFFF"/>
          <w:lang w:val="zh-CN"/>
        </w:rPr>
        <w:t>元，住房保障支出</w:t>
      </w:r>
      <w:r>
        <w:rPr>
          <w:rFonts w:hint="eastAsia" w:ascii="仿宋_GB2312" w:hAnsi="宋体" w:eastAsia="仿宋_GB2312" w:cs="宋体"/>
          <w:color w:val="000000"/>
          <w:kern w:val="0"/>
          <w:sz w:val="32"/>
          <w:szCs w:val="32"/>
          <w:shd w:val="clear" w:color="auto" w:fill="FFFFFF"/>
          <w:lang w:val="en-US" w:eastAsia="zh-CN"/>
        </w:rPr>
        <w:t>33.35</w:t>
      </w:r>
      <w:r>
        <w:rPr>
          <w:rFonts w:hint="eastAsia" w:ascii="仿宋_GB2312" w:hAnsi="宋体" w:eastAsia="仿宋_GB2312" w:cs="宋体"/>
          <w:color w:val="000000"/>
          <w:kern w:val="0"/>
          <w:sz w:val="32"/>
          <w:szCs w:val="32"/>
          <w:shd w:val="clear" w:color="auto" w:fill="FFFFFF"/>
          <w:lang w:val="zh-CN"/>
        </w:rPr>
        <w:t>万</w:t>
      </w:r>
      <w:r>
        <w:rPr>
          <w:rFonts w:ascii="仿宋_GB2312" w:hAnsi="宋体" w:eastAsia="仿宋_GB2312" w:cs="宋体"/>
          <w:color w:val="000000"/>
          <w:kern w:val="0"/>
          <w:sz w:val="32"/>
          <w:szCs w:val="32"/>
          <w:shd w:val="clear" w:color="auto" w:fill="FFFFFF"/>
          <w:lang w:val="zh-CN"/>
        </w:rPr>
        <w:t>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78"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我单位严格按照有关部门要求，规范预算编制程序，提高预算执行水平，细化预算收支项目，保证预算编制的准确性、科学性。部门预算执行进度符合财政部门要求，无违规违纪记录。</w:t>
      </w:r>
    </w:p>
    <w:p>
      <w:pPr>
        <w:widowControl/>
        <w:adjustRightInd w:val="0"/>
        <w:snapToGrid w:val="0"/>
        <w:spacing w:line="578"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我单位严格按照有关部门要求，对需要公开的预算、决算、绩效目标等各类信息进行了信息公开，向财政部门报送了自查自纠资料，并根据财政部门的反馈及时进行问题的整改落实，不断提高财务管理水平。</w:t>
      </w:r>
    </w:p>
    <w:p>
      <w:pPr>
        <w:widowControl/>
        <w:adjustRightInd w:val="0"/>
        <w:snapToGrid w:val="0"/>
        <w:spacing w:line="578"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Lines/>
        <w:adjustRightInd w:val="0"/>
        <w:snapToGrid w:val="0"/>
        <w:spacing w:line="578" w:lineRule="exact"/>
        <w:ind w:firstLine="640" w:firstLineChars="200"/>
        <w:contextualSpacing/>
        <w:rPr>
          <w:rFonts w:eastAsia="仿宋_GB2312"/>
          <w:bCs/>
          <w:color w:val="000000"/>
          <w:kern w:val="0"/>
          <w:sz w:val="32"/>
          <w:szCs w:val="32"/>
          <w:shd w:val="clear" w:color="auto" w:fill="FFFFFF"/>
        </w:rPr>
      </w:pPr>
      <w:r>
        <w:rPr>
          <w:rFonts w:hint="eastAsia" w:eastAsia="仿宋_GB2312"/>
          <w:bCs/>
          <w:color w:val="000000"/>
          <w:kern w:val="0"/>
          <w:sz w:val="32"/>
          <w:szCs w:val="32"/>
          <w:shd w:val="clear" w:color="auto" w:fill="FFFFFF"/>
        </w:rPr>
        <w:t>（一）评价结论</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尽管我单位在部门整体绩效评价工作上取得了一定成绩，但也存在一些问题和不足，需要进一步认真研究解决。如：在部门整体支出的资金安排和使用上仍有不可预见性，在科学设置预算绩效指标上还需进一步加强，使之更加贴近实际工作需求。</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（二）存在问题。</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我单位在年初编制部门年度预算时，虽然严格根据人大办职能职责和年度工作任务进行了预算，但由于一些政策的改变或是工作的需求，仍然有一些超出年初预算的支出，需要在年度中进行预算追加和调整。</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（三）改进建议</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1、提高预算编制水平</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严格按照预算编制的相关制度和要求规范预算编制程序，提高预算执行水平，细化预算收支项目，综合上一年的预算执行情况和本年度收支预测科学、合理地编制本年度预算，着力提高预算编制的科学性。</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2、强化业务技能培训</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结合年度部门预算、决算编制工作，围绕“三公”经费管理、预算绩效评价及政府采购流程等热点难点，有针对性地组织财务人员开展专项业务培训，进一步加强财务人员业务学习，切实提高财务人员工作能力，强化财务人员队伍建设。</w:t>
      </w:r>
    </w:p>
    <w:p>
      <w:pPr>
        <w:keepLines/>
        <w:numPr>
          <w:ilvl w:val="0"/>
          <w:numId w:val="4"/>
        </w:numPr>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牢固树立绩效理念</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围绕“科学规范、公开公正、效益优先”的基本原则，将绩效理念贯穿预算编制、执行、结果的全过程，对预算项目支出实行绩效管理，由关注项目资金使用向关注项目可行性和项目效益性转变，实现事前、事中、事后监督全覆盖。</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w:t>
      </w:r>
      <w:r>
        <w:rPr>
          <w:rFonts w:ascii="仿宋_GB2312" w:hAnsi="宋体" w:eastAsia="仿宋_GB2312" w:cs="宋体"/>
          <w:color w:val="000000"/>
          <w:kern w:val="0"/>
          <w:sz w:val="32"/>
          <w:szCs w:val="32"/>
          <w:shd w:val="clear" w:color="auto" w:fill="FFFFFF"/>
          <w:lang w:val="zh-CN"/>
        </w:rPr>
        <w:t>、加强“三公”经费控制</w:t>
      </w:r>
    </w:p>
    <w:p>
      <w:pPr>
        <w:keepLines/>
        <w:adjustRightInd w:val="0"/>
        <w:snapToGrid w:val="0"/>
        <w:spacing w:line="578" w:lineRule="exact"/>
        <w:ind w:firstLine="640" w:firstLineChars="200"/>
        <w:contextualSpacing/>
        <w:rPr>
          <w:color w:val="000000"/>
          <w:kern w:val="0"/>
          <w:shd w:val="clear" w:color="auto" w:fill="FFFFFF"/>
        </w:rPr>
      </w:pPr>
      <w:r>
        <w:rPr>
          <w:rFonts w:ascii="仿宋_GB2312" w:hAnsi="宋体" w:eastAsia="仿宋_GB2312" w:cs="宋体"/>
          <w:color w:val="000000"/>
          <w:kern w:val="0"/>
          <w:sz w:val="32"/>
          <w:szCs w:val="32"/>
          <w:shd w:val="clear" w:color="auto" w:fill="FFFFFF"/>
          <w:lang w:val="zh-CN"/>
        </w:rPr>
        <w:t>进一步细化“三公”经费的管理，合理压缩“三公”经费支出，严格控制“三公”经费的规模和比例，严格把关“三公”经费支出的审批，杜绝公款吃喝、公款旅游等行为。</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78" w:lineRule="exact"/>
        <w:ind w:firstLine="640" w:firstLineChars="200"/>
        <w:rPr>
          <w:rFonts w:ascii="仿宋_GB2312" w:hAnsi="仿宋_GB2312" w:eastAsia="仿宋_GB2312" w:cs="仿宋_GB2312"/>
          <w:sz w:val="32"/>
          <w:szCs w:val="32"/>
        </w:rPr>
      </w:pPr>
    </w:p>
    <w:p>
      <w:pPr>
        <w:spacing w:line="578"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578" w:lineRule="exact"/>
        <w:rPr>
          <w:rFonts w:ascii="宋体" w:hAnsi="宋体"/>
          <w:sz w:val="32"/>
          <w:szCs w:val="32"/>
          <w:lang w:val="zh-CN"/>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578"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578"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8"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8"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578"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8"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578"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78" w:lineRule="exact"/>
        <w:ind w:firstLine="640"/>
        <w:rPr>
          <w:rFonts w:ascii="仿宋_GB2312" w:hAnsi="仿宋_GB2312" w:eastAsia="仿宋_GB2312" w:cs="仿宋_GB2312"/>
          <w:sz w:val="32"/>
          <w:szCs w:val="32"/>
        </w:rPr>
      </w:pPr>
    </w:p>
    <w:p>
      <w:pPr>
        <w:spacing w:line="578" w:lineRule="exact"/>
        <w:ind w:firstLine="640"/>
        <w:rPr>
          <w:rFonts w:ascii="仿宋_GB2312" w:hAnsi="仿宋_GB2312" w:eastAsia="仿宋_GB2312" w:cs="仿宋_GB2312"/>
          <w:sz w:val="32"/>
          <w:szCs w:val="32"/>
        </w:rPr>
      </w:pPr>
    </w:p>
    <w:p>
      <w:pPr>
        <w:widowControl/>
        <w:spacing w:line="578" w:lineRule="exact"/>
        <w:jc w:val="left"/>
        <w:rPr>
          <w:rStyle w:val="28"/>
          <w:rFonts w:ascii="黑体" w:hAnsi="黑体" w:eastAsia="黑体"/>
          <w:b w:val="0"/>
        </w:rPr>
      </w:pPr>
    </w:p>
    <w:p>
      <w:pPr>
        <w:widowControl/>
        <w:spacing w:line="578" w:lineRule="exact"/>
        <w:jc w:val="left"/>
        <w:rPr>
          <w:rStyle w:val="28"/>
          <w:rFonts w:ascii="黑体" w:hAnsi="黑体" w:eastAsia="黑体"/>
          <w:b w:val="0"/>
        </w:rPr>
      </w:pPr>
      <w:r>
        <w:rPr>
          <w:rStyle w:val="28"/>
          <w:rFonts w:ascii="黑体" w:hAnsi="黑体" w:eastAsia="黑体"/>
          <w:b w:val="0"/>
        </w:rPr>
        <w:br w:type="page"/>
      </w:r>
    </w:p>
    <w:p>
      <w:pPr>
        <w:spacing w:line="578" w:lineRule="exact"/>
        <w:jc w:val="center"/>
        <w:outlineLvl w:val="0"/>
        <w:rPr>
          <w:rStyle w:val="28"/>
          <w:rFonts w:ascii="黑体" w:hAnsi="黑体" w:eastAsia="黑体"/>
          <w:b w:val="0"/>
        </w:rPr>
      </w:pPr>
    </w:p>
    <w:p>
      <w:pPr>
        <w:spacing w:line="578" w:lineRule="exact"/>
        <w:jc w:val="center"/>
        <w:outlineLvl w:val="0"/>
        <w:rPr>
          <w:rStyle w:val="28"/>
          <w:rFonts w:ascii="黑体" w:hAnsi="黑体" w:eastAsia="黑体"/>
          <w:b w:val="0"/>
        </w:rPr>
      </w:pPr>
      <w:bookmarkStart w:id="57" w:name="_Toc15396618"/>
      <w:r>
        <w:rPr>
          <w:rFonts w:hint="eastAsia" w:ascii="黑体" w:hAnsi="黑体" w:eastAsia="黑体"/>
          <w:color w:val="000000"/>
          <w:sz w:val="44"/>
          <w:szCs w:val="44"/>
        </w:rPr>
        <w:t>第</w:t>
      </w:r>
      <w:r>
        <w:rPr>
          <w:rStyle w:val="28"/>
          <w:rFonts w:hint="eastAsia" w:ascii="黑体" w:hAnsi="黑体" w:eastAsia="黑体"/>
          <w:b w:val="0"/>
        </w:rPr>
        <w:t>五部分 附表</w:t>
      </w:r>
      <w:bookmarkEnd w:id="55"/>
      <w:bookmarkEnd w:id="57"/>
    </w:p>
    <w:p>
      <w:pPr>
        <w:spacing w:line="578" w:lineRule="exact"/>
        <w:jc w:val="center"/>
        <w:outlineLvl w:val="0"/>
        <w:rPr>
          <w:rFonts w:ascii="仿宋" w:hAnsi="仿宋" w:eastAsia="仿宋"/>
          <w:b/>
          <w:color w:val="000000"/>
          <w:sz w:val="44"/>
          <w:szCs w:val="44"/>
        </w:rPr>
      </w:pPr>
    </w:p>
    <w:p>
      <w:pPr>
        <w:pStyle w:val="5"/>
        <w:spacing w:line="578" w:lineRule="exact"/>
        <w:rPr>
          <w:rFonts w:ascii="仿宋" w:hAnsi="仿宋" w:eastAsia="仿宋"/>
          <w:color w:val="000000"/>
        </w:rPr>
      </w:pPr>
      <w:bookmarkStart w:id="58" w:name="_Toc15396619"/>
      <w:r>
        <w:rPr>
          <w:rFonts w:hint="eastAsia" w:ascii="仿宋" w:hAnsi="仿宋" w:eastAsia="仿宋"/>
          <w:b w:val="0"/>
          <w:color w:val="000000"/>
        </w:rPr>
        <w:t>一、收</w:t>
      </w:r>
      <w:r>
        <w:rPr>
          <w:rStyle w:val="29"/>
          <w:rFonts w:hint="eastAsia" w:ascii="仿宋" w:hAnsi="仿宋" w:eastAsia="仿宋"/>
          <w:b w:val="0"/>
          <w:bCs w:val="0"/>
        </w:rPr>
        <w:t>入支出决算总表</w:t>
      </w:r>
      <w:bookmarkEnd w:id="58"/>
    </w:p>
    <w:p>
      <w:pPr>
        <w:pStyle w:val="5"/>
        <w:spacing w:line="578" w:lineRule="exact"/>
        <w:rPr>
          <w:rFonts w:ascii="仿宋" w:hAnsi="仿宋" w:eastAsia="仿宋"/>
          <w:color w:val="000000"/>
        </w:rPr>
      </w:pPr>
      <w:bookmarkStart w:id="59" w:name="_Toc15396620"/>
      <w:r>
        <w:rPr>
          <w:rFonts w:hint="eastAsia" w:ascii="仿宋" w:hAnsi="仿宋" w:eastAsia="仿宋"/>
          <w:b w:val="0"/>
          <w:color w:val="000000"/>
        </w:rPr>
        <w:t>二、收</w:t>
      </w:r>
      <w:r>
        <w:rPr>
          <w:rStyle w:val="29"/>
          <w:rFonts w:hint="eastAsia" w:ascii="仿宋" w:hAnsi="仿宋" w:eastAsia="仿宋"/>
          <w:b w:val="0"/>
          <w:bCs w:val="0"/>
        </w:rPr>
        <w:t>入决算表</w:t>
      </w:r>
      <w:bookmarkEnd w:id="59"/>
    </w:p>
    <w:p>
      <w:pPr>
        <w:pStyle w:val="5"/>
        <w:spacing w:line="578" w:lineRule="exact"/>
        <w:rPr>
          <w:rFonts w:ascii="仿宋" w:hAnsi="仿宋" w:eastAsia="仿宋"/>
          <w:color w:val="000000"/>
        </w:rPr>
      </w:pPr>
      <w:bookmarkStart w:id="60" w:name="_Toc15396621"/>
      <w:r>
        <w:rPr>
          <w:rStyle w:val="29"/>
          <w:rFonts w:hint="eastAsia" w:ascii="仿宋" w:hAnsi="仿宋" w:eastAsia="仿宋"/>
          <w:b w:val="0"/>
          <w:bCs w:val="0"/>
        </w:rPr>
        <w:t>三、</w:t>
      </w:r>
      <w:r>
        <w:rPr>
          <w:rFonts w:hint="eastAsia" w:ascii="仿宋" w:hAnsi="仿宋" w:eastAsia="仿宋"/>
          <w:b w:val="0"/>
          <w:color w:val="000000"/>
        </w:rPr>
        <w:t>支</w:t>
      </w:r>
      <w:r>
        <w:rPr>
          <w:rStyle w:val="29"/>
          <w:rFonts w:hint="eastAsia" w:ascii="仿宋" w:hAnsi="仿宋" w:eastAsia="仿宋"/>
          <w:b w:val="0"/>
          <w:bCs w:val="0"/>
        </w:rPr>
        <w:t>出决算表</w:t>
      </w:r>
      <w:bookmarkEnd w:id="60"/>
    </w:p>
    <w:p>
      <w:pPr>
        <w:pStyle w:val="5"/>
        <w:spacing w:line="578" w:lineRule="exact"/>
        <w:rPr>
          <w:rFonts w:ascii="仿宋" w:hAnsi="仿宋" w:eastAsia="仿宋"/>
          <w:b w:val="0"/>
          <w:color w:val="000000"/>
        </w:rPr>
      </w:pPr>
      <w:bookmarkStart w:id="61" w:name="_Toc15396622"/>
      <w:r>
        <w:rPr>
          <w:rStyle w:val="29"/>
          <w:rFonts w:hint="eastAsia" w:ascii="仿宋" w:hAnsi="仿宋" w:eastAsia="仿宋"/>
          <w:b w:val="0"/>
          <w:bCs w:val="0"/>
        </w:rPr>
        <w:t>四、</w:t>
      </w:r>
      <w:r>
        <w:rPr>
          <w:rFonts w:hint="eastAsia" w:ascii="仿宋" w:hAnsi="仿宋" w:eastAsia="仿宋"/>
          <w:b w:val="0"/>
          <w:color w:val="000000"/>
        </w:rPr>
        <w:t>财</w:t>
      </w:r>
      <w:r>
        <w:rPr>
          <w:rStyle w:val="29"/>
          <w:rFonts w:hint="eastAsia" w:ascii="仿宋" w:hAnsi="仿宋" w:eastAsia="仿宋"/>
          <w:b w:val="0"/>
          <w:bCs w:val="0"/>
        </w:rPr>
        <w:t>政拨款收入支出决算总表</w:t>
      </w:r>
      <w:bookmarkEnd w:id="61"/>
    </w:p>
    <w:p>
      <w:pPr>
        <w:pStyle w:val="5"/>
        <w:spacing w:line="578" w:lineRule="exact"/>
        <w:rPr>
          <w:rStyle w:val="29"/>
          <w:rFonts w:ascii="仿宋" w:hAnsi="仿宋" w:eastAsia="仿宋"/>
          <w:b w:val="0"/>
          <w:bCs w:val="0"/>
        </w:rPr>
      </w:pPr>
      <w:bookmarkStart w:id="62" w:name="_Toc15396623"/>
      <w:r>
        <w:rPr>
          <w:rStyle w:val="29"/>
          <w:rFonts w:hint="eastAsia" w:ascii="仿宋" w:hAnsi="仿宋" w:eastAsia="仿宋"/>
          <w:b w:val="0"/>
          <w:bCs w:val="0"/>
        </w:rPr>
        <w:t>五、</w:t>
      </w:r>
      <w:r>
        <w:rPr>
          <w:rFonts w:hint="eastAsia" w:ascii="仿宋" w:hAnsi="仿宋" w:eastAsia="仿宋"/>
          <w:b w:val="0"/>
          <w:color w:val="000000"/>
        </w:rPr>
        <w:t>财</w:t>
      </w:r>
      <w:r>
        <w:rPr>
          <w:rStyle w:val="29"/>
          <w:rFonts w:hint="eastAsia" w:ascii="仿宋" w:hAnsi="仿宋" w:eastAsia="仿宋"/>
          <w:b w:val="0"/>
          <w:bCs w:val="0"/>
        </w:rPr>
        <w:t>政拨款支出决算明细表</w:t>
      </w:r>
      <w:bookmarkEnd w:id="62"/>
      <w:bookmarkStart w:id="63" w:name="_Toc15396624"/>
    </w:p>
    <w:p>
      <w:pPr>
        <w:pStyle w:val="5"/>
        <w:spacing w:line="578" w:lineRule="exact"/>
        <w:rPr>
          <w:rFonts w:ascii="仿宋" w:hAnsi="仿宋" w:eastAsia="仿宋"/>
          <w:color w:val="000000"/>
        </w:rPr>
      </w:pPr>
      <w:r>
        <w:rPr>
          <w:rStyle w:val="29"/>
          <w:rFonts w:hint="eastAsia" w:ascii="仿宋" w:hAnsi="仿宋" w:eastAsia="仿宋"/>
          <w:b w:val="0"/>
          <w:bCs w:val="0"/>
        </w:rPr>
        <w:t>六、</w:t>
      </w:r>
      <w:r>
        <w:rPr>
          <w:rFonts w:hint="eastAsia" w:ascii="仿宋" w:hAnsi="仿宋" w:eastAsia="仿宋"/>
          <w:b w:val="0"/>
          <w:color w:val="000000"/>
        </w:rPr>
        <w:t>一</w:t>
      </w:r>
      <w:r>
        <w:rPr>
          <w:rStyle w:val="29"/>
          <w:rFonts w:hint="eastAsia" w:ascii="仿宋" w:hAnsi="仿宋" w:eastAsia="仿宋"/>
          <w:b w:val="0"/>
          <w:bCs w:val="0"/>
        </w:rPr>
        <w:t>般公共预算财政拨款支出决算表</w:t>
      </w:r>
      <w:bookmarkEnd w:id="63"/>
    </w:p>
    <w:p>
      <w:pPr>
        <w:pStyle w:val="5"/>
        <w:spacing w:line="578" w:lineRule="exact"/>
        <w:rPr>
          <w:rFonts w:ascii="仿宋" w:hAnsi="仿宋" w:eastAsia="仿宋"/>
          <w:color w:val="000000"/>
        </w:rPr>
      </w:pPr>
      <w:bookmarkStart w:id="64" w:name="_Toc15396625"/>
      <w:r>
        <w:rPr>
          <w:rStyle w:val="29"/>
          <w:rFonts w:hint="eastAsia" w:ascii="仿宋" w:hAnsi="仿宋" w:eastAsia="仿宋"/>
          <w:b w:val="0"/>
          <w:bCs w:val="0"/>
        </w:rPr>
        <w:t>七、</w:t>
      </w:r>
      <w:r>
        <w:rPr>
          <w:rFonts w:hint="eastAsia" w:ascii="仿宋" w:hAnsi="仿宋" w:eastAsia="仿宋"/>
          <w:b w:val="0"/>
          <w:color w:val="000000"/>
        </w:rPr>
        <w:t>一</w:t>
      </w:r>
      <w:r>
        <w:rPr>
          <w:rStyle w:val="29"/>
          <w:rFonts w:hint="eastAsia" w:ascii="仿宋" w:hAnsi="仿宋" w:eastAsia="仿宋"/>
          <w:b w:val="0"/>
          <w:bCs w:val="0"/>
        </w:rPr>
        <w:t>般公共预算财政拨款支出决算明细表</w:t>
      </w:r>
      <w:bookmarkEnd w:id="64"/>
    </w:p>
    <w:p>
      <w:pPr>
        <w:pStyle w:val="5"/>
        <w:spacing w:line="578" w:lineRule="exact"/>
        <w:rPr>
          <w:rFonts w:ascii="仿宋" w:hAnsi="仿宋" w:eastAsia="仿宋"/>
          <w:color w:val="000000"/>
        </w:rPr>
      </w:pPr>
      <w:bookmarkStart w:id="65" w:name="_Toc15396626"/>
      <w:r>
        <w:rPr>
          <w:rStyle w:val="29"/>
          <w:rFonts w:hint="eastAsia" w:ascii="仿宋" w:hAnsi="仿宋" w:eastAsia="仿宋"/>
          <w:b w:val="0"/>
          <w:bCs w:val="0"/>
        </w:rPr>
        <w:t>八、</w:t>
      </w:r>
      <w:r>
        <w:rPr>
          <w:rFonts w:hint="eastAsia" w:ascii="仿宋" w:hAnsi="仿宋" w:eastAsia="仿宋"/>
          <w:b w:val="0"/>
          <w:color w:val="000000"/>
        </w:rPr>
        <w:t>一</w:t>
      </w:r>
      <w:r>
        <w:rPr>
          <w:rStyle w:val="29"/>
          <w:rFonts w:hint="eastAsia" w:ascii="仿宋" w:hAnsi="仿宋" w:eastAsia="仿宋"/>
          <w:b w:val="0"/>
          <w:bCs w:val="0"/>
        </w:rPr>
        <w:t>般公共预算财政拨款基本支出决算表</w:t>
      </w:r>
      <w:bookmarkEnd w:id="65"/>
    </w:p>
    <w:p>
      <w:pPr>
        <w:pStyle w:val="5"/>
        <w:spacing w:line="578" w:lineRule="exact"/>
        <w:rPr>
          <w:rFonts w:ascii="仿宋" w:hAnsi="仿宋" w:eastAsia="仿宋"/>
          <w:color w:val="000000"/>
        </w:rPr>
      </w:pPr>
      <w:bookmarkStart w:id="66" w:name="_Toc15396627"/>
      <w:r>
        <w:rPr>
          <w:rStyle w:val="29"/>
          <w:rFonts w:hint="eastAsia" w:ascii="仿宋" w:hAnsi="仿宋" w:eastAsia="仿宋"/>
          <w:b w:val="0"/>
          <w:bCs w:val="0"/>
        </w:rPr>
        <w:t>九、</w:t>
      </w:r>
      <w:r>
        <w:rPr>
          <w:rFonts w:hint="eastAsia" w:ascii="仿宋" w:hAnsi="仿宋" w:eastAsia="仿宋"/>
          <w:b w:val="0"/>
          <w:color w:val="000000"/>
        </w:rPr>
        <w:t>一</w:t>
      </w:r>
      <w:r>
        <w:rPr>
          <w:rStyle w:val="29"/>
          <w:rFonts w:hint="eastAsia" w:ascii="仿宋" w:hAnsi="仿宋" w:eastAsia="仿宋"/>
          <w:b w:val="0"/>
          <w:bCs w:val="0"/>
        </w:rPr>
        <w:t>般公共预算财政拨款项目支出决算表</w:t>
      </w:r>
      <w:bookmarkEnd w:id="66"/>
    </w:p>
    <w:p>
      <w:pPr>
        <w:pStyle w:val="5"/>
        <w:spacing w:line="578" w:lineRule="exact"/>
        <w:rPr>
          <w:rFonts w:ascii="仿宋" w:hAnsi="仿宋" w:eastAsia="仿宋"/>
          <w:color w:val="000000"/>
        </w:rPr>
      </w:pPr>
      <w:bookmarkStart w:id="67" w:name="_Toc15396628"/>
      <w:r>
        <w:rPr>
          <w:rStyle w:val="29"/>
          <w:rFonts w:hint="eastAsia" w:ascii="仿宋" w:hAnsi="仿宋" w:eastAsia="仿宋"/>
          <w:b w:val="0"/>
          <w:bCs w:val="0"/>
        </w:rPr>
        <w:t>十、</w:t>
      </w:r>
      <w:r>
        <w:rPr>
          <w:rFonts w:hint="eastAsia" w:ascii="仿宋" w:hAnsi="仿宋" w:eastAsia="仿宋"/>
          <w:b w:val="0"/>
          <w:color w:val="000000"/>
        </w:rPr>
        <w:t>一</w:t>
      </w:r>
      <w:r>
        <w:rPr>
          <w:rStyle w:val="29"/>
          <w:rFonts w:hint="eastAsia" w:ascii="仿宋" w:hAnsi="仿宋" w:eastAsia="仿宋"/>
          <w:b w:val="0"/>
          <w:bCs w:val="0"/>
        </w:rPr>
        <w:t>般公共预算财政拨款“三公”经费支出决算表</w:t>
      </w:r>
      <w:bookmarkEnd w:id="67"/>
    </w:p>
    <w:p>
      <w:pPr>
        <w:pStyle w:val="5"/>
        <w:spacing w:line="578" w:lineRule="exact"/>
        <w:rPr>
          <w:rFonts w:ascii="仿宋" w:hAnsi="仿宋" w:eastAsia="仿宋"/>
          <w:color w:val="000000"/>
        </w:rPr>
      </w:pPr>
      <w:bookmarkStart w:id="68" w:name="_Toc15396629"/>
      <w:r>
        <w:rPr>
          <w:rStyle w:val="29"/>
          <w:rFonts w:hint="eastAsia" w:ascii="仿宋" w:hAnsi="仿宋" w:eastAsia="仿宋"/>
          <w:b w:val="0"/>
          <w:bCs w:val="0"/>
        </w:rPr>
        <w:t>十一、</w:t>
      </w:r>
      <w:r>
        <w:rPr>
          <w:rFonts w:hint="eastAsia" w:ascii="仿宋" w:hAnsi="仿宋" w:eastAsia="仿宋"/>
          <w:b w:val="0"/>
          <w:color w:val="000000"/>
        </w:rPr>
        <w:t>政</w:t>
      </w:r>
      <w:r>
        <w:rPr>
          <w:rStyle w:val="29"/>
          <w:rFonts w:hint="eastAsia" w:ascii="仿宋" w:hAnsi="仿宋" w:eastAsia="仿宋"/>
          <w:b w:val="0"/>
          <w:bCs w:val="0"/>
        </w:rPr>
        <w:t>府性基金预算财政拨款收入支出决算表</w:t>
      </w:r>
      <w:bookmarkEnd w:id="68"/>
    </w:p>
    <w:p>
      <w:pPr>
        <w:pStyle w:val="5"/>
        <w:spacing w:line="578" w:lineRule="exact"/>
        <w:rPr>
          <w:rFonts w:ascii="仿宋" w:hAnsi="仿宋" w:eastAsia="仿宋"/>
          <w:color w:val="000000"/>
        </w:rPr>
      </w:pPr>
      <w:bookmarkStart w:id="69" w:name="_Toc15396630"/>
      <w:r>
        <w:rPr>
          <w:rStyle w:val="29"/>
          <w:rFonts w:hint="eastAsia" w:ascii="仿宋" w:hAnsi="仿宋" w:eastAsia="仿宋"/>
          <w:b w:val="0"/>
          <w:bCs w:val="0"/>
        </w:rPr>
        <w:t>十二、</w:t>
      </w:r>
      <w:r>
        <w:rPr>
          <w:rFonts w:hint="eastAsia" w:ascii="仿宋" w:hAnsi="仿宋" w:eastAsia="仿宋"/>
          <w:b w:val="0"/>
          <w:color w:val="000000"/>
        </w:rPr>
        <w:t>政</w:t>
      </w:r>
      <w:r>
        <w:rPr>
          <w:rStyle w:val="29"/>
          <w:rFonts w:hint="eastAsia" w:ascii="仿宋" w:hAnsi="仿宋" w:eastAsia="仿宋"/>
          <w:b w:val="0"/>
          <w:bCs w:val="0"/>
        </w:rPr>
        <w:t>府性基金预算财政拨款“三公”经费支出决算表</w:t>
      </w:r>
      <w:bookmarkEnd w:id="69"/>
    </w:p>
    <w:p>
      <w:pPr>
        <w:pStyle w:val="5"/>
        <w:spacing w:line="578" w:lineRule="exact"/>
        <w:rPr>
          <w:rFonts w:ascii="仿宋" w:hAnsi="仿宋" w:eastAsia="仿宋"/>
          <w:color w:val="000000" w:themeColor="text1"/>
          <w14:textFill>
            <w14:solidFill>
              <w14:schemeClr w14:val="tx1"/>
            </w14:solidFill>
          </w14:textFill>
        </w:rPr>
      </w:pPr>
      <w:bookmarkStart w:id="70" w:name="_Toc15396631"/>
      <w:r>
        <w:rPr>
          <w:rStyle w:val="29"/>
          <w:rFonts w:hint="eastAsia" w:ascii="仿宋" w:hAnsi="仿宋" w:eastAsia="仿宋"/>
          <w:b w:val="0"/>
          <w:bCs w:val="0"/>
        </w:rPr>
        <w:t>十三、</w:t>
      </w:r>
      <w:r>
        <w:rPr>
          <w:rFonts w:hint="eastAsia" w:ascii="仿宋" w:hAnsi="仿宋" w:eastAsia="仿宋"/>
          <w:b w:val="0"/>
          <w:color w:val="000000"/>
        </w:rPr>
        <w:t>国</w:t>
      </w:r>
      <w:r>
        <w:rPr>
          <w:rStyle w:val="29"/>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9FCC65-32A0-454B-B940-8B60D9B0E2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47406C04-1CC9-4364-853C-7EEF3E1AE2B2}"/>
  </w:font>
  <w:font w:name="Cambria">
    <w:panose1 w:val="02040503050406030204"/>
    <w:charset w:val="00"/>
    <w:family w:val="roman"/>
    <w:pitch w:val="default"/>
    <w:sig w:usb0="E00006FF" w:usb1="420024FF" w:usb2="02000000" w:usb3="00000000" w:csb0="2000019F" w:csb1="00000000"/>
    <w:embedRegular r:id="rId3" w:fontKey="{9FD28E9A-81CD-49ED-A5E6-B105EE1ACAA7}"/>
  </w:font>
  <w:font w:name="仿宋_GB2312">
    <w:altName w:val="仿宋"/>
    <w:panose1 w:val="02010609030101010101"/>
    <w:charset w:val="86"/>
    <w:family w:val="modern"/>
    <w:pitch w:val="default"/>
    <w:sig w:usb0="00000000" w:usb1="00000000" w:usb2="00000000" w:usb3="00000000" w:csb0="00040000" w:csb1="00000000"/>
    <w:embedRegular r:id="rId4" w:fontKey="{1A9629F3-EB6A-4DD1-9419-892FCB88EA73}"/>
  </w:font>
  <w:font w:name="仿宋">
    <w:panose1 w:val="02010609060101010101"/>
    <w:charset w:val="86"/>
    <w:family w:val="modern"/>
    <w:pitch w:val="default"/>
    <w:sig w:usb0="800002BF" w:usb1="38CF7CFA" w:usb2="00000016" w:usb3="00000000" w:csb0="00040001" w:csb1="00000000"/>
    <w:embedRegular r:id="rId5" w:fontKey="{9B3B28F3-7100-4339-974E-587740CE2ECC}"/>
  </w:font>
  <w:font w:name="方正小标宋简体">
    <w:panose1 w:val="02000000000000000000"/>
    <w:charset w:val="86"/>
    <w:family w:val="script"/>
    <w:pitch w:val="default"/>
    <w:sig w:usb0="00000001" w:usb1="08000000" w:usb2="00000000" w:usb3="00000000" w:csb0="00040000" w:csb1="00000000"/>
    <w:embedRegular r:id="rId6" w:fontKey="{2D663EF1-394C-49AC-B81C-6C467B5C0FD3}"/>
  </w:font>
  <w:font w:name="楷体_GB2312">
    <w:altName w:val="楷体"/>
    <w:panose1 w:val="02010609030101010101"/>
    <w:charset w:val="86"/>
    <w:family w:val="modern"/>
    <w:pitch w:val="default"/>
    <w:sig w:usb0="00000000" w:usb1="00000000" w:usb2="00000000" w:usb3="00000000" w:csb0="00040000" w:csb1="00000000"/>
    <w:embedRegular r:id="rId7" w:fontKey="{45FC5303-35FC-4248-B5E1-91EFDE2CFD1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24</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C519A"/>
    <w:multiLevelType w:val="singleLevel"/>
    <w:tmpl w:val="CF0C519A"/>
    <w:lvl w:ilvl="0" w:tentative="0">
      <w:start w:val="3"/>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kMWY0ZjVkZmI3NTRhN2YyY2JjMGZjY2ZkODY3MzEifQ=="/>
  </w:docVars>
  <w:rsids>
    <w:rsidRoot w:val="00F1361C"/>
    <w:rsid w:val="000222C6"/>
    <w:rsid w:val="0002549F"/>
    <w:rsid w:val="000468DB"/>
    <w:rsid w:val="0006487A"/>
    <w:rsid w:val="00065F8F"/>
    <w:rsid w:val="00070A43"/>
    <w:rsid w:val="000768F2"/>
    <w:rsid w:val="00083E1A"/>
    <w:rsid w:val="0009184B"/>
    <w:rsid w:val="00094236"/>
    <w:rsid w:val="0009593C"/>
    <w:rsid w:val="00097322"/>
    <w:rsid w:val="000A6A92"/>
    <w:rsid w:val="000B047F"/>
    <w:rsid w:val="000B5923"/>
    <w:rsid w:val="000B5A48"/>
    <w:rsid w:val="000B6FF3"/>
    <w:rsid w:val="000C2A95"/>
    <w:rsid w:val="000C3467"/>
    <w:rsid w:val="000C3CA6"/>
    <w:rsid w:val="000D1267"/>
    <w:rsid w:val="000D1D50"/>
    <w:rsid w:val="000D5782"/>
    <w:rsid w:val="000E6613"/>
    <w:rsid w:val="000E7119"/>
    <w:rsid w:val="00114E9B"/>
    <w:rsid w:val="00142216"/>
    <w:rsid w:val="00144D6A"/>
    <w:rsid w:val="0014729F"/>
    <w:rsid w:val="00157BAB"/>
    <w:rsid w:val="001654D1"/>
    <w:rsid w:val="00166ADC"/>
    <w:rsid w:val="001701FD"/>
    <w:rsid w:val="00174518"/>
    <w:rsid w:val="0018106D"/>
    <w:rsid w:val="001877A7"/>
    <w:rsid w:val="00191536"/>
    <w:rsid w:val="00196687"/>
    <w:rsid w:val="001A0B91"/>
    <w:rsid w:val="001C0962"/>
    <w:rsid w:val="001D7531"/>
    <w:rsid w:val="001E737D"/>
    <w:rsid w:val="001F0592"/>
    <w:rsid w:val="001F7506"/>
    <w:rsid w:val="002006CD"/>
    <w:rsid w:val="00202B36"/>
    <w:rsid w:val="00204B7A"/>
    <w:rsid w:val="00204CDE"/>
    <w:rsid w:val="0021101A"/>
    <w:rsid w:val="00220536"/>
    <w:rsid w:val="002217A2"/>
    <w:rsid w:val="00225DF5"/>
    <w:rsid w:val="00235629"/>
    <w:rsid w:val="00260C38"/>
    <w:rsid w:val="002616C0"/>
    <w:rsid w:val="00265372"/>
    <w:rsid w:val="002662AA"/>
    <w:rsid w:val="00280496"/>
    <w:rsid w:val="002935B7"/>
    <w:rsid w:val="00294DC9"/>
    <w:rsid w:val="00295495"/>
    <w:rsid w:val="002A31DE"/>
    <w:rsid w:val="002A354B"/>
    <w:rsid w:val="002B2613"/>
    <w:rsid w:val="002B7B5F"/>
    <w:rsid w:val="002D19B0"/>
    <w:rsid w:val="002D6D05"/>
    <w:rsid w:val="002F1818"/>
    <w:rsid w:val="002F567B"/>
    <w:rsid w:val="003216A9"/>
    <w:rsid w:val="00335A74"/>
    <w:rsid w:val="0036561B"/>
    <w:rsid w:val="0036753C"/>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77E6D"/>
    <w:rsid w:val="00584578"/>
    <w:rsid w:val="0058486E"/>
    <w:rsid w:val="00585B33"/>
    <w:rsid w:val="0059014D"/>
    <w:rsid w:val="005B5C64"/>
    <w:rsid w:val="005C6BD0"/>
    <w:rsid w:val="005C6C4C"/>
    <w:rsid w:val="005D1C8B"/>
    <w:rsid w:val="005D468D"/>
    <w:rsid w:val="005D5CED"/>
    <w:rsid w:val="005F1A4C"/>
    <w:rsid w:val="005F4E4C"/>
    <w:rsid w:val="00605688"/>
    <w:rsid w:val="006070AF"/>
    <w:rsid w:val="00607E6C"/>
    <w:rsid w:val="006101B1"/>
    <w:rsid w:val="006143E9"/>
    <w:rsid w:val="00614E44"/>
    <w:rsid w:val="0062270A"/>
    <w:rsid w:val="00622830"/>
    <w:rsid w:val="00623DA0"/>
    <w:rsid w:val="00630AEF"/>
    <w:rsid w:val="006325F8"/>
    <w:rsid w:val="00633463"/>
    <w:rsid w:val="00634C9A"/>
    <w:rsid w:val="00635F5C"/>
    <w:rsid w:val="006440E4"/>
    <w:rsid w:val="00647500"/>
    <w:rsid w:val="0066343B"/>
    <w:rsid w:val="00664777"/>
    <w:rsid w:val="006748A4"/>
    <w:rsid w:val="00681A31"/>
    <w:rsid w:val="00683E73"/>
    <w:rsid w:val="006A3141"/>
    <w:rsid w:val="006A5E34"/>
    <w:rsid w:val="006B2422"/>
    <w:rsid w:val="006B2B9A"/>
    <w:rsid w:val="006C1937"/>
    <w:rsid w:val="006F020C"/>
    <w:rsid w:val="006F1606"/>
    <w:rsid w:val="007127B7"/>
    <w:rsid w:val="00712FE3"/>
    <w:rsid w:val="0071463E"/>
    <w:rsid w:val="0071798E"/>
    <w:rsid w:val="00727533"/>
    <w:rsid w:val="007416B6"/>
    <w:rsid w:val="00746F48"/>
    <w:rsid w:val="0075404D"/>
    <w:rsid w:val="0076182A"/>
    <w:rsid w:val="00767B7E"/>
    <w:rsid w:val="007732B6"/>
    <w:rsid w:val="007770C3"/>
    <w:rsid w:val="00784D24"/>
    <w:rsid w:val="00785FBA"/>
    <w:rsid w:val="00786E4A"/>
    <w:rsid w:val="007875EB"/>
    <w:rsid w:val="0079426B"/>
    <w:rsid w:val="007947FA"/>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3940"/>
    <w:rsid w:val="00855221"/>
    <w:rsid w:val="00860645"/>
    <w:rsid w:val="00867027"/>
    <w:rsid w:val="00870465"/>
    <w:rsid w:val="00871F71"/>
    <w:rsid w:val="00872FD8"/>
    <w:rsid w:val="00885AF4"/>
    <w:rsid w:val="008939CD"/>
    <w:rsid w:val="008B768C"/>
    <w:rsid w:val="008C4DB1"/>
    <w:rsid w:val="008C4EAF"/>
    <w:rsid w:val="008C5176"/>
    <w:rsid w:val="008C7FD0"/>
    <w:rsid w:val="008E1DE7"/>
    <w:rsid w:val="008E291D"/>
    <w:rsid w:val="008E707C"/>
    <w:rsid w:val="00900B08"/>
    <w:rsid w:val="009018E9"/>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86A8E"/>
    <w:rsid w:val="009931C3"/>
    <w:rsid w:val="009A3D01"/>
    <w:rsid w:val="009B2C43"/>
    <w:rsid w:val="009B4EAE"/>
    <w:rsid w:val="009B7573"/>
    <w:rsid w:val="009B7FB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58EB"/>
    <w:rsid w:val="00BB4DF0"/>
    <w:rsid w:val="00BC289F"/>
    <w:rsid w:val="00BC2D50"/>
    <w:rsid w:val="00BC5361"/>
    <w:rsid w:val="00BC5460"/>
    <w:rsid w:val="00BC6B50"/>
    <w:rsid w:val="00BC7CDF"/>
    <w:rsid w:val="00BD0E25"/>
    <w:rsid w:val="00BF5BD6"/>
    <w:rsid w:val="00C03E31"/>
    <w:rsid w:val="00C30B03"/>
    <w:rsid w:val="00C30E69"/>
    <w:rsid w:val="00C31843"/>
    <w:rsid w:val="00C33E72"/>
    <w:rsid w:val="00C354B2"/>
    <w:rsid w:val="00C35554"/>
    <w:rsid w:val="00C42709"/>
    <w:rsid w:val="00C533CC"/>
    <w:rsid w:val="00C5751C"/>
    <w:rsid w:val="00C61BFC"/>
    <w:rsid w:val="00C62B85"/>
    <w:rsid w:val="00C65438"/>
    <w:rsid w:val="00C91CBB"/>
    <w:rsid w:val="00C94160"/>
    <w:rsid w:val="00CB4E70"/>
    <w:rsid w:val="00CC09B6"/>
    <w:rsid w:val="00CC666F"/>
    <w:rsid w:val="00CD1E3F"/>
    <w:rsid w:val="00CE44F6"/>
    <w:rsid w:val="00CE49DA"/>
    <w:rsid w:val="00CE702F"/>
    <w:rsid w:val="00CE7B61"/>
    <w:rsid w:val="00D00095"/>
    <w:rsid w:val="00D0345F"/>
    <w:rsid w:val="00D114F0"/>
    <w:rsid w:val="00D20620"/>
    <w:rsid w:val="00D254F7"/>
    <w:rsid w:val="00D26091"/>
    <w:rsid w:val="00D2685C"/>
    <w:rsid w:val="00D34E7C"/>
    <w:rsid w:val="00D35489"/>
    <w:rsid w:val="00D36AFE"/>
    <w:rsid w:val="00D51276"/>
    <w:rsid w:val="00D7035F"/>
    <w:rsid w:val="00D97ADE"/>
    <w:rsid w:val="00DA26C3"/>
    <w:rsid w:val="00DA634F"/>
    <w:rsid w:val="00DA65AC"/>
    <w:rsid w:val="00DB1913"/>
    <w:rsid w:val="00DC410D"/>
    <w:rsid w:val="00DC5A81"/>
    <w:rsid w:val="00DC68CA"/>
    <w:rsid w:val="00DC7CBA"/>
    <w:rsid w:val="00DD73B7"/>
    <w:rsid w:val="00DF28BC"/>
    <w:rsid w:val="00DF34B9"/>
    <w:rsid w:val="00E01053"/>
    <w:rsid w:val="00E07ACF"/>
    <w:rsid w:val="00E12C65"/>
    <w:rsid w:val="00E24BAF"/>
    <w:rsid w:val="00E331A1"/>
    <w:rsid w:val="00E33202"/>
    <w:rsid w:val="00E336A9"/>
    <w:rsid w:val="00E472B1"/>
    <w:rsid w:val="00E50624"/>
    <w:rsid w:val="00E568DF"/>
    <w:rsid w:val="00E64269"/>
    <w:rsid w:val="00E66797"/>
    <w:rsid w:val="00E82267"/>
    <w:rsid w:val="00E83D22"/>
    <w:rsid w:val="00E853CE"/>
    <w:rsid w:val="00E867B6"/>
    <w:rsid w:val="00E87F08"/>
    <w:rsid w:val="00EA010F"/>
    <w:rsid w:val="00EB3DDA"/>
    <w:rsid w:val="00ED1B63"/>
    <w:rsid w:val="00ED3C1F"/>
    <w:rsid w:val="00ED4085"/>
    <w:rsid w:val="00ED420E"/>
    <w:rsid w:val="00ED6FBE"/>
    <w:rsid w:val="00EE2F57"/>
    <w:rsid w:val="00EF4C34"/>
    <w:rsid w:val="00EF74B8"/>
    <w:rsid w:val="00EF77C6"/>
    <w:rsid w:val="00F05438"/>
    <w:rsid w:val="00F1361C"/>
    <w:rsid w:val="00F156F0"/>
    <w:rsid w:val="00F160C7"/>
    <w:rsid w:val="00F2408F"/>
    <w:rsid w:val="00F240E9"/>
    <w:rsid w:val="00F36D8F"/>
    <w:rsid w:val="00F417B1"/>
    <w:rsid w:val="00F45853"/>
    <w:rsid w:val="00F602DF"/>
    <w:rsid w:val="00F653C7"/>
    <w:rsid w:val="00F65C46"/>
    <w:rsid w:val="00F754A1"/>
    <w:rsid w:val="00F81584"/>
    <w:rsid w:val="00F81FD9"/>
    <w:rsid w:val="00F841AA"/>
    <w:rsid w:val="00F84A94"/>
    <w:rsid w:val="00F87E96"/>
    <w:rsid w:val="00FA23E8"/>
    <w:rsid w:val="00FD2E51"/>
    <w:rsid w:val="00FD3CC1"/>
    <w:rsid w:val="00FF1E02"/>
    <w:rsid w:val="00FF30B4"/>
    <w:rsid w:val="00FF48B3"/>
    <w:rsid w:val="05281683"/>
    <w:rsid w:val="07BF7018"/>
    <w:rsid w:val="09E86301"/>
    <w:rsid w:val="0F412B93"/>
    <w:rsid w:val="10C055FF"/>
    <w:rsid w:val="16BB723D"/>
    <w:rsid w:val="1AFE6EBE"/>
    <w:rsid w:val="1C656024"/>
    <w:rsid w:val="1D3330BE"/>
    <w:rsid w:val="1ED5608F"/>
    <w:rsid w:val="22EE0585"/>
    <w:rsid w:val="240371BF"/>
    <w:rsid w:val="29FD04D3"/>
    <w:rsid w:val="2B6D639D"/>
    <w:rsid w:val="319F7F4E"/>
    <w:rsid w:val="330F1CD0"/>
    <w:rsid w:val="341B6443"/>
    <w:rsid w:val="37920FDD"/>
    <w:rsid w:val="3A5C7D4C"/>
    <w:rsid w:val="3F0A3C7A"/>
    <w:rsid w:val="4CD05E64"/>
    <w:rsid w:val="4ECE2238"/>
    <w:rsid w:val="4F0245AE"/>
    <w:rsid w:val="57733733"/>
    <w:rsid w:val="58F8644D"/>
    <w:rsid w:val="5B7C0F56"/>
    <w:rsid w:val="5D0D236D"/>
    <w:rsid w:val="6FBE717A"/>
    <w:rsid w:val="72734D90"/>
    <w:rsid w:val="75E326DD"/>
    <w:rsid w:val="76CD4A14"/>
    <w:rsid w:val="78821339"/>
    <w:rsid w:val="7F1A5FF4"/>
    <w:rsid w:val="7FEB3F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pPr>
      <w:spacing w:beforeLines="30"/>
    </w:pPr>
    <w:rPr>
      <w:rFonts w:ascii="仿宋_GB2312" w:eastAsia="仿宋_GB2312"/>
      <w:kern w:val="0"/>
      <w:sz w:val="30"/>
    </w:rPr>
  </w:style>
  <w:style w:type="paragraph" w:styleId="3">
    <w:name w:val="toc 5"/>
    <w:basedOn w:val="1"/>
    <w:next w:val="1"/>
    <w:qFormat/>
    <w:uiPriority w:val="0"/>
    <w:pPr>
      <w:ind w:left="800" w:leftChars="800"/>
    </w:pPr>
  </w:style>
  <w:style w:type="paragraph" w:styleId="7">
    <w:name w:val="Normal Indent"/>
    <w:basedOn w:val="1"/>
    <w:qFormat/>
    <w:uiPriority w:val="0"/>
    <w:pPr>
      <w:ind w:firstLine="420" w:firstLineChars="200"/>
    </w:pPr>
  </w:style>
  <w:style w:type="paragraph" w:styleId="8">
    <w:name w:val="Body Text Indent"/>
    <w:basedOn w:val="1"/>
    <w:next w:val="7"/>
    <w:unhideWhenUsed/>
    <w:qFormat/>
    <w:uiPriority w:val="99"/>
    <w:pPr>
      <w:spacing w:after="12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8"/>
    <w:next w:val="1"/>
    <w:unhideWhenUsed/>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列表段落1"/>
    <w:basedOn w:val="1"/>
    <w:qFormat/>
    <w:uiPriority w:val="34"/>
    <w:pPr>
      <w:ind w:firstLine="420" w:firstLineChars="200"/>
    </w:pPr>
  </w:style>
  <w:style w:type="character" w:customStyle="1" w:styleId="28">
    <w:name w:val="标题 1 字符"/>
    <w:basedOn w:val="17"/>
    <w:link w:val="4"/>
    <w:qFormat/>
    <w:uiPriority w:val="9"/>
    <w:rPr>
      <w:rFonts w:ascii="Times New Roman" w:hAnsi="Times New Roman"/>
      <w:b/>
      <w:bCs/>
      <w:kern w:val="44"/>
      <w:sz w:val="44"/>
      <w:szCs w:val="44"/>
    </w:rPr>
  </w:style>
  <w:style w:type="character" w:customStyle="1" w:styleId="29">
    <w:name w:val="标题 2 字符"/>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10"/>
    <w:semiHidden/>
    <w:qFormat/>
    <w:uiPriority w:val="99"/>
    <w:rPr>
      <w:rFonts w:ascii="Times New Roman" w:hAnsi="Times New Roman"/>
      <w:kern w:val="2"/>
      <w:sz w:val="18"/>
      <w:szCs w:val="18"/>
    </w:rPr>
  </w:style>
  <w:style w:type="character" w:customStyle="1" w:styleId="32">
    <w:name w:val="标题 3 字符"/>
    <w:basedOn w:val="17"/>
    <w:link w:val="6"/>
    <w:qFormat/>
    <w:uiPriority w:val="9"/>
    <w:rPr>
      <w:rFonts w:ascii="Times New Roman" w:hAnsi="Times New Roman"/>
      <w:b/>
      <w:bCs/>
      <w:kern w:val="2"/>
      <w:sz w:val="32"/>
      <w:szCs w:val="32"/>
    </w:rPr>
  </w:style>
  <w:style w:type="paragraph" w:customStyle="1" w:styleId="33">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Char Char Char Char Char Char Char Char Char Char Char Char Char Char Char"/>
    <w:basedOn w:val="1"/>
    <w:qFormat/>
    <w:uiPriority w:val="0"/>
    <w:rPr>
      <w:rFonts w:ascii="Arial" w:hAnsi="Arial" w:cs="Arial"/>
      <w:sz w:val="20"/>
      <w:szCs w:val="20"/>
    </w:rPr>
  </w:style>
  <w:style w:type="paragraph" w:styleId="35">
    <w:name w:val="List Paragraph"/>
    <w:basedOn w:val="1"/>
    <w:qFormat/>
    <w:uiPriority w:val="99"/>
    <w:pPr>
      <w:ind w:firstLine="420" w:firstLineChars="200"/>
    </w:pPr>
  </w:style>
  <w:style w:type="character" w:customStyle="1" w:styleId="36">
    <w:name w:val="15"/>
    <w:basedOn w:val="17"/>
    <w:qFormat/>
    <w:uiPriority w:val="0"/>
    <w:rPr>
      <w:rFonts w:hint="default" w:ascii="Calibri" w:hAnsi="Calibri" w:cs="Times New Roman"/>
      <w:b/>
    </w:rPr>
  </w:style>
  <w:style w:type="character" w:customStyle="1" w:styleId="37">
    <w:name w:val="标题 1 Char"/>
    <w:basedOn w:val="17"/>
    <w:link w:val="4"/>
    <w:qFormat/>
    <w:uiPriority w:val="9"/>
    <w:rPr>
      <w:rFonts w:ascii="Times New Roman" w:hAnsi="Times New Roman"/>
      <w:b/>
      <w:bCs/>
      <w:kern w:val="44"/>
      <w:sz w:val="44"/>
      <w:szCs w:val="44"/>
    </w:rPr>
  </w:style>
  <w:style w:type="character" w:customStyle="1" w:styleId="38">
    <w:name w:val="标题 2 Char"/>
    <w:basedOn w:val="17"/>
    <w:link w:val="5"/>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2021年财政拨款收入</c:v>
                </c:pt>
                <c:pt idx="1">
                  <c:v>2021年财政拨款支出</c:v>
                </c:pt>
              </c:strCache>
            </c:strRef>
          </c:cat>
          <c:val>
            <c:numRef>
              <c:f>Sheet1!$B$2:$B$3</c:f>
              <c:numCache>
                <c:formatCode>General</c:formatCode>
                <c:ptCount val="2"/>
                <c:pt idx="0">
                  <c:v>2866.21</c:v>
                </c:pt>
                <c:pt idx="1">
                  <c:v>2866.21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2021年财政拨款收入</c:v>
                </c:pt>
                <c:pt idx="1">
                  <c:v>2021年财政拨款支出</c:v>
                </c:pt>
              </c:strCache>
            </c:strRef>
          </c:cat>
          <c:val>
            <c:numRef>
              <c:f>Sheet1!$C$2:$C$3</c:f>
              <c:numCache>
                <c:formatCode>General</c:formatCode>
                <c:ptCount val="2"/>
                <c:pt idx="0">
                  <c:v>3243.11</c:v>
                </c:pt>
                <c:pt idx="1">
                  <c:v>3243.11</c:v>
                </c:pt>
              </c:numCache>
            </c:numRef>
          </c:val>
        </c:ser>
        <c:dLbls>
          <c:showLegendKey val="0"/>
          <c:showVal val="0"/>
          <c:showCatName val="0"/>
          <c:showSerName val="0"/>
          <c:showPercent val="0"/>
          <c:showBubbleSize val="0"/>
        </c:dLbls>
        <c:gapWidth val="219"/>
        <c:overlap val="-27"/>
        <c:axId val="589883752"/>
        <c:axId val="589888016"/>
      </c:barChart>
      <c:catAx>
        <c:axId val="58988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888016"/>
        <c:crosses val="autoZero"/>
        <c:auto val="1"/>
        <c:lblAlgn val="ctr"/>
        <c:lblOffset val="100"/>
        <c:noMultiLvlLbl val="0"/>
      </c:catAx>
      <c:valAx>
        <c:axId val="58988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883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2741.8</c:v>
                </c:pt>
                <c:pt idx="1">
                  <c:v>61.98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本年支出（万元）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本年支出（万元）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435.21</c:v>
                </c:pt>
                <c:pt idx="1">
                  <c:v>2415.94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Sheet1!$B$2:$B$3</c:f>
              <c:numCache>
                <c:formatCode>General</c:formatCode>
                <c:ptCount val="2"/>
                <c:pt idx="0">
                  <c:v>2866.21</c:v>
                </c:pt>
                <c:pt idx="1">
                  <c:v>2866.21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Sheet1!$C$2:$C$3</c:f>
              <c:numCache>
                <c:formatCode>General</c:formatCode>
                <c:ptCount val="2"/>
                <c:pt idx="0">
                  <c:v>3243.11</c:v>
                </c:pt>
                <c:pt idx="1">
                  <c:v>3243.11</c:v>
                </c:pt>
              </c:numCache>
            </c:numRef>
          </c:val>
        </c:ser>
        <c:dLbls>
          <c:showLegendKey val="0"/>
          <c:showVal val="0"/>
          <c:showCatName val="0"/>
          <c:showSerName val="0"/>
          <c:showPercent val="0"/>
          <c:showBubbleSize val="0"/>
        </c:dLbls>
        <c:gapWidth val="219"/>
        <c:overlap val="-27"/>
        <c:axId val="915215128"/>
        <c:axId val="915214472"/>
      </c:barChart>
      <c:catAx>
        <c:axId val="91521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214472"/>
        <c:crosses val="autoZero"/>
        <c:auto val="1"/>
        <c:lblAlgn val="ctr"/>
        <c:lblOffset val="100"/>
        <c:noMultiLvlLbl val="0"/>
      </c:catAx>
      <c:valAx>
        <c:axId val="915214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21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2426.88</c:v>
                </c:pt>
                <c:pt idx="1">
                  <c:v>2789.17</c:v>
                </c:pt>
              </c:numCache>
            </c:numRef>
          </c:val>
        </c:ser>
        <c:dLbls>
          <c:showLegendKey val="0"/>
          <c:showVal val="0"/>
          <c:showCatName val="0"/>
          <c:showSerName val="0"/>
          <c:showPercent val="0"/>
          <c:showBubbleSize val="0"/>
        </c:dLbls>
        <c:gapWidth val="219"/>
        <c:overlap val="-27"/>
        <c:axId val="589884408"/>
        <c:axId val="589881456"/>
      </c:barChart>
      <c:catAx>
        <c:axId val="58988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881456"/>
        <c:crosses val="autoZero"/>
        <c:auto val="1"/>
        <c:lblAlgn val="ctr"/>
        <c:lblOffset val="100"/>
        <c:noMultiLvlLbl val="0"/>
      </c:catAx>
      <c:valAx>
        <c:axId val="58988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884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一般公共服务支出（万元）</c:v>
                </c:pt>
                <c:pt idx="1">
                  <c:v>科学技术类支出（万元）</c:v>
                </c:pt>
                <c:pt idx="2">
                  <c:v>文化旅游体育与传媒支出（万元）</c:v>
                </c:pt>
                <c:pt idx="3">
                  <c:v>社会保障和就业（万元）</c:v>
                </c:pt>
                <c:pt idx="4">
                  <c:v>卫生健康支出（万元）</c:v>
                </c:pt>
                <c:pt idx="5">
                  <c:v>住房保障支出（万元）</c:v>
                </c:pt>
              </c:strCache>
            </c:strRef>
          </c:cat>
          <c:val>
            <c:numRef>
              <c:f>Sheet1!$B$2:$B$7</c:f>
              <c:numCache>
                <c:formatCode>General</c:formatCode>
                <c:ptCount val="6"/>
                <c:pt idx="0">
                  <c:v>1085.34</c:v>
                </c:pt>
                <c:pt idx="1">
                  <c:v>1193.74</c:v>
                </c:pt>
                <c:pt idx="2">
                  <c:v>400.12</c:v>
                </c:pt>
                <c:pt idx="3">
                  <c:v>50.62</c:v>
                </c:pt>
                <c:pt idx="4">
                  <c:v>26.01</c:v>
                </c:pt>
                <c:pt idx="5">
                  <c:v>33.35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系列 1</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c:v>
                </c:pt>
                <c:pt idx="2">
                  <c:v>公务接待费</c:v>
                </c:pt>
              </c:strCache>
            </c:strRef>
          </c:cat>
          <c:val>
            <c:numRef>
              <c:f>Sheet1!$B$2:$B$4</c:f>
              <c:numCache>
                <c:formatCode>General</c:formatCode>
                <c:ptCount val="3"/>
                <c:pt idx="0">
                  <c:v>0</c:v>
                </c:pt>
                <c:pt idx="1">
                  <c:v>0</c:v>
                </c:pt>
                <c:pt idx="2">
                  <c:v>4.28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8723</Words>
  <Characters>9506</Characters>
  <Lines>67</Lines>
  <Paragraphs>19</Paragraphs>
  <TotalTime>0</TotalTime>
  <ScaleCrop>false</ScaleCrop>
  <LinksUpToDate>false</LinksUpToDate>
  <CharactersWithSpaces>9545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2020-11-16T09:45:00Z</dcterms:created>
  <dc:creator>曹颖</dc:creator>
  <cp:lastModifiedBy>宜小乖</cp:lastModifiedBy>
  <cp:lastPrinted>2020-07-23T02:58:00Z</cp:lastPrinted>
  <dcterms:modified xsi:type="dcterms:W3CDTF">2022-09-06T01:42:09Z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C7A021E961F84449ABC9ADD6184FD410</vt:lpwstr>
  </property>
</Properties>
</file>