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snapToGrid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snapToGrid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  <w:t>四合镇2024年小春主要粮油高产攻关任务分解表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 w:firstLine="7680" w:firstLineChars="2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 w:firstLine="7680" w:firstLineChars="2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单位：个</w:t>
      </w:r>
    </w:p>
    <w:tbl>
      <w:tblPr>
        <w:tblStyle w:val="5"/>
        <w:tblW w:w="96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451"/>
        <w:gridCol w:w="1466"/>
        <w:gridCol w:w="1439"/>
        <w:gridCol w:w="1439"/>
        <w:gridCol w:w="1439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村别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马铃薯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8"/>
                <w:szCs w:val="28"/>
              </w:rPr>
              <w:t>油菜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9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千亩展示片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百亩示范点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百亩示范点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万亩示范区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千亩展示片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百亩攻关点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东风村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2M4YTFmZmJhYzVmMmYwMDNlMWU1NjcxYTg4MzAifQ=="/>
  </w:docVars>
  <w:rsids>
    <w:rsidRoot w:val="00000000"/>
    <w:rsid w:val="57241B98"/>
    <w:rsid w:val="7A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2023-05-19T09:39:00Z</dcterms:created>
  <dc:creator>Administrator</dc:creator>
  <cp:lastModifiedBy>後</cp:lastModifiedBy>
  <dcterms:modified xsi:type="dcterms:W3CDTF">2023-12-06T09:04:55Z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9B7F0C67DA6B4C129CFE02949A527083_12</vt:lpwstr>
  </property>
</Properties>
</file>