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7193"/>
      <w:bookmarkStart w:id="3" w:name="_Toc15377425"/>
      <w:bookmarkStart w:id="4" w:name="_Toc15378441"/>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96598"/>
      <w:bookmarkStart w:id="8" w:name="_Toc15396476"/>
      <w:bookmarkStart w:id="9" w:name="_Toc15377194"/>
      <w:bookmarkStart w:id="10" w:name="_Toc1537742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房地产管理局单位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outlineLvl w:val="9"/>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8</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75146"/>
        <w15:color w:val="DBDBDB"/>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30" w:name="_GoBack"/>
          <w:bookmarkEnd w:id="130"/>
          <w:bookmarkStart w:id="12" w:name="_Toc25390_WPSOffice_Type2"/>
        </w:p>
        <w:p>
          <w:pPr>
            <w:pStyle w:val="31"/>
            <w:tabs>
              <w:tab w:val="right" w:leader="dot" w:pos="8306"/>
            </w:tabs>
          </w:pPr>
          <w:r>
            <w:rPr>
              <w:b/>
              <w:bCs/>
            </w:rPr>
            <w:fldChar w:fldCharType="begin"/>
          </w:r>
          <w:r>
            <w:instrText xml:space="preserve"> HYPERLINK \l _Toc19800_WPSOffice_Level1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75146"/>
              <w:placeholder>
                <w:docPart w:val="{414c9164-e22c-49d8-8f18-f4c732167612}"/>
              </w:placeholder>
              <w15:color w:val="509DF3"/>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19800_WPSOffice_Level1Page"/>
          <w:r>
            <w:rPr>
              <w:b/>
              <w:bCs/>
            </w:rPr>
            <w:t>3</w:t>
          </w:r>
          <w:bookmarkEnd w:id="13"/>
          <w:r>
            <w:rPr>
              <w:b/>
              <w:bCs/>
            </w:rPr>
            <w:fldChar w:fldCharType="end"/>
          </w:r>
        </w:p>
        <w:p>
          <w:pPr>
            <w:pStyle w:val="32"/>
            <w:tabs>
              <w:tab w:val="right" w:leader="dot" w:pos="8306"/>
            </w:tabs>
          </w:pPr>
          <w:r>
            <w:fldChar w:fldCharType="begin"/>
          </w:r>
          <w:r>
            <w:instrText xml:space="preserve"> HYPERLINK \l _Toc25390_WPSOffice_Level2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5198b733-0cbd-4d68-ba7a-f398b13a8ad0}"/>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一、 主要职责</w:t>
              </w:r>
            </w:sdtContent>
          </w:sdt>
          <w:r>
            <w:tab/>
          </w:r>
          <w:bookmarkStart w:id="14" w:name="_Toc25390_WPSOffice_Level2Page"/>
          <w:r>
            <w:t>3</w:t>
          </w:r>
          <w:bookmarkEnd w:id="14"/>
          <w:r>
            <w:fldChar w:fldCharType="end"/>
          </w:r>
        </w:p>
        <w:p>
          <w:pPr>
            <w:pStyle w:val="32"/>
            <w:tabs>
              <w:tab w:val="right" w:leader="dot" w:pos="8306"/>
            </w:tabs>
          </w:pPr>
          <w:r>
            <w:fldChar w:fldCharType="begin"/>
          </w:r>
          <w:r>
            <w:instrText xml:space="preserve"> HYPERLINK \l _Toc15980_WPSOffice_Level2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17585b56-8def-4dfc-ac43-00b3075a13dc}"/>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二、 机构设置</w:t>
              </w:r>
            </w:sdtContent>
          </w:sdt>
          <w:r>
            <w:tab/>
          </w:r>
          <w:bookmarkStart w:id="15" w:name="_Toc15980_WPSOffice_Level2Page"/>
          <w:r>
            <w:t>3</w:t>
          </w:r>
          <w:bookmarkEnd w:id="15"/>
          <w:r>
            <w:fldChar w:fldCharType="end"/>
          </w:r>
        </w:p>
        <w:p>
          <w:pPr>
            <w:pStyle w:val="31"/>
            <w:tabs>
              <w:tab w:val="right" w:leader="dot" w:pos="8306"/>
            </w:tabs>
          </w:pPr>
          <w:r>
            <w:rPr>
              <w:b/>
              <w:bCs/>
            </w:rPr>
            <w:fldChar w:fldCharType="begin"/>
          </w:r>
          <w:r>
            <w:instrText xml:space="preserve"> HYPERLINK \l _Toc25390_WPSOffice_Level1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75146"/>
              <w:placeholder>
                <w:docPart w:val="{fe84b6ee-f4a0-46d7-a3f3-0dec4471244b}"/>
              </w:placeholder>
              <w15:color w:val="509DF3"/>
            </w:sdtPr>
            <w:sdtEndPr>
              <w:rPr>
                <w:rFonts w:ascii="Times New Roman" w:hAnsi="Times New Roman" w:eastAsia="宋体" w:cs="Times New Roman"/>
                <w:b/>
                <w:bCs/>
                <w:kern w:val="2"/>
                <w:sz w:val="21"/>
                <w:szCs w:val="24"/>
                <w:lang w:val="en-US" w:eastAsia="zh-CN" w:bidi="ar-SA"/>
              </w:rPr>
            </w:sdtEndPr>
            <w:sdtContent>
              <w:r>
                <w:rPr>
                  <w:rFonts w:hint="eastAsia" w:ascii="Times New Roman" w:hAnsi="Times New Roman" w:eastAsia="宋体" w:cs="Times New Roman"/>
                  <w:b/>
                  <w:bCs/>
                </w:rPr>
                <w:t xml:space="preserve">第二部分 </w:t>
              </w:r>
              <w:r>
                <w:rPr>
                  <w:rFonts w:hint="eastAsia" w:ascii="黑体" w:hAnsi="黑体" w:eastAsia="黑体" w:cs="Times New Roman"/>
                  <w:b/>
                  <w:bCs/>
                </w:rPr>
                <w:t>2022年度单位决算情况说明</w:t>
              </w:r>
            </w:sdtContent>
          </w:sdt>
          <w:r>
            <w:rPr>
              <w:b/>
              <w:bCs/>
            </w:rPr>
            <w:tab/>
          </w:r>
          <w:bookmarkStart w:id="16" w:name="_Toc25390_WPSOffice_Level1Page"/>
          <w:r>
            <w:rPr>
              <w:b/>
              <w:bCs/>
            </w:rPr>
            <w:t>5</w:t>
          </w:r>
          <w:bookmarkEnd w:id="16"/>
          <w:r>
            <w:rPr>
              <w:b/>
              <w:bCs/>
            </w:rPr>
            <w:fldChar w:fldCharType="end"/>
          </w:r>
        </w:p>
        <w:p>
          <w:pPr>
            <w:pStyle w:val="32"/>
            <w:tabs>
              <w:tab w:val="right" w:leader="dot" w:pos="8306"/>
            </w:tabs>
          </w:pPr>
          <w:r>
            <w:fldChar w:fldCharType="begin"/>
          </w:r>
          <w:r>
            <w:instrText xml:space="preserve"> HYPERLINK \l _Toc32296_WPSOffice_Level2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50d690bf-c779-4868-b545-6ae754987451}"/>
              </w:placeholder>
              <w15:color w:val="509DF3"/>
            </w:sdtPr>
            <w:sdtEndPr>
              <w:rPr>
                <w:rFonts w:ascii="Times New Roman" w:hAnsi="Times New Roman" w:eastAsia="宋体" w:cs="Times New Roman"/>
                <w:kern w:val="2"/>
                <w:sz w:val="21"/>
                <w:szCs w:val="24"/>
                <w:lang w:val="en-US" w:eastAsia="zh-CN" w:bidi="ar-SA"/>
              </w:rPr>
            </w:sdtEndPr>
            <w:sdtContent>
              <w:r>
                <w:rPr>
                  <w:rFonts w:hint="default" w:ascii="仿宋" w:hAnsi="仿宋" w:eastAsia="仿宋" w:cs="Times New Roman"/>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7" w:name="_Toc32296_WPSOffice_Level2Page"/>
          <w:r>
            <w:t>5</w:t>
          </w:r>
          <w:bookmarkEnd w:id="17"/>
          <w:r>
            <w:fldChar w:fldCharType="end"/>
          </w:r>
        </w:p>
        <w:p>
          <w:pPr>
            <w:pStyle w:val="32"/>
            <w:tabs>
              <w:tab w:val="right" w:leader="dot" w:pos="8306"/>
            </w:tabs>
          </w:pPr>
          <w:r>
            <w:fldChar w:fldCharType="begin"/>
          </w:r>
          <w:r>
            <w:instrText xml:space="preserve"> HYPERLINK \l _Toc27583_WPSOffice_Level2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c2abbd59-a58a-431f-9776-8596f6a9ef32}"/>
              </w:placeholder>
              <w15:color w:val="509DF3"/>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8" w:name="_Toc27583_WPSOffice_Level2Page"/>
          <w:r>
            <w:t>5</w:t>
          </w:r>
          <w:bookmarkEnd w:id="18"/>
          <w:r>
            <w:fldChar w:fldCharType="end"/>
          </w:r>
        </w:p>
        <w:p>
          <w:pPr>
            <w:pStyle w:val="32"/>
            <w:tabs>
              <w:tab w:val="right" w:leader="dot" w:pos="8306"/>
            </w:tabs>
          </w:pPr>
          <w:r>
            <w:fldChar w:fldCharType="begin"/>
          </w:r>
          <w:r>
            <w:instrText xml:space="preserve"> HYPERLINK \l _Toc30983_WPSOffice_Level2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8cfe953a-3086-416d-99f9-d7118e213b8e}"/>
              </w:placeholder>
              <w15:color w:val="509DF3"/>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19" w:name="_Toc30983_WPSOffice_Level2Page"/>
          <w:r>
            <w:t>6</w:t>
          </w:r>
          <w:bookmarkEnd w:id="19"/>
          <w:r>
            <w:fldChar w:fldCharType="end"/>
          </w:r>
        </w:p>
        <w:p>
          <w:pPr>
            <w:pStyle w:val="32"/>
            <w:tabs>
              <w:tab w:val="right" w:leader="dot" w:pos="8306"/>
            </w:tabs>
          </w:pPr>
          <w:r>
            <w:fldChar w:fldCharType="begin"/>
          </w:r>
          <w:r>
            <w:instrText xml:space="preserve"> HYPERLINK \l _Toc31166_WPSOffice_Level2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5c93acae-bd27-482f-9b3b-ab976ac3b981}"/>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0" w:name="_Toc31166_WPSOffice_Level2Page"/>
          <w:r>
            <w:t>7</w:t>
          </w:r>
          <w:bookmarkEnd w:id="20"/>
          <w:r>
            <w:fldChar w:fldCharType="end"/>
          </w:r>
        </w:p>
        <w:p>
          <w:pPr>
            <w:pStyle w:val="32"/>
            <w:tabs>
              <w:tab w:val="right" w:leader="dot" w:pos="8306"/>
            </w:tabs>
          </w:pPr>
          <w:r>
            <w:fldChar w:fldCharType="begin"/>
          </w:r>
          <w:r>
            <w:instrText xml:space="preserve"> HYPERLINK \l _Toc15834_WPSOffice_Level2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954de375-ab76-4ba0-b10e-0f68b4d0ee22}"/>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1" w:name="_Toc15834_WPSOffice_Level2Page"/>
          <w:r>
            <w:t>7</w:t>
          </w:r>
          <w:bookmarkEnd w:id="21"/>
          <w:r>
            <w:fldChar w:fldCharType="end"/>
          </w:r>
        </w:p>
        <w:p>
          <w:pPr>
            <w:pStyle w:val="32"/>
            <w:tabs>
              <w:tab w:val="right" w:leader="dot" w:pos="8306"/>
            </w:tabs>
          </w:pPr>
          <w:r>
            <w:fldChar w:fldCharType="begin"/>
          </w:r>
          <w:r>
            <w:instrText xml:space="preserve"> HYPERLINK \l _Toc7917_WPSOffice_Level2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0a5c0eb3-8cbe-46d4-b52f-d323b014ddd1}"/>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2" w:name="_Toc7917_WPSOffice_Level2Page"/>
          <w:r>
            <w:t>10</w:t>
          </w:r>
          <w:bookmarkEnd w:id="22"/>
          <w:r>
            <w:fldChar w:fldCharType="end"/>
          </w:r>
        </w:p>
        <w:p>
          <w:pPr>
            <w:pStyle w:val="32"/>
            <w:tabs>
              <w:tab w:val="right" w:leader="dot" w:pos="8306"/>
            </w:tabs>
          </w:pPr>
          <w:r>
            <w:fldChar w:fldCharType="begin"/>
          </w:r>
          <w:r>
            <w:instrText xml:space="preserve"> HYPERLINK \l _Toc13033_WPSOffice_Level2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b09e7c00-1675-4e42-a75b-318d06e9fda9}"/>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财政拨款“三公”经费支出决算情况说明</w:t>
              </w:r>
            </w:sdtContent>
          </w:sdt>
          <w:r>
            <w:tab/>
          </w:r>
          <w:bookmarkStart w:id="23" w:name="_Toc13033_WPSOffice_Level2Page"/>
          <w:r>
            <w:t>11</w:t>
          </w:r>
          <w:bookmarkEnd w:id="23"/>
          <w:r>
            <w:fldChar w:fldCharType="end"/>
          </w:r>
        </w:p>
        <w:p>
          <w:pPr>
            <w:pStyle w:val="32"/>
            <w:tabs>
              <w:tab w:val="right" w:leader="dot" w:pos="8306"/>
            </w:tabs>
          </w:pPr>
          <w:r>
            <w:fldChar w:fldCharType="begin"/>
          </w:r>
          <w:r>
            <w:instrText xml:space="preserve"> HYPERLINK \l _Toc21256_WPSOffice_Level2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854d1176-e1b0-4f1b-912f-0652585adebb}"/>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4" w:name="_Toc21256_WPSOffice_Level2Page"/>
          <w:r>
            <w:t>13</w:t>
          </w:r>
          <w:bookmarkEnd w:id="24"/>
          <w:r>
            <w:fldChar w:fldCharType="end"/>
          </w:r>
        </w:p>
        <w:p>
          <w:pPr>
            <w:pStyle w:val="32"/>
            <w:tabs>
              <w:tab w:val="right" w:leader="dot" w:pos="8306"/>
            </w:tabs>
          </w:pPr>
          <w:r>
            <w:fldChar w:fldCharType="begin"/>
          </w:r>
          <w:r>
            <w:instrText xml:space="preserve"> HYPERLINK \l _Toc6500_WPSOffice_Level2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c2c858cd-ecc3-4563-9ab8-5ce716fe40d3}"/>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25" w:name="_Toc6500_WPSOffice_Level2Page"/>
          <w:r>
            <w:t>13</w:t>
          </w:r>
          <w:bookmarkEnd w:id="25"/>
          <w:r>
            <w:fldChar w:fldCharType="end"/>
          </w:r>
        </w:p>
        <w:p>
          <w:pPr>
            <w:pStyle w:val="32"/>
            <w:tabs>
              <w:tab w:val="right" w:leader="dot" w:pos="8306"/>
            </w:tabs>
          </w:pPr>
          <w:r>
            <w:fldChar w:fldCharType="begin"/>
          </w:r>
          <w:r>
            <w:instrText xml:space="preserve"> HYPERLINK \l _Toc24915_WPSOffice_Level2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361a2398-9430-4f43-842d-ab070d4c8c86}"/>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 其他重要事项的情况说明</w:t>
              </w:r>
            </w:sdtContent>
          </w:sdt>
          <w:r>
            <w:tab/>
          </w:r>
          <w:bookmarkStart w:id="26" w:name="_Toc24915_WPSOffice_Level2Page"/>
          <w:r>
            <w:t>13</w:t>
          </w:r>
          <w:bookmarkEnd w:id="26"/>
          <w:r>
            <w:fldChar w:fldCharType="end"/>
          </w:r>
        </w:p>
        <w:p>
          <w:pPr>
            <w:pStyle w:val="31"/>
            <w:tabs>
              <w:tab w:val="right" w:leader="dot" w:pos="8306"/>
            </w:tabs>
          </w:pPr>
          <w:r>
            <w:rPr>
              <w:b/>
              <w:bCs/>
            </w:rPr>
            <w:fldChar w:fldCharType="begin"/>
          </w:r>
          <w:r>
            <w:instrText xml:space="preserve"> HYPERLINK \l _Toc15980_WPSOffice_Level1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75146"/>
              <w:placeholder>
                <w:docPart w:val="{837a582a-67cd-4ddd-a18d-82b19e5ac0bf}"/>
              </w:placeholder>
              <w15:color w:val="509DF3"/>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27" w:name="_Toc15980_WPSOffice_Level1Page"/>
          <w:r>
            <w:rPr>
              <w:b/>
              <w:bCs/>
            </w:rPr>
            <w:t>15</w:t>
          </w:r>
          <w:bookmarkEnd w:id="27"/>
          <w:r>
            <w:rPr>
              <w:b/>
              <w:bCs/>
            </w:rPr>
            <w:fldChar w:fldCharType="end"/>
          </w:r>
        </w:p>
        <w:p>
          <w:pPr>
            <w:pStyle w:val="31"/>
            <w:tabs>
              <w:tab w:val="right" w:leader="dot" w:pos="8306"/>
            </w:tabs>
          </w:pPr>
          <w:r>
            <w:rPr>
              <w:b/>
              <w:bCs/>
            </w:rPr>
            <w:fldChar w:fldCharType="begin"/>
          </w:r>
          <w:r>
            <w:instrText xml:space="preserve"> HYPERLINK \l _Toc32296_WPSOffice_Level1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75146"/>
              <w:placeholder>
                <w:docPart w:val="{3c0bd13b-9dd0-4847-b23b-570a9fb44a52}"/>
              </w:placeholder>
              <w15:color w:val="509DF3"/>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28" w:name="_Toc32296_WPSOffice_Level1Page"/>
          <w:r>
            <w:rPr>
              <w:b/>
              <w:bCs/>
            </w:rPr>
            <w:t>19</w:t>
          </w:r>
          <w:bookmarkEnd w:id="28"/>
          <w:r>
            <w:rPr>
              <w:b/>
              <w:bCs/>
            </w:rPr>
            <w:fldChar w:fldCharType="end"/>
          </w:r>
        </w:p>
        <w:p>
          <w:pPr>
            <w:pStyle w:val="32"/>
            <w:tabs>
              <w:tab w:val="right" w:leader="dot" w:pos="8306"/>
            </w:tabs>
          </w:pPr>
          <w:r>
            <w:fldChar w:fldCharType="begin"/>
          </w:r>
          <w:r>
            <w:instrText xml:space="preserve"> HYPERLINK \l _Toc19185_WPSOffice_Level2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464c0211-f9aa-4a2e-b769-74be3740d4aa}"/>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宋体" w:hAnsi="宋体" w:eastAsia="宋体" w:cs="宋体"/>
                </w:rPr>
                <w:t>部门预算项目支出绩效自评表（2022年度）</w:t>
              </w:r>
            </w:sdtContent>
          </w:sdt>
          <w:r>
            <w:tab/>
          </w:r>
          <w:bookmarkStart w:id="29" w:name="_Toc19185_WPSOffice_Level2Page"/>
          <w:r>
            <w:t>19</w:t>
          </w:r>
          <w:bookmarkEnd w:id="29"/>
          <w:r>
            <w:fldChar w:fldCharType="end"/>
          </w:r>
        </w:p>
        <w:p>
          <w:pPr>
            <w:pStyle w:val="31"/>
            <w:tabs>
              <w:tab w:val="right" w:leader="dot" w:pos="8306"/>
            </w:tabs>
          </w:pPr>
          <w:r>
            <w:rPr>
              <w:b/>
              <w:bCs/>
            </w:rPr>
            <w:fldChar w:fldCharType="begin"/>
          </w:r>
          <w:r>
            <w:instrText xml:space="preserve"> HYPERLINK \l _Toc27583_WPSOffice_Level1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75146"/>
              <w:placeholder>
                <w:docPart w:val="{0901aed9-e808-4fb6-bcf9-ccd83a908b26}"/>
              </w:placeholder>
              <w15:color w:val="509DF3"/>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bookmarkStart w:id="30" w:name="_Toc27583_WPSOffice_Level1Page"/>
          <w:r>
            <w:rPr>
              <w:b/>
              <w:bCs/>
            </w:rPr>
            <w:t>23</w:t>
          </w:r>
          <w:bookmarkEnd w:id="30"/>
          <w:r>
            <w:rPr>
              <w:b/>
              <w:bCs/>
            </w:rPr>
            <w:fldChar w:fldCharType="end"/>
          </w:r>
        </w:p>
        <w:p>
          <w:pPr>
            <w:pStyle w:val="32"/>
            <w:tabs>
              <w:tab w:val="right" w:leader="dot" w:pos="8306"/>
            </w:tabs>
          </w:pPr>
          <w:r>
            <w:fldChar w:fldCharType="begin"/>
          </w:r>
          <w:r>
            <w:instrText xml:space="preserve"> HYPERLINK \l _Toc21126_WPSOffice_Level2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1c0bac6e-2dbe-4119-81e9-d899768e4436}"/>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一、收入支出决算总表</w:t>
              </w:r>
            </w:sdtContent>
          </w:sdt>
          <w:r>
            <w:tab/>
          </w:r>
          <w:bookmarkStart w:id="31" w:name="_Toc21126_WPSOffice_Level2Page"/>
          <w:r>
            <w:t>23</w:t>
          </w:r>
          <w:bookmarkEnd w:id="31"/>
          <w:r>
            <w:fldChar w:fldCharType="end"/>
          </w:r>
        </w:p>
        <w:p>
          <w:pPr>
            <w:pStyle w:val="32"/>
            <w:tabs>
              <w:tab w:val="right" w:leader="dot" w:pos="8306"/>
            </w:tabs>
          </w:pPr>
          <w:r>
            <w:fldChar w:fldCharType="begin"/>
          </w:r>
          <w:r>
            <w:instrText xml:space="preserve"> HYPERLINK \l _Toc5221_WPSOffice_Level2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a2dd95f6-01a2-4f96-b19f-3f1da6560e04}"/>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二、收入决算表</w:t>
              </w:r>
            </w:sdtContent>
          </w:sdt>
          <w:r>
            <w:tab/>
          </w:r>
          <w:bookmarkStart w:id="32" w:name="_Toc5221_WPSOffice_Level2Page"/>
          <w:r>
            <w:t>23</w:t>
          </w:r>
          <w:bookmarkEnd w:id="32"/>
          <w:r>
            <w:fldChar w:fldCharType="end"/>
          </w:r>
        </w:p>
        <w:p>
          <w:pPr>
            <w:pStyle w:val="32"/>
            <w:tabs>
              <w:tab w:val="right" w:leader="dot" w:pos="8306"/>
            </w:tabs>
          </w:pPr>
          <w:r>
            <w:fldChar w:fldCharType="begin"/>
          </w:r>
          <w:r>
            <w:instrText xml:space="preserve"> HYPERLINK \l _Toc4896_WPSOffice_Level2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86b64932-cfdf-462f-8e29-7d274b9cac27}"/>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三、支出决算表</w:t>
              </w:r>
            </w:sdtContent>
          </w:sdt>
          <w:r>
            <w:tab/>
          </w:r>
          <w:bookmarkStart w:id="33" w:name="_Toc4896_WPSOffice_Level2Page"/>
          <w:r>
            <w:t>23</w:t>
          </w:r>
          <w:bookmarkEnd w:id="33"/>
          <w:r>
            <w:fldChar w:fldCharType="end"/>
          </w:r>
        </w:p>
        <w:p>
          <w:pPr>
            <w:pStyle w:val="32"/>
            <w:tabs>
              <w:tab w:val="right" w:leader="dot" w:pos="8306"/>
            </w:tabs>
          </w:pPr>
          <w:r>
            <w:fldChar w:fldCharType="begin"/>
          </w:r>
          <w:r>
            <w:instrText xml:space="preserve"> HYPERLINK \l _Toc8027_WPSOffice_Level2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759f1132-47b8-49b4-9355-72709574eb0d}"/>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四、财政拨款收入支出决算总表</w:t>
              </w:r>
            </w:sdtContent>
          </w:sdt>
          <w:r>
            <w:tab/>
          </w:r>
          <w:bookmarkStart w:id="34" w:name="_Toc8027_WPSOffice_Level2Page"/>
          <w:r>
            <w:t>23</w:t>
          </w:r>
          <w:bookmarkEnd w:id="34"/>
          <w:r>
            <w:fldChar w:fldCharType="end"/>
          </w:r>
        </w:p>
        <w:p>
          <w:pPr>
            <w:pStyle w:val="32"/>
            <w:tabs>
              <w:tab w:val="right" w:leader="dot" w:pos="8306"/>
            </w:tabs>
          </w:pPr>
          <w:r>
            <w:fldChar w:fldCharType="begin"/>
          </w:r>
          <w:r>
            <w:instrText xml:space="preserve"> HYPERLINK \l _Toc8469_WPSOffice_Level2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62b70575-2894-451d-8f2d-38d18a3dbe99}"/>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五、财政拨款支出决算明细表</w:t>
              </w:r>
            </w:sdtContent>
          </w:sdt>
          <w:r>
            <w:tab/>
          </w:r>
          <w:bookmarkStart w:id="35" w:name="_Toc8469_WPSOffice_Level2Page"/>
          <w:r>
            <w:t>23</w:t>
          </w:r>
          <w:bookmarkEnd w:id="35"/>
          <w:r>
            <w:fldChar w:fldCharType="end"/>
          </w:r>
        </w:p>
        <w:p>
          <w:pPr>
            <w:pStyle w:val="32"/>
            <w:tabs>
              <w:tab w:val="right" w:leader="dot" w:pos="8306"/>
            </w:tabs>
          </w:pPr>
          <w:r>
            <w:fldChar w:fldCharType="begin"/>
          </w:r>
          <w:r>
            <w:instrText xml:space="preserve"> HYPERLINK \l _Toc10646_WPSOffice_Level2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29d2922a-476e-41c0-bee4-4b1f2778339b}"/>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六、一般公共预算财政拨款支出决算表</w:t>
              </w:r>
            </w:sdtContent>
          </w:sdt>
          <w:r>
            <w:tab/>
          </w:r>
          <w:bookmarkStart w:id="36" w:name="_Toc10646_WPSOffice_Level2Page"/>
          <w:r>
            <w:t>23</w:t>
          </w:r>
          <w:bookmarkEnd w:id="36"/>
          <w:r>
            <w:fldChar w:fldCharType="end"/>
          </w:r>
        </w:p>
        <w:p>
          <w:pPr>
            <w:pStyle w:val="32"/>
            <w:tabs>
              <w:tab w:val="right" w:leader="dot" w:pos="8306"/>
            </w:tabs>
          </w:pPr>
          <w:r>
            <w:fldChar w:fldCharType="begin"/>
          </w:r>
          <w:r>
            <w:instrText xml:space="preserve"> HYPERLINK \l _Toc9275_WPSOffice_Level2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0541858e-ebf4-47ad-8b6a-62605178fc80}"/>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七、一般公共预算财政拨款支出决算明细表</w:t>
              </w:r>
            </w:sdtContent>
          </w:sdt>
          <w:r>
            <w:tab/>
          </w:r>
          <w:bookmarkStart w:id="37" w:name="_Toc9275_WPSOffice_Level2Page"/>
          <w:r>
            <w:t>23</w:t>
          </w:r>
          <w:bookmarkEnd w:id="37"/>
          <w:r>
            <w:fldChar w:fldCharType="end"/>
          </w:r>
        </w:p>
        <w:p>
          <w:pPr>
            <w:pStyle w:val="32"/>
            <w:tabs>
              <w:tab w:val="right" w:leader="dot" w:pos="8306"/>
            </w:tabs>
          </w:pPr>
          <w:r>
            <w:fldChar w:fldCharType="begin"/>
          </w:r>
          <w:r>
            <w:instrText xml:space="preserve"> HYPERLINK \l _Toc70_WPSOffice_Level2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5f3e0f34-e39d-436f-ace5-1a1e2550d543}"/>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八、一般公共预算财政拨款基本支出决算表</w:t>
              </w:r>
            </w:sdtContent>
          </w:sdt>
          <w:r>
            <w:tab/>
          </w:r>
          <w:bookmarkStart w:id="38" w:name="_Toc70_WPSOffice_Level2Page"/>
          <w:r>
            <w:t>23</w:t>
          </w:r>
          <w:bookmarkEnd w:id="38"/>
          <w:r>
            <w:fldChar w:fldCharType="end"/>
          </w:r>
        </w:p>
        <w:p>
          <w:pPr>
            <w:pStyle w:val="32"/>
            <w:tabs>
              <w:tab w:val="right" w:leader="dot" w:pos="8306"/>
            </w:tabs>
          </w:pPr>
          <w:r>
            <w:fldChar w:fldCharType="begin"/>
          </w:r>
          <w:r>
            <w:instrText xml:space="preserve"> HYPERLINK \l _Toc12007_WPSOffice_Level2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35519e5b-66e3-4eab-9d5e-c09eedf54394}"/>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九、一般公共预算财政拨款项目支出决算表</w:t>
              </w:r>
            </w:sdtContent>
          </w:sdt>
          <w:r>
            <w:tab/>
          </w:r>
          <w:bookmarkStart w:id="39" w:name="_Toc12007_WPSOffice_Level2Page"/>
          <w:r>
            <w:t>23</w:t>
          </w:r>
          <w:bookmarkEnd w:id="39"/>
          <w:r>
            <w:fldChar w:fldCharType="end"/>
          </w:r>
        </w:p>
        <w:p>
          <w:pPr>
            <w:pStyle w:val="32"/>
            <w:tabs>
              <w:tab w:val="right" w:leader="dot" w:pos="8306"/>
            </w:tabs>
          </w:pPr>
          <w:r>
            <w:fldChar w:fldCharType="begin"/>
          </w:r>
          <w:r>
            <w:instrText xml:space="preserve"> HYPERLINK \l _Toc9900_WPSOffice_Level2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096ab11a-6d86-4b2e-aa6c-11c6ce221fc8}"/>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十、政府性基金预算财政拨款收入支出决算表</w:t>
              </w:r>
            </w:sdtContent>
          </w:sdt>
          <w:r>
            <w:tab/>
          </w:r>
          <w:bookmarkStart w:id="40" w:name="_Toc9900_WPSOffice_Level2Page"/>
          <w:r>
            <w:t>23</w:t>
          </w:r>
          <w:bookmarkEnd w:id="40"/>
          <w:r>
            <w:fldChar w:fldCharType="end"/>
          </w:r>
        </w:p>
        <w:p>
          <w:pPr>
            <w:pStyle w:val="32"/>
            <w:tabs>
              <w:tab w:val="right" w:leader="dot" w:pos="8306"/>
            </w:tabs>
          </w:pPr>
          <w:r>
            <w:fldChar w:fldCharType="begin"/>
          </w:r>
          <w:r>
            <w:instrText xml:space="preserve"> HYPERLINK \l _Toc4241_WPSOffice_Level2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dbfefe6b-a339-4058-b646-8fa38ad6dcfd}"/>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十一、国有资本经营预算财政拨款收入支出决算表</w:t>
              </w:r>
            </w:sdtContent>
          </w:sdt>
          <w:r>
            <w:tab/>
          </w:r>
          <w:bookmarkStart w:id="41" w:name="_Toc4241_WPSOffice_Level2Page"/>
          <w:r>
            <w:t>23</w:t>
          </w:r>
          <w:bookmarkEnd w:id="41"/>
          <w:r>
            <w:fldChar w:fldCharType="end"/>
          </w:r>
        </w:p>
        <w:p>
          <w:pPr>
            <w:pStyle w:val="32"/>
            <w:tabs>
              <w:tab w:val="right" w:leader="dot" w:pos="8306"/>
            </w:tabs>
          </w:pPr>
          <w:r>
            <w:fldChar w:fldCharType="begin"/>
          </w:r>
          <w:r>
            <w:instrText xml:space="preserve"> HYPERLINK \l _Toc2742_WPSOffice_Level2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f83c268b-2e78-4e6a-8b6c-bd19f1c13dbb}"/>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十二、国有资本经营预算财政拨款支出决算表</w:t>
              </w:r>
            </w:sdtContent>
          </w:sdt>
          <w:r>
            <w:tab/>
          </w:r>
          <w:bookmarkStart w:id="42" w:name="_Toc2742_WPSOffice_Level2Page"/>
          <w:r>
            <w:t>23</w:t>
          </w:r>
          <w:bookmarkEnd w:id="42"/>
          <w:r>
            <w:fldChar w:fldCharType="end"/>
          </w:r>
        </w:p>
        <w:p>
          <w:pPr>
            <w:pStyle w:val="32"/>
            <w:tabs>
              <w:tab w:val="right" w:leader="dot" w:pos="8306"/>
            </w:tabs>
          </w:pPr>
          <w:r>
            <w:fldChar w:fldCharType="begin"/>
          </w:r>
          <w:r>
            <w:instrText xml:space="preserve"> HYPERLINK \l _Toc12922_WPSOffice_Level2 </w:instrText>
          </w:r>
          <w:r>
            <w:fldChar w:fldCharType="separate"/>
          </w:r>
          <w:sdt>
            <w:sdtPr>
              <w:rPr>
                <w:rFonts w:ascii="Times New Roman" w:hAnsi="Times New Roman" w:eastAsia="宋体" w:cs="Times New Roman"/>
                <w:kern w:val="2"/>
                <w:sz w:val="21"/>
                <w:szCs w:val="24"/>
                <w:lang w:val="en-US" w:eastAsia="zh-CN" w:bidi="ar-SA"/>
              </w:rPr>
              <w:id w:val="147475146"/>
              <w:placeholder>
                <w:docPart w:val="{86fa1ec6-aa06-46e2-a21f-71195197a11f}"/>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十三、财政拨款“三公”经费支出决算表</w:t>
              </w:r>
            </w:sdtContent>
          </w:sdt>
          <w:r>
            <w:tab/>
          </w:r>
          <w:bookmarkStart w:id="43" w:name="_Toc12922_WPSOffice_Level2Page"/>
          <w:r>
            <w:t>23</w:t>
          </w:r>
          <w:bookmarkEnd w:id="43"/>
          <w:r>
            <w:fldChar w:fldCharType="end"/>
          </w:r>
          <w:bookmarkEnd w:id="12"/>
        </w:p>
      </w:sdtContent>
    </w:sdt>
    <w:p>
      <w:pPr>
        <w:pStyle w:val="11"/>
        <w:adjustRightInd w:val="0"/>
        <w:snapToGrid w:val="0"/>
        <w:spacing w:line="440" w:lineRule="exact"/>
        <w:jc w:val="left"/>
        <w:rPr>
          <w:rFonts w:hint="eastAsia"/>
          <w:color w:val="auto"/>
          <w:sz w:val="24"/>
          <w:highlight w:val="none"/>
        </w:rPr>
      </w:pPr>
    </w:p>
    <w:p>
      <w:pPr>
        <w:widowControl/>
        <w:spacing w:line="440" w:lineRule="exact"/>
        <w:jc w:val="left"/>
        <w:rPr>
          <w:rFonts w:ascii="仿宋" w:hAnsi="仿宋" w:eastAsia="仿宋"/>
          <w:bCs/>
          <w:color w:val="auto"/>
          <w:kern w:val="44"/>
          <w:sz w:val="24"/>
          <w:highlight w:val="none"/>
        </w:rPr>
      </w:pPr>
      <w:bookmarkStart w:id="44" w:name="_Toc15396599"/>
      <w:bookmarkStart w:id="45" w:name="_Toc15377196"/>
      <w:r>
        <w:rPr>
          <w:rFonts w:ascii="仿宋" w:hAnsi="仿宋" w:eastAsia="仿宋"/>
          <w:b/>
          <w:color w:val="auto"/>
          <w:sz w:val="24"/>
          <w:highlight w:val="none"/>
        </w:rPr>
        <w:br w:type="page"/>
      </w:r>
    </w:p>
    <w:p>
      <w:pPr>
        <w:pStyle w:val="3"/>
        <w:jc w:val="center"/>
        <w:rPr>
          <w:rFonts w:hint="eastAsia" w:ascii="方正小标宋简体" w:hAnsi="方正小标宋简体" w:eastAsia="方正小标宋简体" w:cs="方正小标宋简体"/>
          <w:color w:val="auto"/>
          <w:sz w:val="32"/>
          <w:szCs w:val="32"/>
          <w:highlight w:val="none"/>
        </w:rPr>
      </w:pPr>
      <w:bookmarkStart w:id="46" w:name="_Toc19800_WPSOffice_Level1"/>
      <w:r>
        <w:rPr>
          <w:rFonts w:hint="eastAsia" w:ascii="方正小标宋简体" w:hAnsi="方正小标宋简体" w:eastAsia="方正小标宋简体" w:cs="方正小标宋简体"/>
          <w:b w:val="0"/>
          <w:color w:val="auto"/>
          <w:highlight w:val="none"/>
        </w:rPr>
        <w:t xml:space="preserve">第一部分 </w:t>
      </w:r>
      <w:r>
        <w:rPr>
          <w:rFonts w:hint="eastAsia" w:ascii="方正小标宋简体" w:hAnsi="方正小标宋简体" w:eastAsia="方正小标宋简体" w:cs="方正小标宋简体"/>
          <w:b w:val="0"/>
          <w:color w:val="auto"/>
          <w:highlight w:val="none"/>
          <w:lang w:eastAsia="zh-CN"/>
        </w:rPr>
        <w:t>单位</w:t>
      </w:r>
      <w:r>
        <w:rPr>
          <w:rStyle w:val="25"/>
          <w:rFonts w:hint="eastAsia" w:ascii="方正小标宋简体" w:hAnsi="方正小标宋简体" w:eastAsia="方正小标宋简体" w:cs="方正小标宋简体"/>
          <w:b w:val="0"/>
          <w:bCs w:val="0"/>
          <w:color w:val="auto"/>
          <w:highlight w:val="none"/>
        </w:rPr>
        <w:t>概况</w:t>
      </w:r>
      <w:bookmarkEnd w:id="44"/>
      <w:bookmarkEnd w:id="45"/>
      <w:bookmarkEnd w:id="46"/>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578" w:lineRule="exact"/>
        <w:ind w:firstLine="640" w:firstLineChars="200"/>
        <w:textAlignment w:val="auto"/>
        <w:rPr>
          <w:rStyle w:val="26"/>
          <w:rFonts w:hint="eastAsia" w:ascii="黑体" w:hAnsi="黑体" w:eastAsia="黑体"/>
          <w:b w:val="0"/>
          <w:bCs w:val="0"/>
          <w:color w:val="auto"/>
          <w:highlight w:val="none"/>
          <w:lang w:eastAsia="zh-CN"/>
        </w:rPr>
      </w:pPr>
      <w:bookmarkStart w:id="47" w:name="_Toc25390_WPSOffice_Level2"/>
      <w:bookmarkStart w:id="48" w:name="_Toc15377197"/>
      <w:bookmarkStart w:id="49" w:name="_Toc15396600"/>
      <w:r>
        <w:rPr>
          <w:rStyle w:val="26"/>
          <w:rFonts w:hint="eastAsia" w:ascii="黑体" w:hAnsi="黑体" w:eastAsia="黑体"/>
          <w:b w:val="0"/>
          <w:bCs w:val="0"/>
          <w:color w:val="auto"/>
          <w:highlight w:val="none"/>
          <w:lang w:eastAsia="zh-CN"/>
        </w:rPr>
        <w:t>主要职责</w:t>
      </w:r>
      <w:bookmarkEnd w:id="47"/>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华文仿宋" w:cs="Times New Roman"/>
          <w:color w:val="000000"/>
          <w:sz w:val="32"/>
          <w:szCs w:val="32"/>
          <w:lang w:eastAsia="zh-CN"/>
        </w:rPr>
      </w:pPr>
      <w:r>
        <w:rPr>
          <w:rFonts w:hint="default" w:ascii="Times New Roman" w:hAnsi="Times New Roman" w:eastAsia="华文仿宋" w:cs="Times New Roman"/>
          <w:color w:val="000000"/>
          <w:sz w:val="32"/>
          <w:szCs w:val="32"/>
          <w:lang w:val="en-US" w:eastAsia="zh-CN"/>
        </w:rPr>
        <w:t>本部门</w:t>
      </w:r>
      <w:r>
        <w:rPr>
          <w:rFonts w:hint="eastAsia" w:ascii="Times New Roman" w:hAnsi="Times New Roman" w:eastAsia="华文仿宋" w:cs="Times New Roman"/>
          <w:color w:val="000000"/>
          <w:sz w:val="32"/>
          <w:szCs w:val="32"/>
        </w:rPr>
        <w:t>基本职能是：一是贯彻执行国家、省有关房产管理的法律、法规和方针、政策；负责拟订地方性房产管理规范性文件，并组织实施。二是负责县内</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"https://wenwen.sogou.com/s/?w=%E6%88%BF%E5%B1%8B%E4%BA%A7%E6%9D%83&amp;ch=ww.xqy.chain"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房屋产权</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、产籍管理工作，负责</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"https://wenwen.sogou.com/s/?w=%E6%88%BF%E5%9C%B0%E4%BA%A7%E6%9D%83%E5%B1%9E%E7%99%BB%E8%AE%B0&amp;ch=ww.xqy.chain"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房地产权属登记</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工作。三是负责县内</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"https://wenwen.sogou.com/s/?w=%E6%88%BF%E5%9C%B0%E4%BA%A7%E4%BA%A4%E6%98%93&amp;ch=ww.xqy.chain"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房地产交易</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管理工作，负责</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"https://wenwen.sogou.com/s/?w=%E6%88%BF%E5%B1%8B%E7%A7%9F%E8%B5%81%E5%90%88%E5%90%8C&amp;ch=ww.xqy.chain"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房屋租赁合同</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登记备案工作；负责县内</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"https://wenwen.sogou.com/s/?w=%E6%88%BF%E5%9C%B0%E4%BA%A7%E4%B8%AD%E4%BB%8B&amp;ch=ww.xqy.chain"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房地产中介</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机构的监督管理。四是会同或配合有关部门规范</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"https://wenwen.sogou.com/s/?w=%E6%88%BF%E5%9C%B0%E4%BA%A7%E5%B8%82%E5%9C%BA&amp;ch=ww.xqy.chain"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房地产市场</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，维护市场秩序，负责县内</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"https://wenwen.sogou.com/s/?w=%E5%95%86%E5%93%81%E6%88%BF%E9%A2%84%E5%94%AE&amp;ch=ww.xqy.chain"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商品房预售</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管理工作。五是负责县内直管公房的管理。六是负责县内房屋安全整治工作；负责房屋白蚁防治监督管理工作。七是负责全县物业管理活动的监督管理工作，会同有关部门负责全县</w:t>
      </w:r>
      <w:r>
        <w:rPr>
          <w:rFonts w:hint="eastAsia" w:ascii="Times New Roman" w:hAnsi="Times New Roman" w:eastAsia="华文仿宋" w:cs="Times New Roman"/>
          <w:color w:val="000000"/>
          <w:sz w:val="32"/>
          <w:szCs w:val="32"/>
        </w:rPr>
        <w:fldChar w:fldCharType="begin"/>
      </w:r>
      <w:r>
        <w:rPr>
          <w:rFonts w:hint="eastAsia" w:ascii="Times New Roman" w:hAnsi="Times New Roman" w:eastAsia="华文仿宋" w:cs="Times New Roman"/>
          <w:color w:val="000000"/>
          <w:sz w:val="32"/>
          <w:szCs w:val="32"/>
        </w:rPr>
        <w:instrText xml:space="preserve"> HYPERLINK "https://wenwen.sogou.com/s/?w=%E4%BD%8F%E5%AE%85%E4%B8%93%E9%A1%B9%E7%BB%B4%E4%BF%AE%E8%B5%84%E9%87%91&amp;ch=ww.xqy.chain" \t "_blank" </w:instrText>
      </w:r>
      <w:r>
        <w:rPr>
          <w:rFonts w:hint="eastAsia" w:ascii="Times New Roman" w:hAnsi="Times New Roman" w:eastAsia="华文仿宋" w:cs="Times New Roman"/>
          <w:color w:val="000000"/>
          <w:sz w:val="32"/>
          <w:szCs w:val="32"/>
        </w:rPr>
        <w:fldChar w:fldCharType="separate"/>
      </w:r>
      <w:r>
        <w:rPr>
          <w:rFonts w:hint="eastAsia" w:ascii="Times New Roman" w:hAnsi="Times New Roman" w:eastAsia="华文仿宋" w:cs="Times New Roman"/>
          <w:color w:val="000000"/>
          <w:sz w:val="32"/>
          <w:szCs w:val="32"/>
        </w:rPr>
        <w:t>住宅专项维修资金</w:t>
      </w:r>
      <w:r>
        <w:rPr>
          <w:rFonts w:hint="eastAsia" w:ascii="Times New Roman" w:hAnsi="Times New Roman" w:eastAsia="华文仿宋" w:cs="Times New Roman"/>
          <w:color w:val="000000"/>
          <w:sz w:val="32"/>
          <w:szCs w:val="32"/>
        </w:rPr>
        <w:fldChar w:fldCharType="end"/>
      </w:r>
      <w:r>
        <w:rPr>
          <w:rFonts w:hint="eastAsia" w:ascii="Times New Roman" w:hAnsi="Times New Roman" w:eastAsia="华文仿宋" w:cs="Times New Roman"/>
          <w:color w:val="000000"/>
          <w:sz w:val="32"/>
          <w:szCs w:val="32"/>
        </w:rPr>
        <w:t>的指导和监督工作。八是负责管理县域内的房产档案管理工作。九是承办县委、县政府和上级业务部门交办的其他事项。</w:t>
      </w: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578" w:lineRule="exact"/>
        <w:ind w:left="0" w:leftChars="0" w:firstLine="640" w:firstLineChars="200"/>
        <w:textAlignment w:val="auto"/>
        <w:rPr>
          <w:rFonts w:hint="eastAsia" w:ascii="黑体" w:hAnsi="黑体" w:eastAsia="黑体"/>
          <w:b w:val="0"/>
          <w:color w:val="auto"/>
          <w:highlight w:val="none"/>
          <w:lang w:val="en-US" w:eastAsia="zh-CN"/>
        </w:rPr>
      </w:pPr>
      <w:bookmarkStart w:id="50" w:name="_Toc15980_WPSOffice_Level2"/>
      <w:r>
        <w:rPr>
          <w:rFonts w:hint="eastAsia" w:ascii="黑体" w:hAnsi="黑体" w:eastAsia="黑体"/>
          <w:b w:val="0"/>
          <w:color w:val="auto"/>
          <w:highlight w:val="none"/>
          <w:lang w:val="en-US" w:eastAsia="zh-CN"/>
        </w:rPr>
        <w:t>机构设置</w:t>
      </w:r>
      <w:bookmarkEnd w:id="50"/>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仿宋_GB2312"/>
          <w:color w:val="000000"/>
          <w:sz w:val="32"/>
          <w:szCs w:val="32"/>
          <w:lang w:val="en-US" w:eastAsia="zh-CN"/>
        </w:rPr>
      </w:pPr>
      <w:r>
        <w:rPr>
          <w:rFonts w:hint="eastAsia" w:ascii="Times New Roman" w:hAnsi="Times New Roman" w:eastAsia="华文仿宋" w:cs="Times New Roman"/>
          <w:color w:val="000000"/>
          <w:sz w:val="32"/>
          <w:szCs w:val="32"/>
        </w:rPr>
        <w:t>大竹县房地产管理局是大竹县住建局下属单位，为</w:t>
      </w:r>
      <w:r>
        <w:rPr>
          <w:rFonts w:hint="eastAsia" w:ascii="Times New Roman" w:hAnsi="Times New Roman" w:eastAsia="华文仿宋" w:cs="Times New Roman"/>
          <w:color w:val="000000"/>
          <w:sz w:val="32"/>
          <w:szCs w:val="32"/>
          <w:lang w:val="zh-CN" w:eastAsia="zh-CN"/>
        </w:rPr>
        <w:t>公益一类</w:t>
      </w:r>
      <w:r>
        <w:rPr>
          <w:rFonts w:hint="eastAsia" w:ascii="Times New Roman" w:hAnsi="Times New Roman" w:eastAsia="华文仿宋" w:cs="Times New Roman"/>
          <w:color w:val="000000"/>
          <w:sz w:val="32"/>
          <w:szCs w:val="32"/>
          <w:lang w:val="zh-CN"/>
        </w:rPr>
        <w:t>事业</w:t>
      </w:r>
      <w:r>
        <w:rPr>
          <w:rFonts w:hint="eastAsia" w:ascii="Times New Roman" w:hAnsi="Times New Roman" w:eastAsia="华文仿宋" w:cs="Times New Roman"/>
          <w:color w:val="000000"/>
          <w:sz w:val="32"/>
          <w:szCs w:val="32"/>
        </w:rPr>
        <w:t>编制单位。现有职工共计</w:t>
      </w:r>
      <w:r>
        <w:rPr>
          <w:rFonts w:hint="eastAsia" w:eastAsia="华文仿宋" w:cs="Times New Roman"/>
          <w:color w:val="000000"/>
          <w:sz w:val="32"/>
          <w:szCs w:val="32"/>
          <w:lang w:val="en-US" w:eastAsia="zh-CN"/>
        </w:rPr>
        <w:t>61</w:t>
      </w:r>
      <w:r>
        <w:rPr>
          <w:rFonts w:hint="eastAsia" w:ascii="Times New Roman" w:hAnsi="Times New Roman" w:eastAsia="华文仿宋" w:cs="Times New Roman"/>
          <w:color w:val="000000"/>
          <w:sz w:val="32"/>
          <w:szCs w:val="32"/>
        </w:rPr>
        <w:t>人，其中在职3</w:t>
      </w:r>
      <w:r>
        <w:rPr>
          <w:rFonts w:hint="eastAsia" w:eastAsia="华文仿宋" w:cs="Times New Roman"/>
          <w:color w:val="000000"/>
          <w:sz w:val="32"/>
          <w:szCs w:val="32"/>
          <w:lang w:val="en-US" w:eastAsia="zh-CN"/>
        </w:rPr>
        <w:t>3</w:t>
      </w:r>
      <w:r>
        <w:rPr>
          <w:rFonts w:hint="eastAsia" w:ascii="Times New Roman" w:hAnsi="Times New Roman" w:eastAsia="华文仿宋" w:cs="Times New Roman"/>
          <w:color w:val="000000"/>
          <w:sz w:val="32"/>
          <w:szCs w:val="32"/>
        </w:rPr>
        <w:t>人，退休2</w:t>
      </w:r>
      <w:r>
        <w:rPr>
          <w:rFonts w:hint="eastAsia" w:eastAsia="华文仿宋" w:cs="Times New Roman"/>
          <w:color w:val="000000"/>
          <w:sz w:val="32"/>
          <w:szCs w:val="32"/>
          <w:lang w:val="en-US" w:eastAsia="zh-CN"/>
        </w:rPr>
        <w:t>8</w:t>
      </w:r>
      <w:r>
        <w:rPr>
          <w:rFonts w:hint="eastAsia" w:ascii="Times New Roman" w:hAnsi="Times New Roman" w:eastAsia="华文仿宋" w:cs="Times New Roman"/>
          <w:color w:val="000000"/>
          <w:sz w:val="32"/>
          <w:szCs w:val="32"/>
        </w:rPr>
        <w:t>人。财政认账临聘人员29人。</w:t>
      </w:r>
    </w:p>
    <w:p>
      <w:pPr>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大竹县房地产管理局下属二级预算单位0个，其中行政单位0个，参照公务员法管理的事业单位0个，其他事业单位0个。</w:t>
      </w:r>
    </w:p>
    <w:p>
      <w:pPr>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纳入大竹县2022年度单位决算编制范围的独立编制机构包括：</w:t>
      </w:r>
    </w:p>
    <w:p>
      <w:pPr>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1.大竹县房地产管理局</w:t>
      </w:r>
    </w:p>
    <w:bookmarkEnd w:id="48"/>
    <w:bookmarkEnd w:id="49"/>
    <w:p>
      <w:pPr>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numPr>
          <w:ilvl w:val="0"/>
          <w:numId w:val="0"/>
        </w:numPr>
        <w:kinsoku/>
        <w:wordWrap/>
        <w:overflowPunct/>
        <w:topLinePunct w:val="0"/>
        <w:bidi w:val="0"/>
        <w:snapToGrid/>
        <w:spacing w:line="480" w:lineRule="auto"/>
        <w:ind w:right="440" w:rightChars="0"/>
        <w:jc w:val="center"/>
        <w:textAlignment w:val="auto"/>
        <w:rPr>
          <w:rFonts w:hint="eastAsia" w:ascii="方正小标宋简体" w:hAnsi="方正小标宋简体" w:eastAsia="方正小标宋简体" w:cs="方正小标宋简体"/>
        </w:rPr>
      </w:pPr>
      <w:bookmarkStart w:id="51" w:name="_Toc25390_WPSOffice_Level1"/>
      <w:bookmarkStart w:id="52" w:name="_Toc15377204"/>
      <w:bookmarkStart w:id="53" w:name="_Toc15396602"/>
      <w:r>
        <w:rPr>
          <w:rFonts w:hint="eastAsia" w:ascii="方正小标宋简体" w:hAnsi="方正小标宋简体" w:eastAsia="方正小标宋简体" w:cs="方正小标宋简体"/>
          <w:b/>
          <w:bCs/>
          <w:kern w:val="44"/>
          <w:sz w:val="44"/>
          <w:szCs w:val="44"/>
          <w:lang w:val="en-US" w:eastAsia="zh-CN" w:bidi="ar-SA"/>
        </w:rPr>
        <w:t xml:space="preserve">第二部分 </w:t>
      </w:r>
      <w:r>
        <w:rPr>
          <w:rFonts w:hint="eastAsia" w:ascii="方正小标宋简体" w:hAnsi="方正小标宋简体" w:eastAsia="方正小标宋简体" w:cs="方正小标宋简体"/>
          <w:b w:val="0"/>
          <w:bCs/>
          <w:color w:val="auto"/>
          <w:highlight w:val="none"/>
          <w:lang w:val="en-US" w:eastAsia="zh-CN"/>
        </w:rPr>
        <w:t>2022年度</w:t>
      </w:r>
      <w:r>
        <w:rPr>
          <w:rStyle w:val="25"/>
          <w:rFonts w:hint="eastAsia" w:ascii="方正小标宋简体" w:hAnsi="方正小标宋简体" w:eastAsia="方正小标宋简体" w:cs="方正小标宋简体"/>
          <w:b w:val="0"/>
          <w:bCs/>
          <w:color w:val="auto"/>
          <w:highlight w:val="none"/>
          <w:lang w:eastAsia="zh-CN"/>
        </w:rPr>
        <w:t>单位</w:t>
      </w:r>
      <w:r>
        <w:rPr>
          <w:rStyle w:val="25"/>
          <w:rFonts w:hint="eastAsia" w:ascii="方正小标宋简体" w:hAnsi="方正小标宋简体" w:eastAsia="方正小标宋简体" w:cs="方正小标宋简体"/>
          <w:b w:val="0"/>
          <w:bCs/>
          <w:color w:val="auto"/>
          <w:highlight w:val="none"/>
        </w:rPr>
        <w:t>决算情况说明</w:t>
      </w:r>
      <w:bookmarkEnd w:id="51"/>
      <w:bookmarkEnd w:id="52"/>
      <w:bookmarkEnd w:id="53"/>
    </w:p>
    <w:p>
      <w:pPr>
        <w:pStyle w:val="24"/>
        <w:pageBreakBefore w:val="0"/>
        <w:numPr>
          <w:ilvl w:val="0"/>
          <w:numId w:val="2"/>
        </w:numPr>
        <w:kinsoku/>
        <w:wordWrap/>
        <w:overflowPunct/>
        <w:topLinePunct w:val="0"/>
        <w:bidi w:val="0"/>
        <w:snapToGrid/>
        <w:spacing w:line="480" w:lineRule="auto"/>
        <w:ind w:firstLineChars="0"/>
        <w:textAlignment w:val="auto"/>
        <w:outlineLvl w:val="1"/>
        <w:rPr>
          <w:rStyle w:val="26"/>
          <w:rFonts w:hint="eastAsia" w:ascii="黑体" w:hAnsi="黑体" w:eastAsia="黑体"/>
          <w:b w:val="0"/>
          <w:color w:val="auto"/>
          <w:highlight w:val="none"/>
        </w:rPr>
      </w:pPr>
      <w:bookmarkStart w:id="54" w:name="_Toc32296_WPSOffice_Level2"/>
      <w:bookmarkStart w:id="55" w:name="_Toc15396603"/>
      <w:bookmarkStart w:id="56" w:name="_Toc15377205"/>
      <w:r>
        <w:rPr>
          <w:rStyle w:val="26"/>
          <w:rFonts w:hint="eastAsia" w:ascii="黑体" w:hAnsi="黑体" w:eastAsia="黑体"/>
          <w:b w:val="0"/>
          <w:color w:val="auto"/>
          <w:highlight w:val="none"/>
        </w:rPr>
        <w:t>收入支出决算总体情况说明</w:t>
      </w:r>
      <w:bookmarkEnd w:id="54"/>
      <w:bookmarkEnd w:id="55"/>
      <w:bookmarkEnd w:id="56"/>
    </w:p>
    <w:p>
      <w:pPr>
        <w:pageBreakBefore w:val="0"/>
        <w:kinsoku/>
        <w:wordWrap/>
        <w:overflowPunct/>
        <w:topLinePunct w:val="0"/>
        <w:bidi w:val="0"/>
        <w:snapToGrid/>
        <w:spacing w:line="480" w:lineRule="auto"/>
        <w:ind w:firstLine="640" w:firstLineChars="200"/>
        <w:textAlignment w:val="auto"/>
        <w:rPr>
          <w:rFonts w:hint="eastAsia" w:ascii="仿宋" w:hAnsi="仿宋" w:eastAsia="仿宋"/>
          <w:sz w:val="32"/>
          <w:szCs w:val="32"/>
        </w:rPr>
      </w:pP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2022年度收、支总计15</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8.90万元。与2021年相比，收、支总计各增加5</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1.68万元，增</w:t>
      </w:r>
      <w:r>
        <w:rPr>
          <w:rFonts w:hint="default" w:ascii="Times New Roman" w:hAnsi="Times New Roman" w:eastAsia="仿宋_GB2312" w:cs="Times New Roman"/>
          <w:sz w:val="32"/>
          <w:szCs w:val="32"/>
          <w:lang w:eastAsia="zh-CN"/>
        </w:rPr>
        <w:t>长</w:t>
      </w:r>
      <w:r>
        <w:rPr>
          <w:rFonts w:hint="default" w:ascii="Times New Roman" w:hAnsi="Times New Roman" w:eastAsia="仿宋_GB2312" w:cs="Times New Roman"/>
          <w:sz w:val="32"/>
          <w:szCs w:val="32"/>
          <w:lang w:val="en-US" w:eastAsia="zh-CN"/>
        </w:rPr>
        <w:t>47.45</w:t>
      </w:r>
      <w:r>
        <w:rPr>
          <w:rFonts w:hint="default" w:ascii="Times New Roman" w:hAnsi="Times New Roman" w:eastAsia="仿宋_GB2312" w:cs="Times New Roman"/>
          <w:sz w:val="32"/>
          <w:szCs w:val="32"/>
        </w:rPr>
        <w:t>%。主要变动原因是住房保障支出增多。</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（图1：收、支决算总计变动情况图）（柱状图）</w:t>
      </w:r>
    </w:p>
    <w:p>
      <w:pPr>
        <w:pageBreakBefore w:val="0"/>
        <w:kinsoku/>
        <w:wordWrap/>
        <w:overflowPunct/>
        <w:topLinePunct w:val="0"/>
        <w:bidi w:val="0"/>
        <w:snapToGrid/>
        <w:spacing w:line="480" w:lineRule="auto"/>
        <w:textAlignment w:val="auto"/>
        <w:rPr>
          <w:rFonts w:ascii="仿宋_GB2312" w:eastAsia="仿宋_GB2312"/>
          <w:color w:val="auto"/>
          <w:sz w:val="32"/>
          <w:szCs w:val="32"/>
          <w:highlight w:val="none"/>
        </w:rPr>
      </w:pPr>
    </w:p>
    <w:p>
      <w:pPr>
        <w:pageBreakBefore w:val="0"/>
        <w:kinsoku/>
        <w:wordWrap/>
        <w:overflowPunct/>
        <w:topLinePunct w:val="0"/>
        <w:bidi w:val="0"/>
        <w:snapToGrid/>
        <w:spacing w:line="480" w:lineRule="auto"/>
        <w:ind w:firstLine="420" w:firstLineChars="200"/>
        <w:textAlignment w:val="auto"/>
      </w:pPr>
      <w:r>
        <w:drawing>
          <wp:inline distT="0" distB="0" distL="114300" distR="114300">
            <wp:extent cx="4876800" cy="3011805"/>
            <wp:effectExtent l="4445" t="4445" r="14605"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pPr>
    </w:p>
    <w:p>
      <w:pPr>
        <w:pStyle w:val="24"/>
        <w:pageBreakBefore w:val="0"/>
        <w:numPr>
          <w:ilvl w:val="0"/>
          <w:numId w:val="2"/>
        </w:numPr>
        <w:kinsoku/>
        <w:wordWrap/>
        <w:overflowPunct/>
        <w:topLinePunct w:val="0"/>
        <w:bidi w:val="0"/>
        <w:snapToGrid/>
        <w:spacing w:line="480" w:lineRule="auto"/>
        <w:ind w:firstLineChars="0"/>
        <w:textAlignment w:val="auto"/>
        <w:outlineLvl w:val="1"/>
        <w:rPr>
          <w:rStyle w:val="26"/>
          <w:rFonts w:ascii="黑体" w:hAnsi="黑体" w:eastAsia="黑体"/>
          <w:b w:val="0"/>
          <w:color w:val="auto"/>
          <w:highlight w:val="none"/>
        </w:rPr>
      </w:pPr>
      <w:bookmarkStart w:id="57" w:name="_Toc27583_WPSOffice_Level2"/>
      <w:bookmarkStart w:id="58" w:name="_Toc15396604"/>
      <w:bookmarkStart w:id="59"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57"/>
      <w:bookmarkEnd w:id="58"/>
      <w:bookmarkEnd w:id="59"/>
    </w:p>
    <w:p>
      <w:pPr>
        <w:pageBreakBefore w:val="0"/>
        <w:kinsoku/>
        <w:wordWrap/>
        <w:overflowPunct/>
        <w:topLinePunct w:val="0"/>
        <w:bidi w:val="0"/>
        <w:snapToGrid/>
        <w:spacing w:line="48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2022年本年收入合计1476.91万元，</w:t>
      </w:r>
      <w:r>
        <w:rPr>
          <w:rFonts w:hint="default" w:ascii="Times New Roman" w:hAnsi="Times New Roman" w:eastAsia="仿宋_GB2312" w:cs="Times New Roman"/>
          <w:sz w:val="32"/>
          <w:szCs w:val="32"/>
          <w:lang w:eastAsia="zh-CN"/>
        </w:rPr>
        <w:t>年初结转和结余</w:t>
      </w:r>
      <w:r>
        <w:rPr>
          <w:rFonts w:hint="default" w:ascii="Times New Roman" w:hAnsi="Times New Roman" w:eastAsia="仿宋_GB2312" w:cs="Times New Roman"/>
          <w:sz w:val="32"/>
          <w:szCs w:val="32"/>
          <w:lang w:val="en-US" w:eastAsia="zh-CN"/>
        </w:rPr>
        <w:t>81.99万元。</w:t>
      </w:r>
      <w:r>
        <w:rPr>
          <w:rFonts w:hint="default" w:ascii="Times New Roman" w:hAnsi="Times New Roman" w:eastAsia="仿宋_GB2312" w:cs="Times New Roman"/>
          <w:sz w:val="32"/>
          <w:szCs w:val="32"/>
        </w:rPr>
        <w:t>其中：一般公共预算财政拨款收入1476.91万元，占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textAlignment w:val="auto"/>
        <w:outlineLvl w:val="9"/>
        <w:rPr>
          <w:rFonts w:hint="default" w:ascii="Times New Roman" w:hAnsi="Times New Roman" w:eastAsia="仿宋_GB2312" w:cs="Times New Roman"/>
          <w:sz w:val="32"/>
          <w:szCs w:val="32"/>
        </w:rPr>
      </w:pPr>
    </w:p>
    <w:p>
      <w:pPr>
        <w:pageBreakBefore w:val="0"/>
        <w:kinsoku/>
        <w:wordWrap/>
        <w:overflowPunct/>
        <w:topLinePunct w:val="0"/>
        <w:bidi w:val="0"/>
        <w:snapToGrid/>
        <w:spacing w:line="48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（图2：收入决算结构图）（饼状图）</w:t>
      </w:r>
    </w:p>
    <w:p>
      <w:pPr>
        <w:pageBreakBefore w:val="0"/>
        <w:kinsoku/>
        <w:wordWrap/>
        <w:overflowPunct/>
        <w:topLinePunct w:val="0"/>
        <w:bidi w:val="0"/>
        <w:snapToGrid/>
        <w:spacing w:line="480" w:lineRule="auto"/>
        <w:ind w:firstLine="420" w:firstLineChars="200"/>
        <w:textAlignment w:val="auto"/>
        <w:rPr>
          <w:rFonts w:hint="eastAsia"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align>center</wp:align>
            </wp:positionH>
            <wp:positionV relativeFrom="paragraph">
              <wp:posOffset>269875</wp:posOffset>
            </wp:positionV>
            <wp:extent cx="3644900" cy="2277745"/>
            <wp:effectExtent l="0" t="0" r="12700" b="825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pageBreakBefore w:val="0"/>
        <w:numPr>
          <w:ilvl w:val="0"/>
          <w:numId w:val="2"/>
        </w:numPr>
        <w:kinsoku/>
        <w:wordWrap/>
        <w:overflowPunct/>
        <w:topLinePunct w:val="0"/>
        <w:bidi w:val="0"/>
        <w:snapToGrid/>
        <w:spacing w:line="480" w:lineRule="auto"/>
        <w:ind w:firstLineChars="0"/>
        <w:textAlignment w:val="auto"/>
        <w:outlineLvl w:val="1"/>
        <w:rPr>
          <w:rStyle w:val="26"/>
          <w:rFonts w:ascii="黑体" w:hAnsi="黑体" w:eastAsia="黑体"/>
          <w:b w:val="0"/>
          <w:color w:val="auto"/>
          <w:highlight w:val="none"/>
        </w:rPr>
      </w:pPr>
      <w:bookmarkStart w:id="60" w:name="_Toc15377207"/>
      <w:bookmarkStart w:id="61" w:name="_Toc15396605"/>
      <w:bookmarkStart w:id="62" w:name="_Toc30983_WPSOffice_Level2"/>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60"/>
      <w:bookmarkEnd w:id="61"/>
      <w:bookmarkEnd w:id="62"/>
    </w:p>
    <w:p>
      <w:pPr>
        <w:pageBreakBefore w:val="0"/>
        <w:kinsoku/>
        <w:wordWrap/>
        <w:overflowPunct/>
        <w:topLinePunct w:val="0"/>
        <w:bidi w:val="0"/>
        <w:snapToGrid/>
        <w:spacing w:line="480" w:lineRule="auto"/>
        <w:ind w:firstLine="640" w:firstLineChars="200"/>
        <w:textAlignment w:val="auto"/>
        <w:outlineLvl w:val="9"/>
        <w:rPr>
          <w:rFonts w:hint="default" w:ascii="Times New Roman" w:hAnsi="Times New Roman" w:eastAsia="仿宋_GB2312" w:cs="Times New Roman"/>
          <w:color w:val="auto"/>
          <w:sz w:val="32"/>
          <w:szCs w:val="32"/>
          <w:highlight w:val="none"/>
          <w:shd w:val="pct10" w:color="auto" w:fill="FFFFFF"/>
        </w:rPr>
      </w:pPr>
      <w:r>
        <w:rPr>
          <w:rFonts w:hint="default" w:ascii="Times New Roman" w:hAnsi="Times New Roman" w:eastAsia="仿宋_GB2312" w:cs="Times New Roman"/>
          <w:sz w:val="32"/>
          <w:szCs w:val="32"/>
        </w:rPr>
        <w:t>2022年本年支出合计1558.90万元，其中：基本支出585.40万元，占37.</w:t>
      </w:r>
      <w:r>
        <w:rPr>
          <w:rFonts w:hint="default" w:ascii="Times New Roman" w:hAnsi="Times New Roman" w:eastAsia="仿宋_GB2312" w:cs="Times New Roman"/>
          <w:sz w:val="32"/>
          <w:szCs w:val="32"/>
          <w:lang w:val="en-US" w:eastAsia="zh-CN"/>
        </w:rPr>
        <w:t>55</w:t>
      </w:r>
      <w:r>
        <w:rPr>
          <w:rFonts w:hint="default" w:ascii="Times New Roman" w:hAnsi="Times New Roman" w:eastAsia="仿宋_GB2312" w:cs="Times New Roman"/>
          <w:sz w:val="32"/>
          <w:szCs w:val="32"/>
        </w:rPr>
        <w:t>%；项目支出973.50万元，占62.4</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2336" behindDoc="0" locked="0" layoutInCell="1" allowOverlap="1">
            <wp:simplePos x="0" y="0"/>
            <wp:positionH relativeFrom="column">
              <wp:posOffset>427355</wp:posOffset>
            </wp:positionH>
            <wp:positionV relativeFrom="paragraph">
              <wp:posOffset>687070</wp:posOffset>
            </wp:positionV>
            <wp:extent cx="4402455" cy="3010535"/>
            <wp:effectExtent l="4445" t="4445" r="12700" b="13970"/>
            <wp:wrapTopAndBottom/>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_GB2312" w:cs="Times New Roman"/>
          <w:color w:val="auto"/>
          <w:sz w:val="32"/>
          <w:szCs w:val="32"/>
          <w:highlight w:val="none"/>
        </w:rPr>
        <w:t>（图3：支出决算结构图）（饼状图）</w:t>
      </w:r>
    </w:p>
    <w:p>
      <w:pPr>
        <w:pageBreakBefore w:val="0"/>
        <w:kinsoku/>
        <w:wordWrap/>
        <w:overflowPunct/>
        <w:topLinePunct w:val="0"/>
        <w:bidi w:val="0"/>
        <w:snapToGrid/>
        <w:spacing w:line="480" w:lineRule="auto"/>
        <w:ind w:firstLine="640" w:firstLineChars="200"/>
        <w:textAlignment w:val="auto"/>
        <w:outlineLvl w:val="1"/>
        <w:rPr>
          <w:rStyle w:val="26"/>
          <w:rFonts w:ascii="黑体" w:hAnsi="黑体" w:eastAsia="黑体"/>
          <w:b w:val="0"/>
          <w:color w:val="auto"/>
          <w:highlight w:val="none"/>
        </w:rPr>
      </w:pPr>
      <w:bookmarkStart w:id="63" w:name="_Toc15377208"/>
      <w:bookmarkStart w:id="64" w:name="_Toc31166_WPSOffice_Level2"/>
      <w:bookmarkStart w:id="6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63"/>
      <w:bookmarkEnd w:id="64"/>
      <w:bookmarkEnd w:id="65"/>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2022年财政拨款收、支总计1558.90万元。与2021年相比，财政拨款收、支总计各增加5</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1.68万元，增长</w:t>
      </w:r>
      <w:r>
        <w:rPr>
          <w:rFonts w:hint="default" w:ascii="Times New Roman" w:hAnsi="Times New Roman" w:eastAsia="仿宋_GB2312" w:cs="Times New Roman"/>
          <w:sz w:val="32"/>
          <w:szCs w:val="32"/>
          <w:lang w:val="en-US" w:eastAsia="zh-CN"/>
        </w:rPr>
        <w:t>47.45</w:t>
      </w:r>
      <w:r>
        <w:rPr>
          <w:rFonts w:hint="default" w:ascii="Times New Roman" w:hAnsi="Times New Roman" w:eastAsia="仿宋_GB2312" w:cs="Times New Roman"/>
          <w:sz w:val="32"/>
          <w:szCs w:val="32"/>
        </w:rPr>
        <w:t>%。主要变动原因是住房保障支出增多。</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（图4：财政拨款收、支决算总计变动情况）（柱状图）</w:t>
      </w:r>
    </w:p>
    <w:p>
      <w:pPr>
        <w:pStyle w:val="2"/>
        <w:rPr>
          <w:rFonts w:hint="default" w:ascii="Times New Roman" w:hAnsi="Times New Roman" w:cs="Times New Roman"/>
        </w:rPr>
      </w:pPr>
    </w:p>
    <w:p>
      <w:pPr>
        <w:pageBreakBefore w:val="0"/>
        <w:kinsoku/>
        <w:wordWrap/>
        <w:overflowPunct/>
        <w:topLinePunct w:val="0"/>
        <w:bidi w:val="0"/>
        <w:snapToGrid/>
        <w:spacing w:line="480" w:lineRule="auto"/>
        <w:ind w:firstLine="640"/>
        <w:textAlignment w:val="auto"/>
      </w:pPr>
      <w:r>
        <w:drawing>
          <wp:inline distT="0" distB="0" distL="114300" distR="114300">
            <wp:extent cx="5177790" cy="3481070"/>
            <wp:effectExtent l="4445" t="4445" r="18415" b="196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pPr>
    </w:p>
    <w:p>
      <w:pPr>
        <w:pageBreakBefore w:val="0"/>
        <w:kinsoku/>
        <w:wordWrap/>
        <w:overflowPunct/>
        <w:topLinePunct w:val="0"/>
        <w:bidi w:val="0"/>
        <w:snapToGrid/>
        <w:spacing w:line="480" w:lineRule="auto"/>
        <w:ind w:firstLine="640" w:firstLineChars="200"/>
        <w:textAlignment w:val="auto"/>
        <w:outlineLvl w:val="1"/>
        <w:rPr>
          <w:rStyle w:val="26"/>
          <w:rFonts w:ascii="黑体" w:hAnsi="黑体" w:eastAsia="黑体"/>
          <w:b w:val="0"/>
          <w:color w:val="auto"/>
          <w:highlight w:val="none"/>
        </w:rPr>
      </w:pPr>
      <w:bookmarkStart w:id="66" w:name="_Toc15377209"/>
      <w:bookmarkStart w:id="67" w:name="_Toc15834_WPSOffice_Level2"/>
      <w:bookmarkStart w:id="68"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66"/>
      <w:bookmarkEnd w:id="67"/>
      <w:bookmarkEnd w:id="68"/>
    </w:p>
    <w:p>
      <w:pPr>
        <w:pageBreakBefore w:val="0"/>
        <w:kinsoku/>
        <w:wordWrap/>
        <w:overflowPunct/>
        <w:topLinePunct w:val="0"/>
        <w:bidi w:val="0"/>
        <w:snapToGrid/>
        <w:spacing w:line="480" w:lineRule="auto"/>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69"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69"/>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022年一般公共预算财政拨款支出1558.90万元，占本年支出合计的100%。与2021年相比，一般公共预算财政拨款支出增加5</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1.68万元，增长</w:t>
      </w:r>
      <w:r>
        <w:rPr>
          <w:rFonts w:hint="default" w:ascii="Times New Roman" w:hAnsi="Times New Roman" w:eastAsia="仿宋_GB2312" w:cs="Times New Roman"/>
          <w:sz w:val="32"/>
          <w:szCs w:val="32"/>
          <w:lang w:val="en-US" w:eastAsia="zh-CN"/>
        </w:rPr>
        <w:t>47.45</w:t>
      </w:r>
      <w:r>
        <w:rPr>
          <w:rFonts w:hint="default" w:ascii="Times New Roman" w:hAnsi="Times New Roman" w:eastAsia="仿宋_GB2312" w:cs="Times New Roman"/>
          <w:sz w:val="32"/>
          <w:szCs w:val="32"/>
        </w:rPr>
        <w:t>%。主要变动原因是住房保障支出增多。</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 w:cs="Times New Roman"/>
          <w:color w:val="auto"/>
          <w:sz w:val="32"/>
          <w:szCs w:val="32"/>
          <w:highlight w:val="none"/>
        </w:rPr>
      </w:pP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 w:cs="Times New Roman"/>
          <w:color w:val="auto"/>
          <w:sz w:val="32"/>
          <w:szCs w:val="32"/>
          <w:highlight w:val="none"/>
        </w:rPr>
      </w:pP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（图5：一般公共预算财政拨款支出决算变动情况）（柱状图）</w:t>
      </w:r>
    </w:p>
    <w:p>
      <w:pPr>
        <w:pageBreakBefore w:val="0"/>
        <w:kinsoku/>
        <w:wordWrap/>
        <w:overflowPunct/>
        <w:topLinePunct w:val="0"/>
        <w:bidi w:val="0"/>
        <w:snapToGrid/>
        <w:spacing w:line="480" w:lineRule="auto"/>
        <w:ind w:firstLine="420" w:firstLineChars="200"/>
        <w:textAlignment w:val="auto"/>
      </w:pPr>
      <w:r>
        <w:drawing>
          <wp:inline distT="0" distB="0" distL="114300" distR="114300">
            <wp:extent cx="4898390" cy="3086735"/>
            <wp:effectExtent l="4445" t="4445" r="12065"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pPr>
    </w:p>
    <w:p>
      <w:pPr>
        <w:pStyle w:val="2"/>
      </w:pPr>
    </w:p>
    <w:p>
      <w:pPr>
        <w:pageBreakBefore w:val="0"/>
        <w:kinsoku/>
        <w:wordWrap/>
        <w:overflowPunct/>
        <w:topLinePunct w:val="0"/>
        <w:bidi w:val="0"/>
        <w:snapToGrid/>
        <w:spacing w:line="480" w:lineRule="auto"/>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70" w:name="_Toc15377211"/>
      <w:r>
        <w:rPr>
          <w:rFonts w:hint="eastAsia" w:ascii="楷体_GB2312" w:hAnsi="楷体_GB2312" w:eastAsia="楷体_GB2312" w:cs="楷体_GB2312"/>
          <w:b w:val="0"/>
          <w:bCs/>
          <w:color w:val="auto"/>
          <w:sz w:val="32"/>
          <w:szCs w:val="32"/>
          <w:highlight w:val="none"/>
        </w:rPr>
        <w:t>（二）一般公共预算财政拨款支出决算结构情况</w:t>
      </w:r>
      <w:bookmarkEnd w:id="70"/>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2022年一般公共预算财政拨款支出1558.90万元，主要用于以下方面:</w:t>
      </w:r>
      <w:r>
        <w:rPr>
          <w:rFonts w:hint="default" w:ascii="Times New Roman" w:hAnsi="Times New Roman" w:eastAsia="仿宋_GB2312" w:cs="Times New Roman"/>
          <w:b/>
          <w:sz w:val="32"/>
          <w:szCs w:val="32"/>
        </w:rPr>
        <w:t>社会保障和就业（</w:t>
      </w:r>
      <w:r>
        <w:rPr>
          <w:rFonts w:hint="default" w:ascii="Times New Roman" w:hAnsi="Times New Roman" w:eastAsia="仿宋_GB2312" w:cs="Times New Roman"/>
          <w:b/>
          <w:sz w:val="32"/>
          <w:szCs w:val="32"/>
          <w:lang w:val="en-US" w:eastAsia="zh-CN"/>
        </w:rPr>
        <w:t>208</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rPr>
        <w:t>39.02万元，占2.5%；</w:t>
      </w:r>
      <w:r>
        <w:rPr>
          <w:rFonts w:hint="default" w:ascii="Times New Roman" w:hAnsi="Times New Roman" w:eastAsia="仿宋_GB2312" w:cs="Times New Roman"/>
          <w:b/>
          <w:bCs/>
          <w:sz w:val="32"/>
          <w:szCs w:val="32"/>
        </w:rPr>
        <w:t>卫生健康（类）支出</w:t>
      </w:r>
      <w:r>
        <w:rPr>
          <w:rFonts w:hint="default" w:ascii="Times New Roman" w:hAnsi="Times New Roman" w:eastAsia="仿宋_GB2312" w:cs="Times New Roman"/>
          <w:sz w:val="32"/>
          <w:szCs w:val="32"/>
        </w:rPr>
        <w:t>17.52万元，占1.12%；</w:t>
      </w:r>
      <w:r>
        <w:rPr>
          <w:rFonts w:hint="default" w:ascii="Times New Roman" w:hAnsi="Times New Roman" w:eastAsia="仿宋_GB2312" w:cs="Times New Roman"/>
          <w:b/>
          <w:bCs/>
          <w:sz w:val="32"/>
          <w:szCs w:val="32"/>
        </w:rPr>
        <w:t>城乡社区（类）支出</w:t>
      </w:r>
      <w:r>
        <w:rPr>
          <w:rFonts w:hint="default" w:ascii="Times New Roman" w:hAnsi="Times New Roman" w:eastAsia="仿宋_GB2312" w:cs="Times New Roman"/>
          <w:sz w:val="32"/>
          <w:szCs w:val="32"/>
        </w:rPr>
        <w:t>566.37万元，占36.33%;</w:t>
      </w:r>
      <w:r>
        <w:rPr>
          <w:rFonts w:hint="default" w:ascii="Times New Roman" w:hAnsi="Times New Roman" w:eastAsia="仿宋_GB2312" w:cs="Times New Roman"/>
          <w:b/>
          <w:bCs/>
          <w:sz w:val="32"/>
          <w:szCs w:val="32"/>
        </w:rPr>
        <w:t>住房保障（类）支出</w:t>
      </w:r>
      <w:r>
        <w:rPr>
          <w:rFonts w:hint="default" w:ascii="Times New Roman" w:hAnsi="Times New Roman" w:eastAsia="仿宋_GB2312" w:cs="Times New Roman"/>
          <w:sz w:val="32"/>
          <w:szCs w:val="32"/>
        </w:rPr>
        <w:t>935.99万元，占60.04%。</w:t>
      </w: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ageBreakBefore w:val="0"/>
        <w:kinsoku/>
        <w:wordWrap/>
        <w:overflowPunct/>
        <w:topLinePunct w:val="0"/>
        <w:bidi w:val="0"/>
        <w:snapToGrid/>
        <w:spacing w:line="480" w:lineRule="auto"/>
        <w:ind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sz w:val="28"/>
          <w:szCs w:val="28"/>
        </w:rPr>
        <w:drawing>
          <wp:anchor distT="0" distB="0" distL="114300" distR="114300" simplePos="0" relativeHeight="251660288" behindDoc="0" locked="0" layoutInCell="1" allowOverlap="1">
            <wp:simplePos x="0" y="0"/>
            <wp:positionH relativeFrom="column">
              <wp:posOffset>324485</wp:posOffset>
            </wp:positionH>
            <wp:positionV relativeFrom="paragraph">
              <wp:posOffset>751840</wp:posOffset>
            </wp:positionV>
            <wp:extent cx="4686300" cy="2921000"/>
            <wp:effectExtent l="4445" t="5080" r="14605" b="7620"/>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_GB2312" w:cs="Times New Roman"/>
          <w:color w:val="auto"/>
          <w:sz w:val="28"/>
          <w:szCs w:val="28"/>
          <w:highlight w:val="none"/>
        </w:rPr>
        <w:t>（图6：一般公共预算财政拨款支出决算结构）（饼状图）</w:t>
      </w:r>
    </w:p>
    <w:p>
      <w:pPr>
        <w:pStyle w:val="2"/>
      </w:pPr>
    </w:p>
    <w:p>
      <w:pPr>
        <w:pageBreakBefore w:val="0"/>
        <w:kinsoku/>
        <w:wordWrap/>
        <w:overflowPunct/>
        <w:topLinePunct w:val="0"/>
        <w:bidi w:val="0"/>
        <w:snapToGrid/>
        <w:spacing w:line="480" w:lineRule="auto"/>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71" w:name="_Toc15377212"/>
      <w:r>
        <w:rPr>
          <w:rFonts w:hint="eastAsia" w:ascii="楷体_GB2312" w:hAnsi="楷体_GB2312" w:eastAsia="楷体_GB2312" w:cs="楷体_GB2312"/>
          <w:b w:val="0"/>
          <w:bCs/>
          <w:color w:val="auto"/>
          <w:sz w:val="32"/>
          <w:szCs w:val="32"/>
          <w:highlight w:val="none"/>
        </w:rPr>
        <w:t>（三）一般公共预算财政拨款支出决算具体情况</w:t>
      </w:r>
      <w:bookmarkEnd w:id="71"/>
    </w:p>
    <w:p>
      <w:pPr>
        <w:pageBreakBefore w:val="0"/>
        <w:kinsoku/>
        <w:wordWrap/>
        <w:overflowPunct/>
        <w:topLinePunct w:val="0"/>
        <w:bidi w:val="0"/>
        <w:snapToGrid/>
        <w:spacing w:line="480" w:lineRule="auto"/>
        <w:ind w:firstLine="640" w:firstLineChars="200"/>
        <w:textAlignment w:val="auto"/>
        <w:outlineLvl w:val="9"/>
        <w:rPr>
          <w:rFonts w:hint="default" w:ascii="Times New Roman" w:hAnsi="Times New Roman" w:eastAsia="仿宋_GB2312" w:cs="Times New Roman"/>
          <w:sz w:val="32"/>
          <w:szCs w:val="32"/>
        </w:rPr>
      </w:pPr>
      <w:bookmarkStart w:id="72" w:name="_Toc15377444"/>
      <w:bookmarkStart w:id="73" w:name="_Toc15378460"/>
      <w:bookmarkStart w:id="74" w:name="_Toc15377213"/>
      <w:r>
        <w:rPr>
          <w:rFonts w:hint="default" w:ascii="Times New Roman" w:hAnsi="Times New Roman" w:eastAsia="仿宋_GB2312" w:cs="Times New Roman"/>
          <w:b w:val="0"/>
          <w:bCs/>
          <w:sz w:val="32"/>
          <w:szCs w:val="32"/>
        </w:rPr>
        <w:t>2022年一般公共预算支出决算数为1558.90万元，</w:t>
      </w:r>
      <w:r>
        <w:rPr>
          <w:rStyle w:val="15"/>
          <w:rFonts w:hint="default" w:ascii="Times New Roman" w:hAnsi="Times New Roman" w:eastAsia="仿宋_GB2312" w:cs="Times New Roman"/>
          <w:b w:val="0"/>
          <w:bCs/>
          <w:sz w:val="32"/>
          <w:szCs w:val="32"/>
        </w:rPr>
        <w:t>完成预算100%。其中</w:t>
      </w:r>
      <w:r>
        <w:rPr>
          <w:rStyle w:val="15"/>
          <w:rFonts w:hint="default" w:ascii="Times New Roman" w:hAnsi="Times New Roman" w:eastAsia="仿宋_GB2312" w:cs="Times New Roman"/>
          <w:bCs/>
          <w:sz w:val="32"/>
          <w:szCs w:val="32"/>
        </w:rPr>
        <w:t>：</w:t>
      </w:r>
      <w:bookmarkEnd w:id="72"/>
      <w:bookmarkEnd w:id="73"/>
      <w:bookmarkEnd w:id="74"/>
    </w:p>
    <w:p>
      <w:pPr>
        <w:pageBreakBefore w:val="0"/>
        <w:kinsoku/>
        <w:wordWrap/>
        <w:overflowPunct/>
        <w:topLinePunct w:val="0"/>
        <w:bidi w:val="0"/>
        <w:snapToGrid/>
        <w:spacing w:line="480" w:lineRule="auto"/>
        <w:ind w:firstLine="643" w:firstLineChars="200"/>
        <w:textAlignment w:val="auto"/>
        <w:outlineLvl w:val="9"/>
        <w:rPr>
          <w:rFonts w:hint="default" w:ascii="Times New Roman" w:hAnsi="Times New Roman" w:eastAsia="仿宋_GB2312" w:cs="Times New Roman"/>
          <w:b/>
          <w:sz w:val="32"/>
          <w:szCs w:val="32"/>
        </w:rPr>
      </w:pPr>
      <w:r>
        <w:rPr>
          <w:rStyle w:val="15"/>
          <w:rFonts w:hint="default" w:ascii="Times New Roman" w:hAnsi="Times New Roman" w:eastAsia="仿宋_GB2312" w:cs="Times New Roman"/>
          <w:bCs/>
          <w:sz w:val="32"/>
          <w:szCs w:val="32"/>
        </w:rPr>
        <w:t>1.社会保障和就业（</w:t>
      </w:r>
      <w:r>
        <w:rPr>
          <w:rStyle w:val="15"/>
          <w:rFonts w:hint="default" w:ascii="Times New Roman" w:hAnsi="Times New Roman" w:eastAsia="仿宋_GB2312" w:cs="Times New Roman"/>
          <w:bCs/>
          <w:sz w:val="32"/>
          <w:szCs w:val="32"/>
          <w:lang w:val="en-US" w:eastAsia="zh-CN"/>
        </w:rPr>
        <w:t>208</w:t>
      </w:r>
      <w:r>
        <w:rPr>
          <w:rStyle w:val="15"/>
          <w:rFonts w:hint="default" w:ascii="Times New Roman" w:hAnsi="Times New Roman" w:eastAsia="仿宋_GB2312" w:cs="Times New Roman"/>
          <w:bCs/>
          <w:sz w:val="32"/>
          <w:szCs w:val="32"/>
        </w:rPr>
        <w:t>）行政事业单位养老支出（</w:t>
      </w:r>
      <w:r>
        <w:rPr>
          <w:rStyle w:val="15"/>
          <w:rFonts w:hint="default" w:ascii="Times New Roman" w:hAnsi="Times New Roman" w:eastAsia="仿宋_GB2312" w:cs="Times New Roman"/>
          <w:bCs/>
          <w:sz w:val="32"/>
          <w:szCs w:val="32"/>
          <w:lang w:val="en-US" w:eastAsia="zh-CN"/>
        </w:rPr>
        <w:t>05</w:t>
      </w:r>
      <w:r>
        <w:rPr>
          <w:rStyle w:val="15"/>
          <w:rFonts w:hint="default" w:ascii="Times New Roman" w:hAnsi="Times New Roman" w:eastAsia="仿宋_GB2312" w:cs="Times New Roman"/>
          <w:bCs/>
          <w:sz w:val="32"/>
          <w:szCs w:val="32"/>
        </w:rPr>
        <w:t>）机关事业单位基本养老保险缴费支出（</w:t>
      </w:r>
      <w:r>
        <w:rPr>
          <w:rStyle w:val="15"/>
          <w:rFonts w:hint="default" w:ascii="Times New Roman" w:hAnsi="Times New Roman" w:eastAsia="仿宋_GB2312" w:cs="Times New Roman"/>
          <w:bCs/>
          <w:sz w:val="32"/>
          <w:szCs w:val="32"/>
          <w:lang w:val="en-US" w:eastAsia="zh-CN"/>
        </w:rPr>
        <w:t>05</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 xml:space="preserve"> 支出决算为18.50万元，完成预算100%。</w:t>
      </w:r>
    </w:p>
    <w:p>
      <w:pPr>
        <w:pageBreakBefore w:val="0"/>
        <w:kinsoku/>
        <w:wordWrap/>
        <w:overflowPunct/>
        <w:topLinePunct w:val="0"/>
        <w:bidi w:val="0"/>
        <w:snapToGrid/>
        <w:spacing w:line="480" w:lineRule="auto"/>
        <w:ind w:firstLine="643" w:firstLineChars="200"/>
        <w:textAlignment w:val="auto"/>
        <w:outlineLvl w:val="9"/>
        <w:rPr>
          <w:rFonts w:hint="default" w:ascii="Times New Roman" w:hAnsi="Times New Roman" w:eastAsia="仿宋_GB2312" w:cs="Times New Roman"/>
          <w:b/>
          <w:sz w:val="32"/>
          <w:szCs w:val="32"/>
        </w:rPr>
      </w:pPr>
      <w:r>
        <w:rPr>
          <w:rStyle w:val="15"/>
          <w:rFonts w:hint="default" w:ascii="Times New Roman" w:hAnsi="Times New Roman" w:eastAsia="仿宋_GB2312" w:cs="Times New Roman"/>
          <w:bCs/>
          <w:sz w:val="32"/>
          <w:szCs w:val="32"/>
        </w:rPr>
        <w:t>2.社会保障和就业（</w:t>
      </w:r>
      <w:r>
        <w:rPr>
          <w:rStyle w:val="15"/>
          <w:rFonts w:hint="default" w:ascii="Times New Roman" w:hAnsi="Times New Roman" w:eastAsia="仿宋_GB2312" w:cs="Times New Roman"/>
          <w:bCs/>
          <w:sz w:val="32"/>
          <w:szCs w:val="32"/>
          <w:lang w:val="en-US" w:eastAsia="zh-CN"/>
        </w:rPr>
        <w:t>208</w:t>
      </w:r>
      <w:r>
        <w:rPr>
          <w:rStyle w:val="15"/>
          <w:rFonts w:hint="default" w:ascii="Times New Roman" w:hAnsi="Times New Roman" w:eastAsia="仿宋_GB2312" w:cs="Times New Roman"/>
          <w:bCs/>
          <w:sz w:val="32"/>
          <w:szCs w:val="32"/>
        </w:rPr>
        <w:t>）行政事业单位养老支出（</w:t>
      </w:r>
      <w:r>
        <w:rPr>
          <w:rStyle w:val="15"/>
          <w:rFonts w:hint="default" w:ascii="Times New Roman" w:hAnsi="Times New Roman" w:eastAsia="仿宋_GB2312" w:cs="Times New Roman"/>
          <w:bCs/>
          <w:sz w:val="32"/>
          <w:szCs w:val="32"/>
          <w:lang w:val="en-US" w:eastAsia="zh-CN"/>
        </w:rPr>
        <w:t>05</w:t>
      </w:r>
      <w:r>
        <w:rPr>
          <w:rStyle w:val="15"/>
          <w:rFonts w:hint="default" w:ascii="Times New Roman" w:hAnsi="Times New Roman" w:eastAsia="仿宋_GB2312" w:cs="Times New Roman"/>
          <w:bCs/>
          <w:sz w:val="32"/>
          <w:szCs w:val="32"/>
        </w:rPr>
        <w:t>）其他行政事业单位养老支出（</w:t>
      </w:r>
      <w:r>
        <w:rPr>
          <w:rStyle w:val="15"/>
          <w:rFonts w:hint="default" w:ascii="Times New Roman" w:hAnsi="Times New Roman" w:eastAsia="仿宋_GB2312" w:cs="Times New Roman"/>
          <w:bCs/>
          <w:sz w:val="32"/>
          <w:szCs w:val="32"/>
          <w:lang w:val="en-US" w:eastAsia="zh-CN"/>
        </w:rPr>
        <w:t>99</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 xml:space="preserve"> 支出决算为20.52万元，完成预算100%。</w:t>
      </w:r>
    </w:p>
    <w:p>
      <w:pPr>
        <w:pageBreakBefore w:val="0"/>
        <w:kinsoku/>
        <w:wordWrap/>
        <w:overflowPunct/>
        <w:topLinePunct w:val="0"/>
        <w:bidi w:val="0"/>
        <w:snapToGrid/>
        <w:spacing w:line="480" w:lineRule="auto"/>
        <w:ind w:firstLine="643" w:firstLineChars="200"/>
        <w:textAlignment w:val="auto"/>
        <w:outlineLvl w:val="9"/>
        <w:rPr>
          <w:rFonts w:hint="default" w:ascii="Times New Roman" w:hAnsi="Times New Roman" w:eastAsia="仿宋_GB2312" w:cs="Times New Roman"/>
          <w:b/>
          <w:sz w:val="32"/>
          <w:szCs w:val="32"/>
        </w:rPr>
      </w:pPr>
      <w:r>
        <w:rPr>
          <w:rStyle w:val="15"/>
          <w:rFonts w:hint="default" w:ascii="Times New Roman" w:hAnsi="Times New Roman" w:eastAsia="仿宋_GB2312" w:cs="Times New Roman"/>
          <w:bCs/>
          <w:sz w:val="32"/>
          <w:szCs w:val="32"/>
        </w:rPr>
        <w:t>3.</w:t>
      </w:r>
      <w:r>
        <w:rPr>
          <w:rFonts w:hint="default" w:ascii="Times New Roman" w:hAnsi="Times New Roman" w:eastAsia="仿宋_GB2312" w:cs="Times New Roman"/>
          <w:b/>
          <w:bCs/>
          <w:sz w:val="32"/>
          <w:szCs w:val="32"/>
        </w:rPr>
        <w:t>卫生健康</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Cs/>
          <w:sz w:val="32"/>
          <w:szCs w:val="32"/>
          <w:lang w:val="en-US" w:eastAsia="zh-CN"/>
        </w:rPr>
        <w:t>210</w:t>
      </w:r>
      <w:r>
        <w:rPr>
          <w:rStyle w:val="15"/>
          <w:rFonts w:hint="default" w:ascii="Times New Roman" w:hAnsi="Times New Roman" w:eastAsia="仿宋_GB2312" w:cs="Times New Roman"/>
          <w:bCs/>
          <w:sz w:val="32"/>
          <w:szCs w:val="32"/>
        </w:rPr>
        <w:t>）行政事业单位医疗（</w:t>
      </w:r>
      <w:r>
        <w:rPr>
          <w:rStyle w:val="15"/>
          <w:rFonts w:hint="default" w:ascii="Times New Roman" w:hAnsi="Times New Roman" w:eastAsia="仿宋_GB2312" w:cs="Times New Roman"/>
          <w:bCs/>
          <w:sz w:val="32"/>
          <w:szCs w:val="32"/>
          <w:lang w:val="en-US" w:eastAsia="zh-CN"/>
        </w:rPr>
        <w:t>11</w:t>
      </w:r>
      <w:r>
        <w:rPr>
          <w:rStyle w:val="15"/>
          <w:rFonts w:hint="default" w:ascii="Times New Roman" w:hAnsi="Times New Roman" w:eastAsia="仿宋_GB2312" w:cs="Times New Roman"/>
          <w:bCs/>
          <w:sz w:val="32"/>
          <w:szCs w:val="32"/>
        </w:rPr>
        <w:t>）事业单位医疗（</w:t>
      </w:r>
      <w:r>
        <w:rPr>
          <w:rStyle w:val="15"/>
          <w:rFonts w:hint="default" w:ascii="Times New Roman" w:hAnsi="Times New Roman" w:eastAsia="仿宋_GB2312" w:cs="Times New Roman"/>
          <w:bCs/>
          <w:sz w:val="32"/>
          <w:szCs w:val="32"/>
          <w:lang w:val="en-US" w:eastAsia="zh-CN"/>
        </w:rPr>
        <w:t>02</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 xml:space="preserve"> 支出决算为17.52万元，完成预算100%。</w:t>
      </w:r>
    </w:p>
    <w:p>
      <w:pPr>
        <w:pageBreakBefore w:val="0"/>
        <w:kinsoku/>
        <w:wordWrap/>
        <w:overflowPunct/>
        <w:topLinePunct w:val="0"/>
        <w:bidi w:val="0"/>
        <w:snapToGrid/>
        <w:spacing w:line="480" w:lineRule="auto"/>
        <w:ind w:firstLine="643" w:firstLineChars="200"/>
        <w:textAlignment w:val="auto"/>
        <w:outlineLvl w:val="9"/>
        <w:rPr>
          <w:rFonts w:hint="default" w:ascii="Times New Roman" w:hAnsi="Times New Roman" w:eastAsia="仿宋_GB2312" w:cs="Times New Roman"/>
          <w:b/>
          <w:sz w:val="32"/>
          <w:szCs w:val="32"/>
        </w:rPr>
      </w:pPr>
      <w:r>
        <w:rPr>
          <w:rStyle w:val="15"/>
          <w:rFonts w:hint="default" w:ascii="Times New Roman" w:hAnsi="Times New Roman" w:eastAsia="仿宋_GB2312" w:cs="Times New Roman"/>
          <w:bCs/>
          <w:sz w:val="32"/>
          <w:szCs w:val="32"/>
        </w:rPr>
        <w:t>4.城乡社区（</w:t>
      </w:r>
      <w:r>
        <w:rPr>
          <w:rStyle w:val="15"/>
          <w:rFonts w:hint="default" w:ascii="Times New Roman" w:hAnsi="Times New Roman" w:eastAsia="仿宋_GB2312" w:cs="Times New Roman"/>
          <w:bCs/>
          <w:sz w:val="32"/>
          <w:szCs w:val="32"/>
          <w:lang w:val="en-US" w:eastAsia="zh-CN"/>
        </w:rPr>
        <w:t>212</w:t>
      </w:r>
      <w:r>
        <w:rPr>
          <w:rStyle w:val="15"/>
          <w:rFonts w:hint="default" w:ascii="Times New Roman" w:hAnsi="Times New Roman" w:eastAsia="仿宋_GB2312" w:cs="Times New Roman"/>
          <w:bCs/>
          <w:sz w:val="32"/>
          <w:szCs w:val="32"/>
        </w:rPr>
        <w:t>）城乡社区管理事务（</w:t>
      </w:r>
      <w:r>
        <w:rPr>
          <w:rStyle w:val="15"/>
          <w:rFonts w:hint="default" w:ascii="Times New Roman" w:hAnsi="Times New Roman" w:eastAsia="仿宋_GB2312" w:cs="Times New Roman"/>
          <w:bCs/>
          <w:sz w:val="32"/>
          <w:szCs w:val="32"/>
          <w:lang w:val="en-US" w:eastAsia="zh-CN"/>
        </w:rPr>
        <w:t>01</w:t>
      </w:r>
      <w:r>
        <w:rPr>
          <w:rStyle w:val="15"/>
          <w:rFonts w:hint="default" w:ascii="Times New Roman" w:hAnsi="Times New Roman" w:eastAsia="仿宋_GB2312" w:cs="Times New Roman"/>
          <w:bCs/>
          <w:sz w:val="32"/>
          <w:szCs w:val="32"/>
        </w:rPr>
        <w:t>）工程建设管理（</w:t>
      </w:r>
      <w:r>
        <w:rPr>
          <w:rStyle w:val="15"/>
          <w:rFonts w:hint="default" w:ascii="Times New Roman" w:hAnsi="Times New Roman" w:eastAsia="仿宋_GB2312" w:cs="Times New Roman"/>
          <w:bCs/>
          <w:sz w:val="32"/>
          <w:szCs w:val="32"/>
          <w:lang w:val="en-US" w:eastAsia="zh-CN"/>
        </w:rPr>
        <w:t>06</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 xml:space="preserve"> 支出决算为18.5万元，完成预算100%。</w:t>
      </w:r>
    </w:p>
    <w:p>
      <w:pPr>
        <w:pageBreakBefore w:val="0"/>
        <w:kinsoku/>
        <w:wordWrap/>
        <w:overflowPunct/>
        <w:topLinePunct w:val="0"/>
        <w:bidi w:val="0"/>
        <w:snapToGrid/>
        <w:spacing w:line="480" w:lineRule="auto"/>
        <w:ind w:firstLine="643" w:firstLineChars="200"/>
        <w:textAlignment w:val="auto"/>
        <w:outlineLvl w:val="9"/>
        <w:rPr>
          <w:rFonts w:hint="default" w:ascii="Times New Roman" w:hAnsi="Times New Roman" w:eastAsia="仿宋_GB2312" w:cs="Times New Roman"/>
          <w:b/>
          <w:sz w:val="32"/>
          <w:szCs w:val="32"/>
        </w:rPr>
      </w:pPr>
      <w:r>
        <w:rPr>
          <w:rStyle w:val="15"/>
          <w:rFonts w:hint="default" w:ascii="Times New Roman" w:hAnsi="Times New Roman" w:eastAsia="仿宋_GB2312" w:cs="Times New Roman"/>
          <w:bCs/>
          <w:sz w:val="32"/>
          <w:szCs w:val="32"/>
        </w:rPr>
        <w:t>5.城乡社区（</w:t>
      </w:r>
      <w:r>
        <w:rPr>
          <w:rStyle w:val="15"/>
          <w:rFonts w:hint="default" w:ascii="Times New Roman" w:hAnsi="Times New Roman" w:eastAsia="仿宋_GB2312" w:cs="Times New Roman"/>
          <w:bCs/>
          <w:sz w:val="32"/>
          <w:szCs w:val="32"/>
          <w:lang w:val="en-US" w:eastAsia="zh-CN"/>
        </w:rPr>
        <w:t>212</w:t>
      </w:r>
      <w:r>
        <w:rPr>
          <w:rStyle w:val="15"/>
          <w:rFonts w:hint="default" w:ascii="Times New Roman" w:hAnsi="Times New Roman" w:eastAsia="仿宋_GB2312" w:cs="Times New Roman"/>
          <w:bCs/>
          <w:sz w:val="32"/>
          <w:szCs w:val="32"/>
        </w:rPr>
        <w:t>）城乡社区管理事务（</w:t>
      </w:r>
      <w:r>
        <w:rPr>
          <w:rStyle w:val="15"/>
          <w:rFonts w:hint="default" w:ascii="Times New Roman" w:hAnsi="Times New Roman" w:eastAsia="仿宋_GB2312" w:cs="Times New Roman"/>
          <w:bCs/>
          <w:sz w:val="32"/>
          <w:szCs w:val="32"/>
          <w:lang w:val="en-US" w:eastAsia="zh-CN"/>
        </w:rPr>
        <w:t>01</w:t>
      </w:r>
      <w:r>
        <w:rPr>
          <w:rStyle w:val="15"/>
          <w:rFonts w:hint="default" w:ascii="Times New Roman" w:hAnsi="Times New Roman" w:eastAsia="仿宋_GB2312" w:cs="Times New Roman"/>
          <w:bCs/>
          <w:sz w:val="32"/>
          <w:szCs w:val="32"/>
        </w:rPr>
        <w:t>）住宅建设与房地产市场监管（</w:t>
      </w:r>
      <w:r>
        <w:rPr>
          <w:rStyle w:val="15"/>
          <w:rFonts w:hint="default" w:ascii="Times New Roman" w:hAnsi="Times New Roman" w:eastAsia="仿宋_GB2312" w:cs="Times New Roman"/>
          <w:bCs/>
          <w:sz w:val="32"/>
          <w:szCs w:val="32"/>
          <w:lang w:val="en-US" w:eastAsia="zh-CN"/>
        </w:rPr>
        <w:t>09</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 xml:space="preserve"> 支出决算为501.32万元，完成预算100%。</w:t>
      </w:r>
    </w:p>
    <w:p>
      <w:pPr>
        <w:pageBreakBefore w:val="0"/>
        <w:kinsoku/>
        <w:wordWrap/>
        <w:overflowPunct/>
        <w:topLinePunct w:val="0"/>
        <w:bidi w:val="0"/>
        <w:snapToGrid/>
        <w:spacing w:line="480" w:lineRule="auto"/>
        <w:ind w:firstLine="643" w:firstLineChars="200"/>
        <w:textAlignment w:val="auto"/>
        <w:outlineLvl w:val="9"/>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6.城乡社区（</w:t>
      </w:r>
      <w:r>
        <w:rPr>
          <w:rStyle w:val="15"/>
          <w:rFonts w:hint="default" w:ascii="Times New Roman" w:hAnsi="Times New Roman" w:eastAsia="仿宋_GB2312" w:cs="Times New Roman"/>
          <w:bCs/>
          <w:sz w:val="32"/>
          <w:szCs w:val="32"/>
          <w:lang w:val="en-US" w:eastAsia="zh-CN"/>
        </w:rPr>
        <w:t>212</w:t>
      </w:r>
      <w:r>
        <w:rPr>
          <w:rStyle w:val="15"/>
          <w:rFonts w:hint="default" w:ascii="Times New Roman" w:hAnsi="Times New Roman" w:eastAsia="仿宋_GB2312" w:cs="Times New Roman"/>
          <w:bCs/>
          <w:sz w:val="32"/>
          <w:szCs w:val="32"/>
        </w:rPr>
        <w:t>）其他城乡社区支出（</w:t>
      </w:r>
      <w:r>
        <w:rPr>
          <w:rStyle w:val="15"/>
          <w:rFonts w:hint="default" w:ascii="Times New Roman" w:hAnsi="Times New Roman" w:eastAsia="仿宋_GB2312" w:cs="Times New Roman"/>
          <w:bCs/>
          <w:sz w:val="32"/>
          <w:szCs w:val="32"/>
          <w:lang w:val="en-US" w:eastAsia="zh-CN"/>
        </w:rPr>
        <w:t>99</w:t>
      </w:r>
      <w:r>
        <w:rPr>
          <w:rStyle w:val="15"/>
          <w:rFonts w:hint="default" w:ascii="Times New Roman" w:hAnsi="Times New Roman" w:eastAsia="仿宋_GB2312" w:cs="Times New Roman"/>
          <w:bCs/>
          <w:sz w:val="32"/>
          <w:szCs w:val="32"/>
        </w:rPr>
        <w:t>）其他城乡社区支出（</w:t>
      </w:r>
      <w:r>
        <w:rPr>
          <w:rStyle w:val="15"/>
          <w:rFonts w:hint="default" w:ascii="Times New Roman" w:hAnsi="Times New Roman" w:eastAsia="仿宋_GB2312" w:cs="Times New Roman"/>
          <w:bCs/>
          <w:sz w:val="32"/>
          <w:szCs w:val="32"/>
          <w:lang w:val="en-US" w:eastAsia="zh-CN"/>
        </w:rPr>
        <w:t>99</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支出决算为46.55万元，完成预算100%。</w:t>
      </w:r>
    </w:p>
    <w:p>
      <w:pPr>
        <w:pStyle w:val="2"/>
        <w:pageBreakBefore w:val="0"/>
        <w:kinsoku/>
        <w:wordWrap/>
        <w:overflowPunct/>
        <w:topLinePunct w:val="0"/>
        <w:bidi w:val="0"/>
        <w:snapToGrid/>
        <w:spacing w:before="93" w:line="480" w:lineRule="auto"/>
        <w:ind w:firstLine="643" w:firstLineChars="200"/>
        <w:textAlignment w:val="auto"/>
        <w:outlineLvl w:val="9"/>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7.住房保障支出（</w:t>
      </w:r>
      <w:r>
        <w:rPr>
          <w:rStyle w:val="15"/>
          <w:rFonts w:hint="default" w:ascii="Times New Roman" w:hAnsi="Times New Roman" w:eastAsia="仿宋_GB2312" w:cs="Times New Roman"/>
          <w:bCs/>
          <w:sz w:val="32"/>
          <w:szCs w:val="32"/>
          <w:lang w:val="en-US" w:eastAsia="zh-CN"/>
        </w:rPr>
        <w:t>221</w:t>
      </w:r>
      <w:r>
        <w:rPr>
          <w:rStyle w:val="15"/>
          <w:rFonts w:hint="default" w:ascii="Times New Roman" w:hAnsi="Times New Roman" w:eastAsia="仿宋_GB2312" w:cs="Times New Roman"/>
          <w:bCs/>
          <w:sz w:val="32"/>
          <w:szCs w:val="32"/>
        </w:rPr>
        <w:t>）保障性安居工程支出（</w:t>
      </w:r>
      <w:r>
        <w:rPr>
          <w:rStyle w:val="15"/>
          <w:rFonts w:hint="default" w:ascii="Times New Roman" w:hAnsi="Times New Roman" w:eastAsia="仿宋_GB2312" w:cs="Times New Roman"/>
          <w:bCs/>
          <w:sz w:val="32"/>
          <w:szCs w:val="32"/>
          <w:lang w:val="en-US" w:eastAsia="zh-CN"/>
        </w:rPr>
        <w:t>01</w:t>
      </w:r>
      <w:r>
        <w:rPr>
          <w:rStyle w:val="15"/>
          <w:rFonts w:hint="default" w:ascii="Times New Roman" w:hAnsi="Times New Roman" w:eastAsia="仿宋_GB2312" w:cs="Times New Roman"/>
          <w:bCs/>
          <w:sz w:val="32"/>
          <w:szCs w:val="32"/>
        </w:rPr>
        <w:t>）公共租赁住房（</w:t>
      </w:r>
      <w:r>
        <w:rPr>
          <w:rStyle w:val="15"/>
          <w:rFonts w:hint="default" w:ascii="Times New Roman" w:hAnsi="Times New Roman" w:eastAsia="仿宋_GB2312" w:cs="Times New Roman"/>
          <w:bCs/>
          <w:sz w:val="32"/>
          <w:szCs w:val="32"/>
          <w:lang w:val="en-US" w:eastAsia="zh-CN"/>
        </w:rPr>
        <w:t>06</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支出决算为699万元，完成预算100%。</w:t>
      </w:r>
    </w:p>
    <w:p>
      <w:pPr>
        <w:pStyle w:val="2"/>
        <w:pageBreakBefore w:val="0"/>
        <w:kinsoku/>
        <w:wordWrap/>
        <w:overflowPunct/>
        <w:topLinePunct w:val="0"/>
        <w:bidi w:val="0"/>
        <w:snapToGrid/>
        <w:spacing w:before="93" w:line="480" w:lineRule="auto"/>
        <w:ind w:firstLine="643" w:firstLineChars="200"/>
        <w:textAlignment w:val="auto"/>
        <w:outlineLvl w:val="9"/>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8.住房保障支出（</w:t>
      </w:r>
      <w:r>
        <w:rPr>
          <w:rStyle w:val="15"/>
          <w:rFonts w:hint="default" w:ascii="Times New Roman" w:hAnsi="Times New Roman" w:eastAsia="仿宋_GB2312" w:cs="Times New Roman"/>
          <w:bCs/>
          <w:sz w:val="32"/>
          <w:szCs w:val="32"/>
          <w:lang w:val="en-US" w:eastAsia="zh-CN"/>
        </w:rPr>
        <w:t>221</w:t>
      </w:r>
      <w:r>
        <w:rPr>
          <w:rStyle w:val="15"/>
          <w:rFonts w:hint="default" w:ascii="Times New Roman" w:hAnsi="Times New Roman" w:eastAsia="仿宋_GB2312" w:cs="Times New Roman"/>
          <w:bCs/>
          <w:sz w:val="32"/>
          <w:szCs w:val="32"/>
        </w:rPr>
        <w:t>）保障性安居工程支出（</w:t>
      </w:r>
      <w:r>
        <w:rPr>
          <w:rStyle w:val="15"/>
          <w:rFonts w:hint="default" w:ascii="Times New Roman" w:hAnsi="Times New Roman" w:eastAsia="仿宋_GB2312" w:cs="Times New Roman"/>
          <w:bCs/>
          <w:sz w:val="32"/>
          <w:szCs w:val="32"/>
          <w:lang w:val="en-US" w:eastAsia="zh-CN"/>
        </w:rPr>
        <w:t>01</w:t>
      </w:r>
      <w:r>
        <w:rPr>
          <w:rStyle w:val="15"/>
          <w:rFonts w:hint="default" w:ascii="Times New Roman" w:hAnsi="Times New Roman" w:eastAsia="仿宋_GB2312" w:cs="Times New Roman"/>
          <w:bCs/>
          <w:sz w:val="32"/>
          <w:szCs w:val="32"/>
        </w:rPr>
        <w:t>）保障性住房租金补贴（</w:t>
      </w:r>
      <w:r>
        <w:rPr>
          <w:rStyle w:val="15"/>
          <w:rFonts w:hint="default" w:ascii="Times New Roman" w:hAnsi="Times New Roman" w:eastAsia="仿宋_GB2312" w:cs="Times New Roman"/>
          <w:bCs/>
          <w:sz w:val="32"/>
          <w:szCs w:val="32"/>
          <w:lang w:val="en-US" w:eastAsia="zh-CN"/>
        </w:rPr>
        <w:t>07</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支出决算为216万元，完成预算100%。</w:t>
      </w:r>
    </w:p>
    <w:p>
      <w:pPr>
        <w:pageBreakBefore w:val="0"/>
        <w:kinsoku/>
        <w:wordWrap/>
        <w:overflowPunct/>
        <w:topLinePunct w:val="0"/>
        <w:bidi w:val="0"/>
        <w:snapToGrid/>
        <w:spacing w:line="480" w:lineRule="auto"/>
        <w:ind w:firstLine="643" w:firstLineChars="200"/>
        <w:textAlignment w:val="auto"/>
        <w:outlineLvl w:val="9"/>
      </w:pPr>
      <w:r>
        <w:rPr>
          <w:rStyle w:val="15"/>
          <w:rFonts w:hint="default" w:ascii="Times New Roman" w:hAnsi="Times New Roman" w:eastAsia="仿宋_GB2312" w:cs="Times New Roman"/>
          <w:bCs/>
          <w:sz w:val="32"/>
          <w:szCs w:val="32"/>
        </w:rPr>
        <w:t>9.住房保障支出（</w:t>
      </w:r>
      <w:r>
        <w:rPr>
          <w:rStyle w:val="15"/>
          <w:rFonts w:hint="default" w:ascii="Times New Roman" w:hAnsi="Times New Roman" w:eastAsia="仿宋_GB2312" w:cs="Times New Roman"/>
          <w:bCs/>
          <w:sz w:val="32"/>
          <w:szCs w:val="32"/>
          <w:lang w:val="en-US" w:eastAsia="zh-CN"/>
        </w:rPr>
        <w:t>221</w:t>
      </w:r>
      <w:r>
        <w:rPr>
          <w:rStyle w:val="15"/>
          <w:rFonts w:hint="default" w:ascii="Times New Roman" w:hAnsi="Times New Roman" w:eastAsia="仿宋_GB2312" w:cs="Times New Roman"/>
          <w:bCs/>
          <w:sz w:val="32"/>
          <w:szCs w:val="32"/>
        </w:rPr>
        <w:t>）住房改革支出（</w:t>
      </w:r>
      <w:r>
        <w:rPr>
          <w:rStyle w:val="15"/>
          <w:rFonts w:hint="default" w:ascii="Times New Roman" w:hAnsi="Times New Roman" w:eastAsia="仿宋_GB2312" w:cs="Times New Roman"/>
          <w:bCs/>
          <w:sz w:val="32"/>
          <w:szCs w:val="32"/>
          <w:lang w:val="en-US" w:eastAsia="zh-CN"/>
        </w:rPr>
        <w:t>02</w:t>
      </w:r>
      <w:r>
        <w:rPr>
          <w:rStyle w:val="15"/>
          <w:rFonts w:hint="default" w:ascii="Times New Roman" w:hAnsi="Times New Roman" w:eastAsia="仿宋_GB2312" w:cs="Times New Roman"/>
          <w:bCs/>
          <w:sz w:val="32"/>
          <w:szCs w:val="32"/>
        </w:rPr>
        <w:t>）住房公积金（</w:t>
      </w:r>
      <w:r>
        <w:rPr>
          <w:rStyle w:val="15"/>
          <w:rFonts w:hint="default" w:ascii="Times New Roman" w:hAnsi="Times New Roman" w:eastAsia="仿宋_GB2312" w:cs="Times New Roman"/>
          <w:bCs/>
          <w:sz w:val="32"/>
          <w:szCs w:val="32"/>
          <w:lang w:val="en-US" w:eastAsia="zh-CN"/>
        </w:rPr>
        <w:t>01</w:t>
      </w:r>
      <w:r>
        <w:rPr>
          <w:rStyle w:val="15"/>
          <w:rFonts w:hint="default" w:ascii="Times New Roman" w:hAnsi="Times New Roman" w:eastAsia="仿宋_GB2312" w:cs="Times New Roman"/>
          <w:bCs/>
          <w:sz w:val="32"/>
          <w:szCs w:val="32"/>
        </w:rPr>
        <w:t>）:</w:t>
      </w:r>
      <w:r>
        <w:rPr>
          <w:rStyle w:val="15"/>
          <w:rFonts w:hint="default" w:ascii="Times New Roman" w:hAnsi="Times New Roman" w:eastAsia="仿宋_GB2312" w:cs="Times New Roman"/>
          <w:b w:val="0"/>
          <w:bCs/>
          <w:sz w:val="32"/>
          <w:szCs w:val="32"/>
        </w:rPr>
        <w:t>支出决算为20.99万元，完成预算100%。</w:t>
      </w:r>
    </w:p>
    <w:p>
      <w:pPr>
        <w:pageBreakBefore w:val="0"/>
        <w:tabs>
          <w:tab w:val="right" w:pos="8306"/>
        </w:tabs>
        <w:kinsoku/>
        <w:wordWrap/>
        <w:overflowPunct/>
        <w:topLinePunct w:val="0"/>
        <w:bidi w:val="0"/>
        <w:snapToGrid/>
        <w:spacing w:line="480" w:lineRule="auto"/>
        <w:ind w:firstLine="640"/>
        <w:textAlignment w:val="auto"/>
        <w:outlineLvl w:val="1"/>
        <w:rPr>
          <w:rStyle w:val="26"/>
          <w:color w:val="auto"/>
          <w:highlight w:val="none"/>
        </w:rPr>
      </w:pPr>
      <w:bookmarkStart w:id="75" w:name="_Toc15377214"/>
      <w:bookmarkStart w:id="76" w:name="_Toc15396608"/>
      <w:bookmarkStart w:id="77" w:name="_Toc7917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75"/>
      <w:bookmarkEnd w:id="76"/>
      <w:bookmarkEnd w:id="77"/>
      <w:r>
        <w:rPr>
          <w:rStyle w:val="26"/>
          <w:rFonts w:ascii="黑体" w:hAnsi="黑体" w:eastAsia="黑体"/>
          <w:b w:val="0"/>
          <w:color w:val="auto"/>
          <w:highlight w:val="none"/>
        </w:rPr>
        <w:tab/>
      </w:r>
    </w:p>
    <w:p>
      <w:pPr>
        <w:pageBreakBefore w:val="0"/>
        <w:kinsoku/>
        <w:wordWrap/>
        <w:overflowPunct/>
        <w:topLinePunct w:val="0"/>
        <w:bidi w:val="0"/>
        <w:snapToGrid/>
        <w:spacing w:line="480" w:lineRule="auto"/>
        <w:ind w:firstLine="645"/>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2022年一般公共预算财政拨款基本支出585.40万元，其中：</w:t>
      </w:r>
    </w:p>
    <w:p>
      <w:pPr>
        <w:pageBreakBefore w:val="0"/>
        <w:kinsoku/>
        <w:wordWrap/>
        <w:overflowPunct/>
        <w:topLinePunct w:val="0"/>
        <w:bidi w:val="0"/>
        <w:snapToGrid/>
        <w:spacing w:line="480" w:lineRule="auto"/>
        <w:ind w:firstLine="645"/>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人员经费476.02万元，主要包括：</w:t>
      </w:r>
      <w:r>
        <w:rPr>
          <w:rFonts w:hint="default" w:ascii="Times New Roman" w:hAnsi="Times New Roman" w:eastAsia="仿宋_GB2312" w:cs="Times New Roman"/>
          <w:sz w:val="32"/>
          <w:szCs w:val="32"/>
        </w:rPr>
        <w:t>基本工资、津贴补贴、绩效工资、机关事业单位基本养老保险缴费、职工基本医疗保险缴费、住房公积金、其他工资福利支出、生活补助、奖励金、其他对个人和家庭的补助支出等。</w:t>
      </w:r>
    </w:p>
    <w:p>
      <w:pPr>
        <w:pageBreakBefore w:val="0"/>
        <w:kinsoku/>
        <w:wordWrap/>
        <w:overflowPunct/>
        <w:topLinePunct w:val="0"/>
        <w:bidi w:val="0"/>
        <w:snapToGrid/>
        <w:spacing w:line="480" w:lineRule="auto"/>
        <w:ind w:firstLine="645"/>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公用经费109.38万元，主要包括：</w:t>
      </w:r>
      <w:r>
        <w:rPr>
          <w:rFonts w:hint="default" w:ascii="Times New Roman" w:hAnsi="Times New Roman" w:eastAsia="仿宋_GB2312" w:cs="Times New Roman"/>
          <w:b w:val="0"/>
          <w:bCs/>
          <w:color w:val="auto"/>
          <w:sz w:val="32"/>
          <w:szCs w:val="32"/>
          <w:highlight w:val="none"/>
        </w:rPr>
        <w:t>办</w:t>
      </w:r>
      <w:r>
        <w:rPr>
          <w:rFonts w:hint="default" w:ascii="Times New Roman" w:hAnsi="Times New Roman" w:eastAsia="仿宋_GB2312" w:cs="Times New Roman"/>
          <w:sz w:val="32"/>
          <w:szCs w:val="32"/>
        </w:rPr>
        <w:t>公费、印刷费、咨询费、水费、邮电费、物业管理费、差旅费、维修（护）费、会议费、培训费、公务接待费、劳务费、工会经费、福利费、公务用车运行维护费、其他商品和服务支出等。</w:t>
      </w:r>
    </w:p>
    <w:p>
      <w:pPr>
        <w:pStyle w:val="2"/>
        <w:pageBreakBefore w:val="0"/>
        <w:kinsoku/>
        <w:wordWrap/>
        <w:overflowPunct/>
        <w:topLinePunct w:val="0"/>
        <w:bidi w:val="0"/>
        <w:snapToGrid/>
        <w:spacing w:line="480" w:lineRule="auto"/>
        <w:textAlignment w:val="auto"/>
      </w:pPr>
    </w:p>
    <w:p>
      <w:pPr>
        <w:pageBreakBefore w:val="0"/>
        <w:kinsoku/>
        <w:wordWrap/>
        <w:overflowPunct/>
        <w:topLinePunct w:val="0"/>
        <w:bidi w:val="0"/>
        <w:snapToGrid/>
        <w:spacing w:line="480" w:lineRule="auto"/>
        <w:ind w:firstLine="640"/>
        <w:textAlignment w:val="auto"/>
        <w:outlineLvl w:val="1"/>
        <w:rPr>
          <w:rStyle w:val="26"/>
          <w:rFonts w:ascii="黑体" w:hAnsi="黑体" w:eastAsia="黑体"/>
          <w:b w:val="0"/>
          <w:color w:val="auto"/>
          <w:highlight w:val="none"/>
        </w:rPr>
      </w:pPr>
      <w:bookmarkStart w:id="78" w:name="_Toc15396609"/>
      <w:bookmarkStart w:id="79" w:name="_Toc15377215"/>
      <w:bookmarkStart w:id="80" w:name="_Toc13033_WPSOffice_Level2"/>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78"/>
      <w:bookmarkEnd w:id="79"/>
      <w:bookmarkEnd w:id="80"/>
    </w:p>
    <w:p>
      <w:pPr>
        <w:pageBreakBefore w:val="0"/>
        <w:kinsoku/>
        <w:wordWrap/>
        <w:overflowPunct/>
        <w:topLinePunct w:val="0"/>
        <w:bidi w:val="0"/>
        <w:snapToGrid/>
        <w:spacing w:line="480" w:lineRule="auto"/>
        <w:ind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81" w:name="_Toc15377216"/>
      <w:r>
        <w:rPr>
          <w:rFonts w:hint="default" w:ascii="楷体_GB2312" w:hAnsi="楷体_GB2312" w:eastAsia="楷体_GB2312" w:cs="楷体_GB2312"/>
          <w:b w:val="0"/>
          <w:bCs/>
          <w:color w:val="auto"/>
          <w:sz w:val="32"/>
          <w:szCs w:val="32"/>
          <w:highlight w:val="none"/>
        </w:rPr>
        <w:t>（一）“三公”经费财政拨款支出决算总体情况说明</w:t>
      </w:r>
      <w:bookmarkEnd w:id="81"/>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sz w:val="32"/>
          <w:szCs w:val="32"/>
        </w:rPr>
        <w:t>2022年“三公”经费财政拨款支出决算为9.28万元，完成预算100%，较上年减少2.62万元，下降22.02%。决算数与预算数持平</w:t>
      </w:r>
      <w:r>
        <w:rPr>
          <w:rFonts w:hint="default" w:ascii="Times New Roman" w:hAnsi="Times New Roman" w:eastAsia="仿宋_GB2312" w:cs="Times New Roman"/>
          <w:color w:val="auto"/>
          <w:sz w:val="32"/>
          <w:szCs w:val="32"/>
          <w:highlight w:val="none"/>
        </w:rPr>
        <w:t>。</w:t>
      </w:r>
      <w:bookmarkStart w:id="82" w:name="_Toc15377217"/>
    </w:p>
    <w:p>
      <w:pPr>
        <w:pageBreakBefore w:val="0"/>
        <w:kinsoku/>
        <w:wordWrap/>
        <w:overflowPunct/>
        <w:topLinePunct w:val="0"/>
        <w:bidi w:val="0"/>
        <w:snapToGrid/>
        <w:spacing w:line="480" w:lineRule="auto"/>
        <w:ind w:firstLine="640" w:firstLineChars="200"/>
        <w:textAlignment w:val="auto"/>
        <w:outlineLvl w:val="2"/>
        <w:rPr>
          <w:rFonts w:hint="default" w:ascii="楷体_GB2312" w:hAnsi="楷体_GB2312" w:eastAsia="楷体_GB2312" w:cs="楷体_GB2312"/>
          <w:b w:val="0"/>
          <w:bCs/>
          <w:color w:val="auto"/>
          <w:sz w:val="32"/>
          <w:szCs w:val="32"/>
          <w:highlight w:val="none"/>
        </w:rPr>
      </w:pPr>
      <w:r>
        <w:rPr>
          <w:rFonts w:hint="default" w:ascii="楷体_GB2312" w:hAnsi="楷体_GB2312" w:eastAsia="楷体_GB2312" w:cs="楷体_GB2312"/>
          <w:b w:val="0"/>
          <w:bCs/>
          <w:color w:val="auto"/>
          <w:sz w:val="32"/>
          <w:szCs w:val="32"/>
          <w:highlight w:val="none"/>
        </w:rPr>
        <w:t>（二）“三公”经费财政拨款支出决算具体情况说明</w:t>
      </w:r>
      <w:bookmarkEnd w:id="82"/>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2022年“三公”经费财政拨款支出决算中，因公务用车购置及运行维护费支出决算7.8万元，占84.05%；公务接待费支出决算1.48万元，占15.95%。</w:t>
      </w:r>
      <w:r>
        <w:rPr>
          <w:rFonts w:hint="default" w:ascii="Times New Roman" w:hAnsi="Times New Roman" w:eastAsia="仿宋_GB2312" w:cs="Times New Roman"/>
          <w:color w:val="auto"/>
          <w:sz w:val="32"/>
          <w:szCs w:val="32"/>
          <w:highlight w:val="none"/>
        </w:rPr>
        <w:t>具体情况如下：</w:t>
      </w:r>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1312" behindDoc="0" locked="0" layoutInCell="1" allowOverlap="1">
            <wp:simplePos x="0" y="0"/>
            <wp:positionH relativeFrom="column">
              <wp:align>center</wp:align>
            </wp:positionH>
            <wp:positionV relativeFrom="paragraph">
              <wp:posOffset>450215</wp:posOffset>
            </wp:positionV>
            <wp:extent cx="4090670" cy="2442210"/>
            <wp:effectExtent l="4445" t="5080" r="19685" b="10160"/>
            <wp:wrapTopAndBottom/>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default" w:ascii="Times New Roman" w:hAnsi="Times New Roman" w:eastAsia="仿宋_GB2312" w:cs="Times New Roman"/>
          <w:color w:val="auto"/>
          <w:sz w:val="32"/>
          <w:szCs w:val="32"/>
          <w:highlight w:val="none"/>
        </w:rPr>
        <w:t>（图7：“三公”经费财政拨款支出结构）（饼状图）</w:t>
      </w:r>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1.公务用车购置及运行维护费支出</w:t>
      </w:r>
      <w:r>
        <w:rPr>
          <w:rFonts w:hint="default" w:ascii="Times New Roman" w:hAnsi="Times New Roman" w:eastAsia="仿宋_GB2312" w:cs="Times New Roman"/>
          <w:sz w:val="32"/>
          <w:szCs w:val="32"/>
        </w:rPr>
        <w:t>7.8万元,</w:t>
      </w:r>
      <w:r>
        <w:rPr>
          <w:rStyle w:val="15"/>
          <w:rFonts w:hint="default" w:ascii="Times New Roman" w:hAnsi="Times New Roman" w:eastAsia="仿宋_GB2312" w:cs="Times New Roman"/>
          <w:b w:val="0"/>
          <w:bCs/>
          <w:sz w:val="32"/>
          <w:szCs w:val="32"/>
        </w:rPr>
        <w:t>完成预算100%。</w:t>
      </w:r>
      <w:r>
        <w:rPr>
          <w:rFonts w:hint="default" w:ascii="Times New Roman" w:hAnsi="Times New Roman" w:eastAsia="仿宋_GB2312" w:cs="Times New Roman"/>
          <w:sz w:val="32"/>
          <w:szCs w:val="32"/>
        </w:rPr>
        <w:t>公务用车购置及运行维护费支出决算比2021年减少2.2万元，下降28.21%。主要原因是</w:t>
      </w:r>
      <w:r>
        <w:rPr>
          <w:rFonts w:hint="default" w:ascii="Times New Roman" w:hAnsi="Times New Roman" w:eastAsia="仿宋_GB2312" w:cs="Times New Roman"/>
          <w:color w:val="000000"/>
          <w:sz w:val="32"/>
          <w:szCs w:val="32"/>
        </w:rPr>
        <w:t>单位严格执行中央、省、市、县等相关规定，加强公车管理、厉行节俭，减少公务用车</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0万元。全年按规定更新购置公务用车0辆，其中：轿车0辆、金额0万元，越野车0辆、金额0万元，载客汽车0辆、金额0万元。截至2022年12月底，单位共有公务用车4辆，其中：轿车1辆、载客汽车3辆。</w:t>
      </w:r>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rPr>
        <w:t>7.8万元。主要用于工作所需的公务用车燃料费、维修费、过路过桥费、保险费等支出。</w:t>
      </w:r>
    </w:p>
    <w:p>
      <w:pPr>
        <w:pageBreakBefore w:val="0"/>
        <w:numPr>
          <w:ilvl w:val="0"/>
          <w:numId w:val="3"/>
        </w:numPr>
        <w:kinsoku/>
        <w:wordWrap/>
        <w:overflowPunct/>
        <w:topLinePunct w:val="0"/>
        <w:bidi w:val="0"/>
        <w:snapToGrid/>
        <w:spacing w:line="48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公务接待费支出</w:t>
      </w:r>
      <w:r>
        <w:rPr>
          <w:rFonts w:hint="default" w:ascii="Times New Roman" w:hAnsi="Times New Roman" w:eastAsia="仿宋_GB2312" w:cs="Times New Roman"/>
          <w:sz w:val="32"/>
          <w:szCs w:val="32"/>
        </w:rPr>
        <w:t>1.48万元，</w:t>
      </w:r>
      <w:r>
        <w:rPr>
          <w:rStyle w:val="15"/>
          <w:rFonts w:hint="default" w:ascii="Times New Roman" w:hAnsi="Times New Roman" w:eastAsia="仿宋_GB2312" w:cs="Times New Roman"/>
          <w:b w:val="0"/>
          <w:bCs/>
          <w:sz w:val="32"/>
          <w:szCs w:val="32"/>
        </w:rPr>
        <w:t>完成预算100%。</w:t>
      </w:r>
      <w:r>
        <w:rPr>
          <w:rFonts w:hint="default" w:ascii="Times New Roman" w:hAnsi="Times New Roman" w:eastAsia="仿宋_GB2312" w:cs="Times New Roman"/>
          <w:sz w:val="32"/>
          <w:szCs w:val="32"/>
        </w:rPr>
        <w:t>公务接待费支出决算比2021年减少0.42万元，下降22.11%。主要原因是</w:t>
      </w:r>
      <w:r>
        <w:rPr>
          <w:rFonts w:hint="default" w:ascii="Times New Roman" w:hAnsi="Times New Roman" w:eastAsia="仿宋_GB2312" w:cs="Times New Roman"/>
          <w:color w:val="000000"/>
          <w:sz w:val="32"/>
          <w:szCs w:val="32"/>
        </w:rPr>
        <w:t>认真贯彻落实中央八项规定，严格控制公务接待规模和接待标准</w:t>
      </w:r>
      <w:r>
        <w:rPr>
          <w:rFonts w:hint="default" w:ascii="Times New Roman" w:hAnsi="Times New Roman" w:eastAsia="仿宋_GB2312" w:cs="Times New Roman"/>
          <w:sz w:val="32"/>
          <w:szCs w:val="32"/>
        </w:rPr>
        <w:t>。其中：</w:t>
      </w:r>
    </w:p>
    <w:p>
      <w:pPr>
        <w:pageBreakBefore w:val="0"/>
        <w:kinsoku/>
        <w:wordWrap/>
        <w:overflowPunct/>
        <w:topLinePunct w:val="0"/>
        <w:bidi w:val="0"/>
        <w:snapToGrid/>
        <w:spacing w:line="48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sz w:val="32"/>
          <w:szCs w:val="32"/>
        </w:rPr>
        <w:t>1.48万元，主要用于执行公务、开展业务活动开支的交通费、住宿费、用餐费等。国内公务接待49批次，249人次（不包括陪同人员），共计支出1.48万元，具体内容包括：主要是接待上级</w:t>
      </w:r>
      <w:r>
        <w:rPr>
          <w:rFonts w:hint="default" w:ascii="Times New Roman" w:hAnsi="Times New Roman" w:eastAsia="仿宋_GB2312" w:cs="Times New Roman"/>
          <w:color w:val="auto"/>
          <w:sz w:val="32"/>
          <w:szCs w:val="32"/>
          <w:highlight w:val="none"/>
          <w:lang w:val="en-US" w:eastAsia="zh-CN"/>
        </w:rPr>
        <w:t>老旧小区电梯安装和老旧小区改造专项检查30批次，132人次，0.86万元、</w:t>
      </w:r>
      <w:r>
        <w:rPr>
          <w:rFonts w:hint="default" w:ascii="Times New Roman" w:hAnsi="Times New Roman" w:eastAsia="仿宋_GB2312" w:cs="Times New Roman"/>
          <w:color w:val="000000"/>
          <w:sz w:val="32"/>
          <w:szCs w:val="32"/>
        </w:rPr>
        <w:t>接洽处理保障性住房建设相关事宜</w:t>
      </w:r>
      <w:r>
        <w:rPr>
          <w:rFonts w:hint="default" w:ascii="Times New Roman" w:hAnsi="Times New Roman" w:eastAsia="仿宋_GB2312" w:cs="Times New Roman"/>
          <w:color w:val="000000"/>
          <w:sz w:val="32"/>
          <w:szCs w:val="32"/>
          <w:lang w:val="en-US" w:eastAsia="zh-CN"/>
        </w:rPr>
        <w:t>约19批次，117人次，0.62万元</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rPr>
        <w:t>0万元。外事接待0批次，0人次（不包括陪同人员），共计支出0万元。</w:t>
      </w:r>
      <w:bookmarkStart w:id="83" w:name="_Toc15396610"/>
      <w:bookmarkStart w:id="84" w:name="_Toc15377218"/>
    </w:p>
    <w:p>
      <w:pPr>
        <w:pageBreakBefore w:val="0"/>
        <w:kinsoku/>
        <w:wordWrap/>
        <w:overflowPunct/>
        <w:topLinePunct w:val="0"/>
        <w:bidi w:val="0"/>
        <w:snapToGrid/>
        <w:spacing w:line="480" w:lineRule="auto"/>
        <w:ind w:firstLine="640"/>
        <w:textAlignment w:val="auto"/>
        <w:outlineLvl w:val="9"/>
        <w:rPr>
          <w:rFonts w:hint="eastAsia" w:ascii="黑体" w:eastAsia="黑体"/>
          <w:color w:val="auto"/>
          <w:sz w:val="32"/>
          <w:szCs w:val="32"/>
          <w:highlight w:val="none"/>
        </w:rPr>
      </w:pPr>
    </w:p>
    <w:p>
      <w:pPr>
        <w:pageBreakBefore w:val="0"/>
        <w:kinsoku/>
        <w:wordWrap/>
        <w:overflowPunct/>
        <w:topLinePunct w:val="0"/>
        <w:bidi w:val="0"/>
        <w:snapToGrid/>
        <w:spacing w:line="480" w:lineRule="auto"/>
        <w:ind w:firstLine="640"/>
        <w:textAlignment w:val="auto"/>
        <w:outlineLvl w:val="1"/>
        <w:rPr>
          <w:rStyle w:val="26"/>
          <w:rFonts w:ascii="黑体" w:hAnsi="黑体" w:eastAsia="黑体"/>
          <w:color w:val="auto"/>
          <w:highlight w:val="none"/>
        </w:rPr>
      </w:pPr>
      <w:bookmarkStart w:id="85" w:name="_Toc21256_WPSOffice_Level2"/>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83"/>
      <w:bookmarkEnd w:id="84"/>
      <w:bookmarkEnd w:id="85"/>
    </w:p>
    <w:p>
      <w:pPr>
        <w:pageBreakBefore w:val="0"/>
        <w:kinsoku/>
        <w:wordWrap/>
        <w:overflowPunct/>
        <w:topLinePunct w:val="0"/>
        <w:bidi w:val="0"/>
        <w:snapToGrid/>
        <w:spacing w:line="480" w:lineRule="auto"/>
        <w:ind w:firstLine="64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2"/>
      </w:pPr>
    </w:p>
    <w:p>
      <w:pPr>
        <w:pageBreakBefore w:val="0"/>
        <w:numPr>
          <w:ilvl w:val="0"/>
          <w:numId w:val="4"/>
        </w:numPr>
        <w:kinsoku/>
        <w:wordWrap/>
        <w:overflowPunct/>
        <w:topLinePunct w:val="0"/>
        <w:bidi w:val="0"/>
        <w:snapToGrid/>
        <w:spacing w:line="480" w:lineRule="auto"/>
        <w:ind w:firstLine="640"/>
        <w:textAlignment w:val="auto"/>
        <w:outlineLvl w:val="1"/>
        <w:rPr>
          <w:rStyle w:val="26"/>
          <w:rFonts w:ascii="黑体" w:hAnsi="黑体" w:eastAsia="黑体"/>
          <w:b w:val="0"/>
          <w:color w:val="auto"/>
          <w:highlight w:val="none"/>
        </w:rPr>
      </w:pPr>
      <w:bookmarkStart w:id="86" w:name="_Toc15396611"/>
      <w:bookmarkStart w:id="87" w:name="_Toc15377219"/>
      <w:bookmarkStart w:id="88" w:name="_Toc6500_WPSOffice_Level2"/>
      <w:r>
        <w:rPr>
          <w:rStyle w:val="26"/>
          <w:rFonts w:hint="eastAsia" w:ascii="黑体" w:hAnsi="黑体" w:eastAsia="黑体"/>
          <w:b w:val="0"/>
          <w:color w:val="auto"/>
          <w:highlight w:val="none"/>
        </w:rPr>
        <w:t>国有资本经营预算支出决算情况说明</w:t>
      </w:r>
      <w:bookmarkEnd w:id="86"/>
      <w:bookmarkEnd w:id="87"/>
      <w:bookmarkEnd w:id="88"/>
    </w:p>
    <w:p>
      <w:pPr>
        <w:pageBreakBefore w:val="0"/>
        <w:kinsoku/>
        <w:wordWrap/>
        <w:overflowPunct/>
        <w:topLinePunct w:val="0"/>
        <w:bidi w:val="0"/>
        <w:snapToGrid/>
        <w:spacing w:line="480" w:lineRule="auto"/>
        <w:ind w:firstLine="64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2"/>
      </w:pPr>
    </w:p>
    <w:p>
      <w:pPr>
        <w:pageBreakBefore w:val="0"/>
        <w:numPr>
          <w:ilvl w:val="0"/>
          <w:numId w:val="4"/>
        </w:numPr>
        <w:kinsoku/>
        <w:wordWrap/>
        <w:overflowPunct/>
        <w:topLinePunct w:val="0"/>
        <w:bidi w:val="0"/>
        <w:snapToGrid/>
        <w:spacing w:line="480" w:lineRule="auto"/>
        <w:ind w:firstLine="640"/>
        <w:textAlignment w:val="auto"/>
        <w:outlineLvl w:val="1"/>
        <w:rPr>
          <w:rStyle w:val="26"/>
          <w:rFonts w:hint="eastAsia" w:ascii="黑体" w:hAnsi="黑体" w:eastAsia="黑体"/>
          <w:b w:val="0"/>
          <w:color w:val="auto"/>
          <w:highlight w:val="none"/>
        </w:rPr>
      </w:pPr>
      <w:bookmarkStart w:id="89" w:name="_Toc15396612"/>
      <w:bookmarkStart w:id="90" w:name="_Toc15377221"/>
      <w:bookmarkStart w:id="91" w:name="_Toc24915_WPSOffice_Level2"/>
      <w:r>
        <w:rPr>
          <w:rStyle w:val="26"/>
          <w:rFonts w:hint="eastAsia" w:ascii="黑体" w:hAnsi="黑体" w:eastAsia="黑体"/>
          <w:b w:val="0"/>
          <w:color w:val="auto"/>
          <w:highlight w:val="none"/>
        </w:rPr>
        <w:t>其他重要事项的情况说明</w:t>
      </w:r>
      <w:bookmarkEnd w:id="89"/>
      <w:bookmarkEnd w:id="90"/>
      <w:bookmarkEnd w:id="91"/>
    </w:p>
    <w:p>
      <w:pPr>
        <w:pageBreakBefore w:val="0"/>
        <w:kinsoku/>
        <w:wordWrap/>
        <w:overflowPunct/>
        <w:topLinePunct w:val="0"/>
        <w:bidi w:val="0"/>
        <w:snapToGrid/>
        <w:spacing w:line="480" w:lineRule="auto"/>
        <w:ind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92" w:name="_Toc15377222"/>
      <w:r>
        <w:rPr>
          <w:rFonts w:hint="default" w:ascii="楷体_GB2312" w:hAnsi="楷体_GB2312" w:eastAsia="楷体_GB2312" w:cs="楷体_GB2312"/>
          <w:b w:val="0"/>
          <w:bCs/>
          <w:color w:val="auto"/>
          <w:sz w:val="32"/>
          <w:szCs w:val="32"/>
          <w:highlight w:val="none"/>
        </w:rPr>
        <w:t>（一）机关运行经费支出情况</w:t>
      </w:r>
      <w:bookmarkEnd w:id="92"/>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2022年，无机关运行经费支出。主要原因是我单位为事业单位，无机关运行经费</w:t>
      </w:r>
      <w:r>
        <w:rPr>
          <w:rFonts w:hint="default" w:ascii="Times New Roman" w:hAnsi="Times New Roman" w:eastAsia="仿宋_GB2312" w:cs="Times New Roman"/>
          <w:sz w:val="32"/>
          <w:szCs w:val="32"/>
          <w:lang w:eastAsia="zh-CN"/>
        </w:rPr>
        <w:t>。</w:t>
      </w:r>
    </w:p>
    <w:p>
      <w:pPr>
        <w:pageBreakBefore w:val="0"/>
        <w:kinsoku/>
        <w:wordWrap/>
        <w:overflowPunct/>
        <w:topLinePunct w:val="0"/>
        <w:bidi w:val="0"/>
        <w:snapToGrid/>
        <w:spacing w:line="480" w:lineRule="auto"/>
        <w:ind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93" w:name="_Toc15377223"/>
      <w:r>
        <w:rPr>
          <w:rFonts w:hint="default" w:ascii="楷体_GB2312" w:hAnsi="楷体_GB2312" w:eastAsia="楷体_GB2312" w:cs="楷体_GB2312"/>
          <w:b w:val="0"/>
          <w:bCs/>
          <w:color w:val="auto"/>
          <w:sz w:val="32"/>
          <w:szCs w:val="32"/>
          <w:highlight w:val="none"/>
        </w:rPr>
        <w:t>（二）政府采购支出情况</w:t>
      </w:r>
      <w:bookmarkEnd w:id="93"/>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2022年，无政府采购支出。</w:t>
      </w:r>
    </w:p>
    <w:p>
      <w:pPr>
        <w:pageBreakBefore w:val="0"/>
        <w:kinsoku/>
        <w:wordWrap/>
        <w:overflowPunct/>
        <w:topLinePunct w:val="0"/>
        <w:bidi w:val="0"/>
        <w:snapToGrid/>
        <w:spacing w:line="480" w:lineRule="auto"/>
        <w:ind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94" w:name="_Toc15377224"/>
      <w:r>
        <w:rPr>
          <w:rFonts w:hint="default" w:ascii="楷体_GB2312" w:hAnsi="楷体_GB2312" w:eastAsia="楷体_GB2312" w:cs="楷体_GB2312"/>
          <w:b w:val="0"/>
          <w:bCs/>
          <w:color w:val="auto"/>
          <w:sz w:val="32"/>
          <w:szCs w:val="32"/>
          <w:highlight w:val="none"/>
        </w:rPr>
        <w:t>（三）国有资产占有使用情况</w:t>
      </w:r>
      <w:bookmarkEnd w:id="94"/>
    </w:p>
    <w:p>
      <w:pPr>
        <w:pageBreakBefore w:val="0"/>
        <w:kinsoku/>
        <w:wordWrap/>
        <w:overflowPunct/>
        <w:topLinePunct w:val="0"/>
        <w:autoSpaceDE w:val="0"/>
        <w:autoSpaceDN w:val="0"/>
        <w:bidi w:val="0"/>
        <w:adjustRightInd w:val="0"/>
        <w:snapToGrid/>
        <w:spacing w:line="480" w:lineRule="auto"/>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截至2022年12月31日，共有车辆4辆，其中：主要领导干部用车0辆、机要通信用车0辆、应急保障用车0辆、其他用车4辆，其他用车主要是用于执行本单位的公务。单价100万元以上专用设备0台（套）。</w:t>
      </w:r>
    </w:p>
    <w:p>
      <w:pPr>
        <w:pageBreakBefore w:val="0"/>
        <w:kinsoku/>
        <w:wordWrap/>
        <w:overflowPunct/>
        <w:topLinePunct w:val="0"/>
        <w:bidi w:val="0"/>
        <w:snapToGrid/>
        <w:spacing w:line="480" w:lineRule="auto"/>
        <w:ind w:firstLine="640" w:firstLineChars="200"/>
        <w:textAlignment w:val="auto"/>
        <w:outlineLvl w:val="2"/>
        <w:rPr>
          <w:rFonts w:hint="default" w:ascii="楷体_GB2312" w:hAnsi="楷体_GB2312" w:eastAsia="楷体_GB2312" w:cs="楷体_GB2312"/>
          <w:b w:val="0"/>
          <w:bCs/>
          <w:color w:val="auto"/>
          <w:sz w:val="32"/>
          <w:szCs w:val="32"/>
          <w:highlight w:val="none"/>
          <w:lang w:eastAsia="zh-CN"/>
        </w:rPr>
      </w:pPr>
      <w:r>
        <w:rPr>
          <w:rFonts w:hint="default" w:ascii="楷体_GB2312" w:hAnsi="楷体_GB2312" w:eastAsia="楷体_GB2312" w:cs="楷体_GB2312"/>
          <w:b w:val="0"/>
          <w:bCs/>
          <w:color w:val="auto"/>
          <w:sz w:val="32"/>
          <w:szCs w:val="32"/>
          <w:highlight w:val="none"/>
        </w:rPr>
        <w:t>（四）预算绩效管理情况</w:t>
      </w:r>
    </w:p>
    <w:p>
      <w:pPr>
        <w:pStyle w:val="2"/>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highlight w:val="none"/>
        </w:rPr>
        <w:t>根据预算绩效管理要求，本单位在202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年度预算编制阶段，组织对交易与产权管理专网费、公房公租房维修及物业管理等</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个项目开展了预算事前绩效评估，对</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个项目开展绩效监控，组织对</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个项目开展绩效自评，绩效自评表详见</w:t>
      </w:r>
      <w:r>
        <w:rPr>
          <w:rFonts w:hint="default" w:ascii="Times New Roman" w:hAnsi="Times New Roman" w:eastAsia="仿宋_GB2312" w:cs="Times New Roman"/>
          <w:color w:val="auto"/>
          <w:sz w:val="32"/>
          <w:szCs w:val="32"/>
          <w:highlight w:val="none"/>
          <w:lang w:eastAsia="zh-CN"/>
        </w:rPr>
        <w:t>第四部分</w:t>
      </w:r>
      <w:r>
        <w:rPr>
          <w:rFonts w:hint="default" w:ascii="Times New Roman" w:hAnsi="Times New Roman" w:eastAsia="仿宋_GB2312" w:cs="Times New Roman"/>
          <w:color w:val="auto"/>
          <w:sz w:val="32"/>
          <w:szCs w:val="32"/>
          <w:highlight w:val="none"/>
        </w:rPr>
        <w:t>附件。</w:t>
      </w:r>
    </w:p>
    <w:p>
      <w:pPr>
        <w:pageBreakBefore w:val="0"/>
        <w:widowControl/>
        <w:kinsoku/>
        <w:wordWrap/>
        <w:overflowPunct/>
        <w:topLinePunct w:val="0"/>
        <w:bidi w:val="0"/>
        <w:snapToGrid/>
        <w:spacing w:line="480" w:lineRule="auto"/>
        <w:jc w:val="left"/>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0"/>
        </w:numPr>
        <w:kinsoku/>
        <w:wordWrap/>
        <w:overflowPunct/>
        <w:topLinePunct w:val="0"/>
        <w:bidi w:val="0"/>
        <w:snapToGrid/>
        <w:spacing w:line="480" w:lineRule="auto"/>
        <w:ind w:firstLine="660" w:firstLineChars="150"/>
        <w:jc w:val="center"/>
        <w:textAlignment w:val="auto"/>
        <w:outlineLvl w:val="0"/>
        <w:rPr>
          <w:rStyle w:val="25"/>
          <w:rFonts w:ascii="黑体" w:hAnsi="黑体" w:eastAsia="黑体"/>
          <w:b w:val="0"/>
          <w:color w:val="auto"/>
          <w:highlight w:val="none"/>
        </w:rPr>
      </w:pPr>
      <w:bookmarkStart w:id="95" w:name="_Toc15377225"/>
      <w:bookmarkStart w:id="96" w:name="_Toc15396613"/>
      <w:bookmarkStart w:id="97" w:name="_Toc15980_WPSOffice_Level1"/>
      <w:r>
        <w:rPr>
          <w:rFonts w:hint="eastAsia" w:ascii="黑体" w:hAnsi="黑体" w:eastAsia="黑体" w:cs="黑体"/>
          <w:b w:val="0"/>
          <w:bCs/>
          <w:color w:val="auto"/>
          <w:kern w:val="44"/>
          <w:sz w:val="44"/>
          <w:szCs w:val="44"/>
          <w:lang w:val="en-US" w:eastAsia="zh-CN" w:bidi="ar-SA"/>
        </w:rPr>
        <w:t xml:space="preserve">第三部分 </w:t>
      </w:r>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95"/>
      <w:bookmarkEnd w:id="96"/>
      <w:bookmarkEnd w:id="97"/>
    </w:p>
    <w:p>
      <w:pPr>
        <w:pageBreakBefore w:val="0"/>
        <w:kinsoku/>
        <w:wordWrap/>
        <w:overflowPunct/>
        <w:topLinePunct w:val="0"/>
        <w:bidi w:val="0"/>
        <w:snapToGrid/>
        <w:spacing w:line="480" w:lineRule="auto"/>
        <w:jc w:val="left"/>
        <w:textAlignment w:val="auto"/>
        <w:rPr>
          <w:rFonts w:ascii="宋体"/>
          <w:b/>
          <w:color w:val="auto"/>
          <w:sz w:val="44"/>
          <w:szCs w:val="44"/>
          <w:highlight w:val="none"/>
        </w:rPr>
      </w:pP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2.事业收入：指事业单位开展专业业务活动及辅助活动取得的收入。</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3.经营收入：指事业单位在专业业务活动及其辅助活动之外开展非独立核算经营活动取得的收入。</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4.其他收入：指单位取得的除上述收入以外的各项收入。 </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使用非财政拨款结余</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6.年初结转和结余：指以前年度尚未完成、结转到本年按有关规定继续使用的资金。 </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7.结余分配：指事业单位按照会计制度规定</w:t>
      </w:r>
      <w:r>
        <w:rPr>
          <w:rFonts w:hint="default" w:ascii="Times New Roman" w:hAnsi="Times New Roman" w:eastAsia="仿宋_GB2312"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_GB2312" w:cs="Times New Roman"/>
          <w:color w:val="auto"/>
          <w:sz w:val="32"/>
          <w:szCs w:val="32"/>
          <w:highlight w:val="none"/>
        </w:rPr>
        <w:t>等。</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年末结转和结余：指单位按有关规定结转到下年或以后年度继续使用的资金。</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color w:val="000000"/>
          <w:sz w:val="32"/>
          <w:szCs w:val="32"/>
        </w:rPr>
        <w:t xml:space="preserve"> 社会保障和就业支出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208</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0"/>
          <w:sz w:val="32"/>
          <w:szCs w:val="32"/>
          <w:lang w:val="en-US" w:eastAsia="zh-CN" w:bidi="ar-SA"/>
        </w:rPr>
        <w:t>行政事业单位养老支出（05）机关事业单位基本养老保险缴费支出（05）：指反映机关事业单位实施养老保险制度由单位缴纳</w:t>
      </w:r>
      <w:r>
        <w:rPr>
          <w:rFonts w:hint="default" w:ascii="Times New Roman" w:hAnsi="Times New Roman" w:eastAsia="仿宋_GB2312" w:cs="Times New Roman"/>
          <w:sz w:val="32"/>
          <w:szCs w:val="32"/>
          <w:lang w:eastAsia="zh-CN"/>
        </w:rPr>
        <w:t>的基本养老保险费支出</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color w:val="000000"/>
          <w:sz w:val="32"/>
          <w:szCs w:val="32"/>
        </w:rPr>
        <w:t xml:space="preserve"> 社会保障和就业支出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208</w:t>
      </w:r>
      <w:r>
        <w:rPr>
          <w:rFonts w:hint="default" w:ascii="Times New Roman" w:hAnsi="Times New Roman" w:eastAsia="仿宋_GB2312" w:cs="Times New Roman"/>
          <w:sz w:val="32"/>
          <w:szCs w:val="32"/>
        </w:rPr>
        <w:t>）行政事业单位养老支出（</w:t>
      </w: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）其他行政事业单位养老支出（</w:t>
      </w:r>
      <w:r>
        <w:rPr>
          <w:rFonts w:hint="default"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反映除基本的养老保险项目以外其他用于行政事业单位养老方面的支出</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卫生健康（</w:t>
      </w:r>
      <w:r>
        <w:rPr>
          <w:rFonts w:hint="default" w:ascii="Times New Roman" w:hAnsi="Times New Roman" w:eastAsia="仿宋_GB2312" w:cs="Times New Roman"/>
          <w:sz w:val="32"/>
          <w:szCs w:val="32"/>
          <w:lang w:val="en-US" w:eastAsia="zh-CN"/>
        </w:rPr>
        <w:t>210</w:t>
      </w:r>
      <w:r>
        <w:rPr>
          <w:rFonts w:hint="default" w:ascii="Times New Roman" w:hAnsi="Times New Roman" w:eastAsia="仿宋_GB2312" w:cs="Times New Roman"/>
          <w:sz w:val="32"/>
          <w:szCs w:val="32"/>
        </w:rPr>
        <w:t>）行政事业单位医疗（</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）事业单位医疗（</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反映财政部门安排的事业单位基本医疗保险缴费经费，未参加医疗保险的事业单位的公费医疗经费，按国家规定享受离休人员待遇的医疗经费</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城乡社区（</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rPr>
        <w:t>）城乡社区管理事务（</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）工程建设管理（</w:t>
      </w: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反映调控建设市场运行、拟建设市场法规、实施建筑工程质量、安全、工程勘察设计监管等方面的支出</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城乡社区（</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rPr>
        <w:t>）城乡社区管理事务（</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）住宅建设与房地产市场监管（</w:t>
      </w:r>
      <w:r>
        <w:rPr>
          <w:rFonts w:hint="default" w:ascii="Times New Roman" w:hAnsi="Times New Roman" w:eastAsia="仿宋_GB2312" w:cs="Times New Roman"/>
          <w:sz w:val="32"/>
          <w:szCs w:val="32"/>
          <w:lang w:val="en-US" w:eastAsia="zh-CN"/>
        </w:rPr>
        <w:t>09</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反映调控房地产市场运行、研究拟定城镇住房制度改革法规、对住房公积金和其他房改政策资金进行政策指导并监督使用等方面的支出</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 城乡社区（</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rPr>
        <w:t>）其他城乡社区支出（</w:t>
      </w:r>
      <w:r>
        <w:rPr>
          <w:rFonts w:hint="default"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rPr>
        <w:t>）其他城乡社区支出（</w:t>
      </w:r>
      <w:r>
        <w:rPr>
          <w:rFonts w:hint="default"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反映除上述项目以外其他用于城乡社区方面的支出</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 住房保障支出（</w:t>
      </w:r>
      <w:r>
        <w:rPr>
          <w:rFonts w:hint="default" w:ascii="Times New Roman" w:hAnsi="Times New Roman" w:eastAsia="仿宋_GB2312" w:cs="Times New Roman"/>
          <w:sz w:val="32"/>
          <w:szCs w:val="32"/>
          <w:lang w:val="en-US" w:eastAsia="zh-CN"/>
        </w:rPr>
        <w:t>221</w:t>
      </w:r>
      <w:r>
        <w:rPr>
          <w:rFonts w:hint="default" w:ascii="Times New Roman" w:hAnsi="Times New Roman" w:eastAsia="仿宋_GB2312" w:cs="Times New Roman"/>
          <w:sz w:val="32"/>
          <w:szCs w:val="32"/>
        </w:rPr>
        <w:t>）保障性安居工程支出（</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）公共租赁住房（</w:t>
      </w: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反映用于新建、改建、购买、租赁、维护和管理公共租赁住房支出</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 住房保障支出（</w:t>
      </w:r>
      <w:r>
        <w:rPr>
          <w:rFonts w:hint="default" w:ascii="Times New Roman" w:hAnsi="Times New Roman" w:eastAsia="仿宋_GB2312" w:cs="Times New Roman"/>
          <w:sz w:val="32"/>
          <w:szCs w:val="32"/>
          <w:lang w:val="en-US" w:eastAsia="zh-CN"/>
        </w:rPr>
        <w:t>221</w:t>
      </w:r>
      <w:r>
        <w:rPr>
          <w:rFonts w:hint="default" w:ascii="Times New Roman" w:hAnsi="Times New Roman" w:eastAsia="仿宋_GB2312" w:cs="Times New Roman"/>
          <w:sz w:val="32"/>
          <w:szCs w:val="32"/>
        </w:rPr>
        <w:t>）保障性安居工程支出（</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）保障性住房租金补贴（</w:t>
      </w:r>
      <w:r>
        <w:rPr>
          <w:rFonts w:hint="default" w:ascii="Times New Roman" w:hAnsi="Times New Roman" w:eastAsia="仿宋_GB2312" w:cs="Times New Roman"/>
          <w:sz w:val="32"/>
          <w:szCs w:val="32"/>
          <w:lang w:val="en-US" w:eastAsia="zh-CN"/>
        </w:rPr>
        <w:t>07</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反映各级政府向低收入住房保障家庭发放的住房租赁补贴支出</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 住房保障支出（</w:t>
      </w:r>
      <w:r>
        <w:rPr>
          <w:rFonts w:hint="default" w:ascii="Times New Roman" w:hAnsi="Times New Roman" w:eastAsia="仿宋_GB2312" w:cs="Times New Roman"/>
          <w:sz w:val="32"/>
          <w:szCs w:val="32"/>
          <w:lang w:val="en-US" w:eastAsia="zh-CN"/>
        </w:rPr>
        <w:t>221</w:t>
      </w:r>
      <w:r>
        <w:rPr>
          <w:rFonts w:hint="default" w:ascii="Times New Roman" w:hAnsi="Times New Roman" w:eastAsia="仿宋_GB2312" w:cs="Times New Roman"/>
          <w:sz w:val="32"/>
          <w:szCs w:val="32"/>
        </w:rPr>
        <w:t>）住房改革支出（</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）住房公积金（</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反映行政事业单位按人力资源和社会保障部、财政部规定的基本工资和津贴补贴以及规定比例为职工缴纳的住房公积金</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.经营支出：指事业单位在专业业务活动及其辅助活动之外开展非独立核算经营活动发生的支出。</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.“三公”经费：指</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pageBreakBefore w:val="0"/>
        <w:kinsoku/>
        <w:wordWrap/>
        <w:overflowPunct/>
        <w:topLinePunct w:val="0"/>
        <w:bidi w:val="0"/>
        <w:snapToGrid/>
        <w:spacing w:line="48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方正小标宋简体" w:hAnsi="方正小标宋简体" w:eastAsia="方正小标宋简体" w:cs="方正小标宋简体"/>
          <w:b w:val="0"/>
          <w:bCs w:val="0"/>
          <w:color w:val="auto"/>
          <w:sz w:val="32"/>
          <w:szCs w:val="32"/>
          <w:highlight w:val="none"/>
        </w:rPr>
      </w:pPr>
      <w:bookmarkStart w:id="98" w:name="_Toc15377226"/>
      <w:r>
        <w:rPr>
          <w:rFonts w:ascii="宋体"/>
          <w:b/>
          <w:color w:val="auto"/>
          <w:sz w:val="44"/>
          <w:szCs w:val="44"/>
          <w:highlight w:val="none"/>
        </w:rPr>
        <w:br w:type="page"/>
      </w:r>
      <w:bookmarkStart w:id="99" w:name="_Toc15396614"/>
      <w:bookmarkStart w:id="100" w:name="_Toc32296_WPSOffice_Level1"/>
      <w:r>
        <w:rPr>
          <w:rFonts w:hint="eastAsia" w:ascii="方正小标宋简体" w:hAnsi="方正小标宋简体" w:eastAsia="方正小标宋简体" w:cs="方正小标宋简体"/>
          <w:b w:val="0"/>
          <w:bCs w:val="0"/>
          <w:color w:val="auto"/>
          <w:sz w:val="44"/>
          <w:szCs w:val="44"/>
          <w:highlight w:val="none"/>
        </w:rPr>
        <w:t>第</w:t>
      </w:r>
      <w:r>
        <w:rPr>
          <w:rStyle w:val="25"/>
          <w:rFonts w:hint="eastAsia" w:ascii="方正小标宋简体" w:hAnsi="方正小标宋简体" w:eastAsia="方正小标宋简体" w:cs="方正小标宋简体"/>
          <w:b w:val="0"/>
          <w:bCs w:val="0"/>
          <w:color w:val="auto"/>
          <w:highlight w:val="none"/>
        </w:rPr>
        <w:t>四部分 附件</w:t>
      </w:r>
      <w:bookmarkEnd w:id="99"/>
      <w:bookmarkEnd w:id="100"/>
    </w:p>
    <w:p>
      <w:pPr>
        <w:spacing w:line="600" w:lineRule="exact"/>
        <w:jc w:val="center"/>
        <w:outlineLvl w:val="9"/>
        <w:rPr>
          <w:rFonts w:hint="eastAsia" w:ascii="宋体" w:hAnsi="宋体" w:eastAsia="宋体" w:cs="宋体"/>
          <w:color w:val="auto"/>
          <w:kern w:val="0"/>
          <w:sz w:val="32"/>
          <w:szCs w:val="32"/>
          <w:highlight w:val="none"/>
          <w:lang w:val="en-US" w:eastAsia="zh-CN" w:bidi="ar-SA"/>
        </w:rPr>
      </w:pPr>
      <w:bookmarkStart w:id="101" w:name="_Toc19185_WPSOffice_Level2"/>
      <w:bookmarkStart w:id="102" w:name="_Toc15396618"/>
      <w:r>
        <w:rPr>
          <w:rFonts w:hint="eastAsia" w:ascii="宋体" w:hAnsi="宋体" w:eastAsia="宋体" w:cs="宋体"/>
          <w:color w:val="auto"/>
          <w:kern w:val="0"/>
          <w:sz w:val="32"/>
          <w:szCs w:val="32"/>
          <w:highlight w:val="none"/>
          <w:lang w:val="en-US" w:eastAsia="zh-CN" w:bidi="ar-SA"/>
        </w:rPr>
        <w:t>部门预算项目支出绩效自评表（2022年度）</w:t>
      </w:r>
      <w:bookmarkEnd w:id="101"/>
    </w:p>
    <w:tbl>
      <w:tblPr>
        <w:tblStyle w:val="13"/>
        <w:tblW w:w="8336" w:type="dxa"/>
        <w:tblInd w:w="0" w:type="dxa"/>
        <w:shd w:val="clear" w:color="auto" w:fill="auto"/>
        <w:tblLayout w:type="fixed"/>
        <w:tblCellMar>
          <w:top w:w="0" w:type="dxa"/>
          <w:left w:w="0" w:type="dxa"/>
          <w:bottom w:w="0" w:type="dxa"/>
          <w:right w:w="0" w:type="dxa"/>
        </w:tblCellMar>
      </w:tblPr>
      <w:tblGrid>
        <w:gridCol w:w="404"/>
        <w:gridCol w:w="1209"/>
        <w:gridCol w:w="1046"/>
        <w:gridCol w:w="1334"/>
        <w:gridCol w:w="308"/>
        <w:gridCol w:w="989"/>
        <w:gridCol w:w="309"/>
        <w:gridCol w:w="660"/>
        <w:gridCol w:w="300"/>
        <w:gridCol w:w="270"/>
        <w:gridCol w:w="1507"/>
      </w:tblGrid>
      <w:tr>
        <w:tblPrEx>
          <w:shd w:val="clear" w:color="auto" w:fill="auto"/>
          <w:tblCellMar>
            <w:top w:w="0" w:type="dxa"/>
            <w:left w:w="0" w:type="dxa"/>
            <w:bottom w:w="0" w:type="dxa"/>
            <w:right w:w="0" w:type="dxa"/>
          </w:tblCellMar>
        </w:tblPrEx>
        <w:trPr>
          <w:trHeight w:val="904" w:hRule="atLeast"/>
        </w:trPr>
        <w:tc>
          <w:tcPr>
            <w:tcW w:w="8336"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72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51172422T000005482659-交易与产权管理专网费</w:t>
            </w:r>
          </w:p>
        </w:tc>
      </w:tr>
      <w:tr>
        <w:tblPrEx>
          <w:tblCellMar>
            <w:top w:w="0" w:type="dxa"/>
            <w:left w:w="0" w:type="dxa"/>
            <w:bottom w:w="0" w:type="dxa"/>
            <w:right w:w="0" w:type="dxa"/>
          </w:tblCellMar>
        </w:tblPrEx>
        <w:trPr>
          <w:trHeight w:val="512" w:hRule="atLeast"/>
        </w:trPr>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398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大竹县房地产管理局部门</w:t>
            </w:r>
          </w:p>
        </w:tc>
        <w:tc>
          <w:tcPr>
            <w:tcW w:w="66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0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大竹县房地产管理局</w:t>
            </w:r>
          </w:p>
        </w:tc>
      </w:tr>
      <w:tr>
        <w:tblPrEx>
          <w:tblCellMar>
            <w:top w:w="0" w:type="dxa"/>
            <w:left w:w="0" w:type="dxa"/>
            <w:bottom w:w="0" w:type="dxa"/>
            <w:right w:w="0" w:type="dxa"/>
          </w:tblCellMar>
        </w:tblPrEx>
        <w:trPr>
          <w:trHeight w:val="286" w:hRule="atLeast"/>
        </w:trPr>
        <w:tc>
          <w:tcPr>
            <w:tcW w:w="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398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27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8"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8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按照全县房地产开发项目网上销售、签订购房合同、备案、交易监管工作要求，对全县房地产开发项目全部实行网上销售、签订购房合同、备案，对房地产市场交易进行监管。</w:t>
            </w:r>
          </w:p>
        </w:tc>
        <w:tc>
          <w:tcPr>
            <w:tcW w:w="27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ascii="宋体" w:hAnsi="宋体" w:eastAsia="宋体" w:cs="宋体"/>
                <w:i w:val="0"/>
                <w:color w:val="000000"/>
                <w:kern w:val="0"/>
                <w:sz w:val="18"/>
                <w:szCs w:val="18"/>
                <w:u w:val="none"/>
                <w:lang w:val="en-US" w:eastAsia="zh-CN" w:bidi="ar"/>
              </w:rPr>
              <w:t>按照全县房地产开发项目网上销售、签订购房合同、备案、交易监管工作要求，对全县房地产开发项目全部实行网上销售、签订购房合同、备案，对房地产市场交易进行监管。</w:t>
            </w:r>
          </w:p>
        </w:tc>
      </w:tr>
      <w:tr>
        <w:tblPrEx>
          <w:tblCellMar>
            <w:top w:w="0" w:type="dxa"/>
            <w:left w:w="0" w:type="dxa"/>
            <w:bottom w:w="0" w:type="dxa"/>
            <w:right w:w="0" w:type="dxa"/>
          </w:tblCellMar>
        </w:tblPrEx>
        <w:trPr>
          <w:trHeight w:val="693"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72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32"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9"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交易合同网签备案</w:t>
            </w: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房产交易监管</w:t>
            </w: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交易合同网签备案率</w:t>
            </w: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市场监管工作经费</w:t>
            </w: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房地产市场监管</w:t>
            </w: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625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93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sz w:val="16"/>
                <w:szCs w:val="16"/>
                <w:u w:val="none"/>
                <w:lang w:eastAsia="zh-CN"/>
              </w:rPr>
              <w:t>完成情况总体较好。</w:t>
            </w:r>
            <w:r>
              <w:rPr>
                <w:rFonts w:hint="eastAsia" w:ascii="微软雅黑" w:hAnsi="微软雅黑" w:eastAsia="微软雅黑" w:cs="微软雅黑"/>
                <w:i/>
                <w:color w:val="000000"/>
                <w:sz w:val="16"/>
                <w:szCs w:val="16"/>
                <w:u w:val="none"/>
              </w:rPr>
              <w:t>对房地产市场交易进行监管。全县全年开发楼盘预售许可24件；商品房买卖合同备案完成6194件；商品房买卖合同注销、更正备案完成132件。</w:t>
            </w:r>
          </w:p>
        </w:tc>
      </w:tr>
      <w:tr>
        <w:tblPrEx>
          <w:tblCellMar>
            <w:top w:w="0" w:type="dxa"/>
            <w:left w:w="0" w:type="dxa"/>
            <w:bottom w:w="0" w:type="dxa"/>
            <w:right w:w="0" w:type="dxa"/>
          </w:tblCellMar>
        </w:tblPrEx>
        <w:trPr>
          <w:trHeight w:val="572"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93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财政资金拨付不及时。</w:t>
            </w:r>
          </w:p>
        </w:tc>
      </w:tr>
      <w:tr>
        <w:tblPrEx>
          <w:tblCellMar>
            <w:top w:w="0" w:type="dxa"/>
            <w:left w:w="0" w:type="dxa"/>
            <w:bottom w:w="0" w:type="dxa"/>
            <w:right w:w="0" w:type="dxa"/>
          </w:tblCellMar>
        </w:tblPrEx>
        <w:trPr>
          <w:trHeight w:val="633"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93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lang w:eastAsia="zh-CN"/>
              </w:rPr>
            </w:pPr>
            <w:r>
              <w:rPr>
                <w:rFonts w:hint="eastAsia" w:ascii="微软雅黑" w:hAnsi="微软雅黑" w:eastAsia="微软雅黑" w:cs="微软雅黑"/>
                <w:i/>
                <w:color w:val="000000"/>
                <w:sz w:val="16"/>
                <w:szCs w:val="16"/>
                <w:u w:val="none"/>
                <w:lang w:eastAsia="zh-CN"/>
              </w:rPr>
              <w:t>加强资金协调。</w:t>
            </w:r>
          </w:p>
        </w:tc>
      </w:tr>
      <w:tr>
        <w:tblPrEx>
          <w:tblCellMar>
            <w:top w:w="0" w:type="dxa"/>
            <w:left w:w="0" w:type="dxa"/>
            <w:bottom w:w="0" w:type="dxa"/>
            <w:right w:w="0" w:type="dxa"/>
          </w:tblCellMar>
        </w:tblPrEx>
        <w:trPr>
          <w:trHeight w:val="286" w:hRule="atLeast"/>
        </w:trPr>
        <w:tc>
          <w:tcPr>
            <w:tcW w:w="43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0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4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4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3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0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spacing w:line="600" w:lineRule="exact"/>
        <w:jc w:val="left"/>
        <w:outlineLvl w:val="9"/>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tbl>
      <w:tblPr>
        <w:tblStyle w:val="13"/>
        <w:tblW w:w="8336" w:type="dxa"/>
        <w:tblInd w:w="0" w:type="dxa"/>
        <w:shd w:val="clear" w:color="auto" w:fill="auto"/>
        <w:tblLayout w:type="fixed"/>
        <w:tblCellMar>
          <w:top w:w="0" w:type="dxa"/>
          <w:left w:w="0" w:type="dxa"/>
          <w:bottom w:w="0" w:type="dxa"/>
          <w:right w:w="0" w:type="dxa"/>
        </w:tblCellMar>
      </w:tblPr>
      <w:tblGrid>
        <w:gridCol w:w="402"/>
        <w:gridCol w:w="1153"/>
        <w:gridCol w:w="1009"/>
        <w:gridCol w:w="1277"/>
        <w:gridCol w:w="301"/>
        <w:gridCol w:w="949"/>
        <w:gridCol w:w="570"/>
        <w:gridCol w:w="660"/>
        <w:gridCol w:w="300"/>
        <w:gridCol w:w="265"/>
        <w:gridCol w:w="1450"/>
      </w:tblGrid>
      <w:tr>
        <w:tblPrEx>
          <w:shd w:val="clear" w:color="auto" w:fill="auto"/>
          <w:tblCellMar>
            <w:top w:w="0" w:type="dxa"/>
            <w:left w:w="0" w:type="dxa"/>
            <w:bottom w:w="0" w:type="dxa"/>
            <w:right w:w="0" w:type="dxa"/>
          </w:tblCellMar>
        </w:tblPrEx>
        <w:trPr>
          <w:trHeight w:val="904" w:hRule="atLeast"/>
        </w:trPr>
        <w:tc>
          <w:tcPr>
            <w:tcW w:w="8336"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781"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51172422T000005482676-公房公租房物业管理</w:t>
            </w:r>
          </w:p>
        </w:tc>
      </w:tr>
      <w:tr>
        <w:tblPrEx>
          <w:tblCellMar>
            <w:top w:w="0" w:type="dxa"/>
            <w:left w:w="0" w:type="dxa"/>
            <w:bottom w:w="0" w:type="dxa"/>
            <w:right w:w="0" w:type="dxa"/>
          </w:tblCellMar>
        </w:tblPrEx>
        <w:trPr>
          <w:trHeight w:val="512" w:hRule="atLeast"/>
        </w:trPr>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大竹县房地产管理局部门</w:t>
            </w:r>
          </w:p>
        </w:tc>
        <w:tc>
          <w:tcPr>
            <w:tcW w:w="66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大竹县房地产管理局</w:t>
            </w:r>
          </w:p>
        </w:tc>
      </w:tr>
      <w:tr>
        <w:tblPrEx>
          <w:tblCellMar>
            <w:top w:w="0" w:type="dxa"/>
            <w:left w:w="0" w:type="dxa"/>
            <w:bottom w:w="0" w:type="dxa"/>
            <w:right w:w="0" w:type="dxa"/>
          </w:tblCellMar>
        </w:tblPrEx>
        <w:trPr>
          <w:trHeight w:val="286"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26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1130"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1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3处公共租赁住房小区（莲印惠民小区、刘家坝惠民小区、工业园区惠民小区）的物业管理、维修、维护工作，改善公共租赁住房小区和公房居住环境，使公共租赁住房“建得完善、分得公平、退得及时”。为低收入者解决实际住房需求。保障日常维修，做到随报随修。保障国有资产安全，做到保值增值。</w:t>
            </w:r>
          </w:p>
        </w:tc>
        <w:tc>
          <w:tcPr>
            <w:tcW w:w="26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ascii="宋体" w:hAnsi="宋体" w:eastAsia="宋体" w:cs="宋体"/>
                <w:i w:val="0"/>
                <w:color w:val="000000"/>
                <w:kern w:val="0"/>
                <w:sz w:val="18"/>
                <w:szCs w:val="18"/>
                <w:u w:val="none"/>
                <w:lang w:val="en-US" w:eastAsia="zh-CN" w:bidi="ar"/>
              </w:rPr>
              <w:t>完成3处公共租赁住房小区（莲印惠民小区、刘家坝惠民小区、工业园区惠民小区）的物业管理、维修、维护工作，改善公共租赁住房小区和公房居住环境，使公共租赁住房“建得完善、分得公平、退得及时”。为低收入者解决实际住房需求。保障日常维修，做到随报随修。保障国有资产安全，做到保值增值。</w:t>
            </w:r>
          </w:p>
        </w:tc>
      </w:tr>
      <w:tr>
        <w:tblPrEx>
          <w:tblCellMar>
            <w:top w:w="0" w:type="dxa"/>
            <w:left w:w="0" w:type="dxa"/>
            <w:bottom w:w="0" w:type="dxa"/>
            <w:right w:w="0" w:type="dxa"/>
          </w:tblCellMar>
        </w:tblPrEx>
        <w:trPr>
          <w:trHeight w:val="693"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781"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3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45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维修户数</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户（套）</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居住安全</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维修及时</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公租房公房维修费用</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678"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公租房小区物管补贴</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元/平方米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国有资产保值增值</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为城市低收入者解决实际住房要求</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确保公租房居住安全，建设体质居住小区</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可持续影响指标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为城市低收入者解决实际住房要求</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63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93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sz w:val="16"/>
                <w:szCs w:val="16"/>
                <w:u w:val="none"/>
                <w:lang w:eastAsia="zh-CN"/>
              </w:rPr>
              <w:t>总体完成情况较好。</w:t>
            </w:r>
            <w:r>
              <w:rPr>
                <w:rFonts w:hint="eastAsia" w:ascii="微软雅黑" w:hAnsi="微软雅黑" w:eastAsia="微软雅黑" w:cs="微软雅黑"/>
                <w:i/>
                <w:color w:val="000000"/>
                <w:sz w:val="16"/>
                <w:szCs w:val="16"/>
                <w:u w:val="none"/>
              </w:rPr>
              <w:t>从事物业经营活动的企业已达30家，其中规上企业8家，从业人员1700余人，涉及住宅小区、商住综合楼等服务小区90个，服务面积750万平方米。成立小区业主委员会45个，街道社区管理小区（三无小区）230个，机关企事业单位家属院120个。</w:t>
            </w:r>
          </w:p>
        </w:tc>
      </w:tr>
      <w:tr>
        <w:tblPrEx>
          <w:tblCellMar>
            <w:top w:w="0" w:type="dxa"/>
            <w:left w:w="0" w:type="dxa"/>
            <w:bottom w:w="0" w:type="dxa"/>
            <w:right w:w="0" w:type="dxa"/>
          </w:tblCellMar>
        </w:tblPrEx>
        <w:trPr>
          <w:trHeight w:val="572"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93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财政资金拨付不及时。</w:t>
            </w:r>
          </w:p>
        </w:tc>
      </w:tr>
      <w:tr>
        <w:tblPrEx>
          <w:tblCellMar>
            <w:top w:w="0" w:type="dxa"/>
            <w:left w:w="0" w:type="dxa"/>
            <w:bottom w:w="0" w:type="dxa"/>
            <w:right w:w="0" w:type="dxa"/>
          </w:tblCellMar>
        </w:tblPrEx>
        <w:trPr>
          <w:trHeight w:val="63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93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加强资金协调。</w:t>
            </w:r>
          </w:p>
        </w:tc>
      </w:tr>
      <w:tr>
        <w:tblPrEx>
          <w:tblCellMar>
            <w:top w:w="0" w:type="dxa"/>
            <w:left w:w="0" w:type="dxa"/>
            <w:bottom w:w="0" w:type="dxa"/>
            <w:right w:w="0" w:type="dxa"/>
          </w:tblCellMar>
        </w:tblPrEx>
        <w:trPr>
          <w:trHeight w:val="286" w:hRule="atLeast"/>
        </w:trPr>
        <w:tc>
          <w:tcPr>
            <w:tcW w:w="414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1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40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0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4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方正小标宋简体" w:hAnsi="方正小标宋简体" w:eastAsia="方正小标宋简体" w:cs="方正小标宋简体"/>
          <w:b w:val="0"/>
          <w:color w:val="auto"/>
          <w:highlight w:val="none"/>
        </w:rPr>
      </w:pPr>
      <w:bookmarkStart w:id="103" w:name="_Toc27583_WPSOffice_Level1"/>
      <w:r>
        <w:rPr>
          <w:rFonts w:hint="eastAsia" w:ascii="方正小标宋简体" w:hAnsi="方正小标宋简体" w:eastAsia="方正小标宋简体" w:cs="方正小标宋简体"/>
          <w:color w:val="auto"/>
          <w:sz w:val="44"/>
          <w:szCs w:val="44"/>
          <w:highlight w:val="none"/>
        </w:rPr>
        <w:t>第</w:t>
      </w:r>
      <w:r>
        <w:rPr>
          <w:rStyle w:val="25"/>
          <w:rFonts w:hint="eastAsia" w:ascii="方正小标宋简体" w:hAnsi="方正小标宋简体" w:eastAsia="方正小标宋简体" w:cs="方正小标宋简体"/>
          <w:b w:val="0"/>
          <w:color w:val="auto"/>
          <w:highlight w:val="none"/>
        </w:rPr>
        <w:t>五部分 附表</w:t>
      </w:r>
      <w:bookmarkEnd w:id="98"/>
      <w:bookmarkEnd w:id="102"/>
      <w:bookmarkEnd w:id="103"/>
      <w:bookmarkStart w:id="104" w:name="_Toc15396619"/>
    </w:p>
    <w:p>
      <w:pPr>
        <w:pStyle w:val="4"/>
        <w:rPr>
          <w:rFonts w:hint="eastAsia" w:ascii="仿宋_GB2312" w:hAnsi="仿宋_GB2312" w:eastAsia="仿宋_GB2312" w:cs="仿宋_GB2312"/>
          <w:color w:val="auto"/>
          <w:highlight w:val="none"/>
        </w:rPr>
      </w:pPr>
      <w:bookmarkStart w:id="105" w:name="_Toc21126_WPSOffice_Level2"/>
      <w:r>
        <w:rPr>
          <w:rFonts w:hint="eastAsia" w:ascii="仿宋_GB2312" w:hAnsi="仿宋_GB2312" w:eastAsia="仿宋_GB2312" w:cs="仿宋_GB2312"/>
          <w:b w:val="0"/>
          <w:color w:val="auto"/>
          <w:highlight w:val="none"/>
        </w:rPr>
        <w:t>一、收</w:t>
      </w:r>
      <w:r>
        <w:rPr>
          <w:rStyle w:val="26"/>
          <w:rFonts w:hint="eastAsia" w:ascii="仿宋_GB2312" w:hAnsi="仿宋_GB2312" w:eastAsia="仿宋_GB2312" w:cs="仿宋_GB2312"/>
          <w:b w:val="0"/>
          <w:bCs w:val="0"/>
          <w:color w:val="auto"/>
          <w:highlight w:val="none"/>
        </w:rPr>
        <w:t>入支出决算总表</w:t>
      </w:r>
      <w:bookmarkEnd w:id="104"/>
      <w:bookmarkEnd w:id="105"/>
    </w:p>
    <w:p>
      <w:pPr>
        <w:pStyle w:val="4"/>
        <w:rPr>
          <w:rFonts w:hint="eastAsia" w:ascii="仿宋_GB2312" w:hAnsi="仿宋_GB2312" w:eastAsia="仿宋_GB2312" w:cs="仿宋_GB2312"/>
          <w:color w:val="auto"/>
          <w:highlight w:val="none"/>
        </w:rPr>
      </w:pPr>
      <w:bookmarkStart w:id="106" w:name="_Toc5221_WPSOffice_Level2"/>
      <w:bookmarkStart w:id="107" w:name="_Toc15396620"/>
      <w:r>
        <w:rPr>
          <w:rFonts w:hint="eastAsia" w:ascii="仿宋_GB2312" w:hAnsi="仿宋_GB2312" w:eastAsia="仿宋_GB2312" w:cs="仿宋_GB2312"/>
          <w:b w:val="0"/>
          <w:color w:val="auto"/>
          <w:highlight w:val="none"/>
        </w:rPr>
        <w:t>二、收</w:t>
      </w:r>
      <w:r>
        <w:rPr>
          <w:rStyle w:val="26"/>
          <w:rFonts w:hint="eastAsia" w:ascii="仿宋_GB2312" w:hAnsi="仿宋_GB2312" w:eastAsia="仿宋_GB2312" w:cs="仿宋_GB2312"/>
          <w:b w:val="0"/>
          <w:bCs w:val="0"/>
          <w:color w:val="auto"/>
          <w:highlight w:val="none"/>
        </w:rPr>
        <w:t>入决算表</w:t>
      </w:r>
      <w:bookmarkEnd w:id="106"/>
      <w:bookmarkEnd w:id="107"/>
    </w:p>
    <w:p>
      <w:pPr>
        <w:pStyle w:val="4"/>
        <w:rPr>
          <w:rFonts w:hint="eastAsia" w:ascii="仿宋_GB2312" w:hAnsi="仿宋_GB2312" w:eastAsia="仿宋_GB2312" w:cs="仿宋_GB2312"/>
          <w:color w:val="auto"/>
          <w:highlight w:val="none"/>
        </w:rPr>
      </w:pPr>
      <w:bookmarkStart w:id="108" w:name="_Toc4896_WPSOffice_Level2"/>
      <w:bookmarkStart w:id="109" w:name="_Toc15396621"/>
      <w:r>
        <w:rPr>
          <w:rStyle w:val="26"/>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6"/>
          <w:rFonts w:hint="eastAsia" w:ascii="仿宋_GB2312" w:hAnsi="仿宋_GB2312" w:eastAsia="仿宋_GB2312" w:cs="仿宋_GB2312"/>
          <w:b w:val="0"/>
          <w:bCs w:val="0"/>
          <w:color w:val="auto"/>
          <w:highlight w:val="none"/>
        </w:rPr>
        <w:t>出决算表</w:t>
      </w:r>
      <w:bookmarkEnd w:id="108"/>
      <w:bookmarkEnd w:id="109"/>
    </w:p>
    <w:p>
      <w:pPr>
        <w:pStyle w:val="4"/>
        <w:rPr>
          <w:rFonts w:hint="eastAsia" w:ascii="仿宋_GB2312" w:hAnsi="仿宋_GB2312" w:eastAsia="仿宋_GB2312" w:cs="仿宋_GB2312"/>
          <w:b w:val="0"/>
          <w:color w:val="auto"/>
          <w:highlight w:val="none"/>
        </w:rPr>
      </w:pPr>
      <w:bookmarkStart w:id="110" w:name="_Toc8027_WPSOffice_Level2"/>
      <w:bookmarkStart w:id="111" w:name="_Toc15396622"/>
      <w:r>
        <w:rPr>
          <w:rStyle w:val="26"/>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6"/>
          <w:rFonts w:hint="eastAsia" w:ascii="仿宋_GB2312" w:hAnsi="仿宋_GB2312" w:eastAsia="仿宋_GB2312" w:cs="仿宋_GB2312"/>
          <w:b w:val="0"/>
          <w:bCs w:val="0"/>
          <w:color w:val="auto"/>
          <w:highlight w:val="none"/>
        </w:rPr>
        <w:t>政拨款收入支出决算总表</w:t>
      </w:r>
      <w:bookmarkEnd w:id="110"/>
      <w:bookmarkEnd w:id="111"/>
    </w:p>
    <w:p>
      <w:pPr>
        <w:pStyle w:val="4"/>
        <w:rPr>
          <w:rStyle w:val="26"/>
          <w:rFonts w:hint="eastAsia" w:ascii="仿宋_GB2312" w:hAnsi="仿宋_GB2312" w:eastAsia="仿宋_GB2312" w:cs="仿宋_GB2312"/>
          <w:b w:val="0"/>
          <w:bCs w:val="0"/>
          <w:color w:val="auto"/>
          <w:highlight w:val="none"/>
        </w:rPr>
      </w:pPr>
      <w:bookmarkStart w:id="112" w:name="_Toc15396623"/>
      <w:bookmarkStart w:id="113" w:name="_Toc8469_WPSOffice_Level2"/>
      <w:r>
        <w:rPr>
          <w:rStyle w:val="26"/>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6"/>
          <w:rFonts w:hint="eastAsia" w:ascii="仿宋_GB2312" w:hAnsi="仿宋_GB2312" w:eastAsia="仿宋_GB2312" w:cs="仿宋_GB2312"/>
          <w:b w:val="0"/>
          <w:bCs w:val="0"/>
          <w:color w:val="auto"/>
          <w:highlight w:val="none"/>
        </w:rPr>
        <w:t>政拨款支出决算明细表</w:t>
      </w:r>
      <w:bookmarkEnd w:id="112"/>
      <w:bookmarkEnd w:id="113"/>
      <w:bookmarkStart w:id="114" w:name="_Toc15396624"/>
    </w:p>
    <w:p>
      <w:pPr>
        <w:pStyle w:val="4"/>
        <w:rPr>
          <w:rFonts w:hint="eastAsia" w:ascii="仿宋_GB2312" w:hAnsi="仿宋_GB2312" w:eastAsia="仿宋_GB2312" w:cs="仿宋_GB2312"/>
          <w:color w:val="auto"/>
          <w:highlight w:val="none"/>
        </w:rPr>
      </w:pPr>
      <w:bookmarkStart w:id="115" w:name="_Toc10646_WPSOffice_Level2"/>
      <w:r>
        <w:rPr>
          <w:rStyle w:val="26"/>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般公共预算财政拨款支出决算表</w:t>
      </w:r>
      <w:bookmarkEnd w:id="114"/>
      <w:bookmarkEnd w:id="115"/>
    </w:p>
    <w:p>
      <w:pPr>
        <w:pStyle w:val="4"/>
        <w:rPr>
          <w:rFonts w:hint="eastAsia" w:ascii="仿宋_GB2312" w:hAnsi="仿宋_GB2312" w:eastAsia="仿宋_GB2312" w:cs="仿宋_GB2312"/>
          <w:color w:val="auto"/>
          <w:highlight w:val="none"/>
        </w:rPr>
      </w:pPr>
      <w:bookmarkStart w:id="116" w:name="_Toc9275_WPSOffice_Level2"/>
      <w:bookmarkStart w:id="117" w:name="_Toc15396625"/>
      <w:r>
        <w:rPr>
          <w:rStyle w:val="26"/>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般公共预算财政拨款支出决算明细表</w:t>
      </w:r>
      <w:bookmarkEnd w:id="116"/>
      <w:bookmarkEnd w:id="117"/>
    </w:p>
    <w:p>
      <w:pPr>
        <w:pStyle w:val="4"/>
        <w:rPr>
          <w:rFonts w:hint="eastAsia" w:ascii="仿宋_GB2312" w:hAnsi="仿宋_GB2312" w:eastAsia="仿宋_GB2312" w:cs="仿宋_GB2312"/>
          <w:color w:val="auto"/>
          <w:highlight w:val="none"/>
        </w:rPr>
      </w:pPr>
      <w:bookmarkStart w:id="118" w:name="_Toc70_WPSOffice_Level2"/>
      <w:bookmarkStart w:id="119" w:name="_Toc15396626"/>
      <w:r>
        <w:rPr>
          <w:rStyle w:val="26"/>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般公共预算财政拨款基本支出决算表</w:t>
      </w:r>
      <w:bookmarkEnd w:id="118"/>
      <w:bookmarkEnd w:id="119"/>
    </w:p>
    <w:p>
      <w:pPr>
        <w:pStyle w:val="4"/>
        <w:rPr>
          <w:rFonts w:hint="eastAsia" w:ascii="仿宋_GB2312" w:hAnsi="仿宋_GB2312" w:eastAsia="仿宋_GB2312" w:cs="仿宋_GB2312"/>
          <w:color w:val="auto"/>
          <w:highlight w:val="none"/>
        </w:rPr>
      </w:pPr>
      <w:bookmarkStart w:id="120" w:name="_Toc12007_WPSOffice_Level2"/>
      <w:bookmarkStart w:id="121" w:name="_Toc15396627"/>
      <w:r>
        <w:rPr>
          <w:rStyle w:val="26"/>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般公共预算财政拨款项目支出决算表</w:t>
      </w:r>
      <w:bookmarkEnd w:id="120"/>
      <w:bookmarkEnd w:id="121"/>
    </w:p>
    <w:p>
      <w:pPr>
        <w:pStyle w:val="4"/>
        <w:rPr>
          <w:rFonts w:hint="eastAsia" w:ascii="仿宋_GB2312" w:hAnsi="仿宋_GB2312" w:eastAsia="仿宋_GB2312" w:cs="仿宋_GB2312"/>
          <w:color w:val="auto"/>
          <w:highlight w:val="none"/>
        </w:rPr>
      </w:pPr>
      <w:bookmarkStart w:id="122" w:name="_Toc15396628"/>
      <w:bookmarkStart w:id="123" w:name="_Toc9900_WPSOffice_Level2"/>
      <w:r>
        <w:rPr>
          <w:rStyle w:val="26"/>
          <w:rFonts w:hint="eastAsia" w:ascii="仿宋_GB2312" w:hAnsi="仿宋_GB2312" w:eastAsia="仿宋_GB2312" w:cs="仿宋_GB2312"/>
          <w:b w:val="0"/>
          <w:bCs w:val="0"/>
          <w:color w:val="auto"/>
          <w:highlight w:val="none"/>
        </w:rPr>
        <w:t>十、</w:t>
      </w:r>
      <w:bookmarkEnd w:id="122"/>
      <w:r>
        <w:rPr>
          <w:rFonts w:hint="eastAsia" w:ascii="仿宋_GB2312" w:hAnsi="仿宋_GB2312" w:eastAsia="仿宋_GB2312" w:cs="仿宋_GB2312"/>
          <w:b w:val="0"/>
          <w:color w:val="auto"/>
          <w:highlight w:val="none"/>
        </w:rPr>
        <w:t>政</w:t>
      </w:r>
      <w:r>
        <w:rPr>
          <w:rStyle w:val="26"/>
          <w:rFonts w:hint="eastAsia" w:ascii="仿宋_GB2312" w:hAnsi="仿宋_GB2312" w:eastAsia="仿宋_GB2312" w:cs="仿宋_GB2312"/>
          <w:b w:val="0"/>
          <w:bCs w:val="0"/>
          <w:color w:val="auto"/>
          <w:highlight w:val="none"/>
        </w:rPr>
        <w:t>府性基金预算财政拨款收入支出决算表</w:t>
      </w:r>
      <w:bookmarkEnd w:id="123"/>
    </w:p>
    <w:p>
      <w:pPr>
        <w:pStyle w:val="4"/>
        <w:rPr>
          <w:rFonts w:hint="eastAsia" w:ascii="仿宋_GB2312" w:hAnsi="仿宋_GB2312" w:eastAsia="仿宋_GB2312" w:cs="仿宋_GB2312"/>
          <w:color w:val="auto"/>
          <w:highlight w:val="none"/>
        </w:rPr>
      </w:pPr>
      <w:bookmarkStart w:id="124" w:name="_Toc15396629"/>
      <w:bookmarkStart w:id="125" w:name="_Toc4241_WPSOffice_Level2"/>
      <w:r>
        <w:rPr>
          <w:rStyle w:val="26"/>
          <w:rFonts w:hint="eastAsia" w:ascii="仿宋_GB2312" w:hAnsi="仿宋_GB2312" w:eastAsia="仿宋_GB2312" w:cs="仿宋_GB2312"/>
          <w:b w:val="0"/>
          <w:bCs w:val="0"/>
          <w:color w:val="auto"/>
          <w:highlight w:val="none"/>
        </w:rPr>
        <w:t>十一、</w:t>
      </w:r>
      <w:bookmarkEnd w:id="124"/>
      <w:r>
        <w:rPr>
          <w:rFonts w:hint="eastAsia" w:ascii="仿宋_GB2312" w:hAnsi="仿宋_GB2312" w:eastAsia="仿宋_GB2312" w:cs="仿宋_GB2312"/>
          <w:b w:val="0"/>
          <w:color w:val="auto"/>
          <w:highlight w:val="none"/>
        </w:rPr>
        <w:t>国</w:t>
      </w:r>
      <w:r>
        <w:rPr>
          <w:rStyle w:val="26"/>
          <w:rFonts w:hint="eastAsia" w:ascii="仿宋_GB2312" w:hAnsi="仿宋_GB2312" w:eastAsia="仿宋_GB2312" w:cs="仿宋_GB2312"/>
          <w:b w:val="0"/>
          <w:bCs w:val="0"/>
          <w:color w:val="auto"/>
          <w:highlight w:val="none"/>
        </w:rPr>
        <w:t>有资本经营预算</w:t>
      </w:r>
      <w:r>
        <w:rPr>
          <w:rStyle w:val="26"/>
          <w:rFonts w:hint="eastAsia" w:ascii="仿宋_GB2312" w:hAnsi="仿宋_GB2312" w:eastAsia="仿宋_GB2312" w:cs="仿宋_GB2312"/>
          <w:b w:val="0"/>
          <w:bCs w:val="0"/>
          <w:color w:val="auto"/>
          <w:highlight w:val="none"/>
          <w:lang w:eastAsia="zh-CN"/>
        </w:rPr>
        <w:t>财政拨款收入</w:t>
      </w:r>
      <w:r>
        <w:rPr>
          <w:rStyle w:val="26"/>
          <w:rFonts w:hint="eastAsia" w:ascii="仿宋_GB2312" w:hAnsi="仿宋_GB2312" w:eastAsia="仿宋_GB2312" w:cs="仿宋_GB2312"/>
          <w:b w:val="0"/>
          <w:bCs w:val="0"/>
          <w:color w:val="auto"/>
          <w:highlight w:val="none"/>
        </w:rPr>
        <w:t>支出决算表</w:t>
      </w:r>
      <w:bookmarkEnd w:id="125"/>
    </w:p>
    <w:p>
      <w:pPr>
        <w:pStyle w:val="4"/>
        <w:rPr>
          <w:rFonts w:hint="eastAsia" w:ascii="仿宋_GB2312" w:hAnsi="仿宋_GB2312" w:eastAsia="仿宋_GB2312" w:cs="仿宋_GB2312"/>
          <w:color w:val="auto"/>
          <w:highlight w:val="none"/>
        </w:rPr>
      </w:pPr>
      <w:bookmarkStart w:id="126" w:name="_Toc15396630"/>
      <w:bookmarkStart w:id="127" w:name="_Toc2742_WPSOffice_Level2"/>
      <w:r>
        <w:rPr>
          <w:rStyle w:val="26"/>
          <w:rFonts w:hint="eastAsia" w:ascii="仿宋_GB2312" w:hAnsi="仿宋_GB2312" w:eastAsia="仿宋_GB2312" w:cs="仿宋_GB2312"/>
          <w:b w:val="0"/>
          <w:bCs w:val="0"/>
          <w:color w:val="auto"/>
          <w:highlight w:val="none"/>
        </w:rPr>
        <w:t>十二、</w:t>
      </w:r>
      <w:bookmarkEnd w:id="126"/>
      <w:r>
        <w:rPr>
          <w:rStyle w:val="26"/>
          <w:rFonts w:hint="eastAsia" w:ascii="仿宋_GB2312" w:hAnsi="仿宋_GB2312" w:eastAsia="仿宋_GB2312" w:cs="仿宋_GB2312"/>
          <w:b w:val="0"/>
          <w:bCs w:val="0"/>
          <w:color w:val="auto"/>
          <w:highlight w:val="none"/>
          <w:lang w:eastAsia="zh-CN"/>
        </w:rPr>
        <w:t>国有资本经营预算财政拨款支出决算表</w:t>
      </w:r>
      <w:bookmarkEnd w:id="127"/>
    </w:p>
    <w:p>
      <w:pPr>
        <w:pStyle w:val="4"/>
        <w:rPr>
          <w:rFonts w:hint="eastAsia" w:ascii="仿宋_GB2312" w:hAnsi="仿宋_GB2312" w:eastAsia="仿宋_GB2312" w:cs="仿宋_GB2312"/>
          <w:color w:val="auto"/>
          <w:highlight w:val="none"/>
          <w:lang w:eastAsia="zh-CN"/>
        </w:rPr>
      </w:pPr>
      <w:bookmarkStart w:id="128" w:name="_Toc15396631"/>
      <w:bookmarkStart w:id="129" w:name="_Toc12922_WPSOffice_Level2"/>
      <w:r>
        <w:rPr>
          <w:rStyle w:val="26"/>
          <w:rFonts w:hint="eastAsia" w:ascii="仿宋_GB2312" w:hAnsi="仿宋_GB2312" w:eastAsia="仿宋_GB2312" w:cs="仿宋_GB2312"/>
          <w:b w:val="0"/>
          <w:bCs w:val="0"/>
          <w:color w:val="auto"/>
          <w:highlight w:val="none"/>
        </w:rPr>
        <w:t>十三、</w:t>
      </w:r>
      <w:bookmarkEnd w:id="128"/>
      <w:r>
        <w:rPr>
          <w:rStyle w:val="26"/>
          <w:rFonts w:hint="eastAsia" w:ascii="仿宋_GB2312" w:hAnsi="仿宋_GB2312" w:eastAsia="仿宋_GB2312" w:cs="仿宋_GB2312"/>
          <w:b w:val="0"/>
          <w:bCs w:val="0"/>
          <w:color w:val="auto"/>
          <w:highlight w:val="none"/>
          <w:lang w:eastAsia="zh-CN"/>
        </w:rPr>
        <w:t>财政拨款“三公”经费支出决算表</w:t>
      </w:r>
      <w:bookmarkEnd w:id="12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081C58AC"/>
    <w:multiLevelType w:val="singleLevel"/>
    <w:tmpl w:val="081C58AC"/>
    <w:lvl w:ilvl="0" w:tentative="0">
      <w:start w:val="2"/>
      <w:numFmt w:val="decimal"/>
      <w:suff w:val="nothing"/>
      <w:lvlText w:val="%1."/>
      <w:lvlJc w:val="left"/>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mQyM2NiNTA3MThhYmI1YzNmMjBiZWNjZWFj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3EB5C43"/>
    <w:rsid w:val="053A62B5"/>
    <w:rsid w:val="06C50673"/>
    <w:rsid w:val="06CE2838"/>
    <w:rsid w:val="099943D5"/>
    <w:rsid w:val="0A2032A3"/>
    <w:rsid w:val="0B8A37D8"/>
    <w:rsid w:val="0E981BC4"/>
    <w:rsid w:val="104D6FCF"/>
    <w:rsid w:val="10C055FF"/>
    <w:rsid w:val="118107EC"/>
    <w:rsid w:val="11DD6519"/>
    <w:rsid w:val="144F4020"/>
    <w:rsid w:val="16BB723D"/>
    <w:rsid w:val="17060DAD"/>
    <w:rsid w:val="18015F3F"/>
    <w:rsid w:val="18357C64"/>
    <w:rsid w:val="18726056"/>
    <w:rsid w:val="194056BF"/>
    <w:rsid w:val="1BE8440E"/>
    <w:rsid w:val="1D155CEE"/>
    <w:rsid w:val="1FE53D2E"/>
    <w:rsid w:val="20F57F95"/>
    <w:rsid w:val="21696D2A"/>
    <w:rsid w:val="21775D72"/>
    <w:rsid w:val="240371BF"/>
    <w:rsid w:val="241101E6"/>
    <w:rsid w:val="25711CC6"/>
    <w:rsid w:val="25C741E6"/>
    <w:rsid w:val="27555E9D"/>
    <w:rsid w:val="27842671"/>
    <w:rsid w:val="29FD04D3"/>
    <w:rsid w:val="2ABE7A3E"/>
    <w:rsid w:val="2B7D63CC"/>
    <w:rsid w:val="2CA234A8"/>
    <w:rsid w:val="2CC477B0"/>
    <w:rsid w:val="2EFA178C"/>
    <w:rsid w:val="30B46D73"/>
    <w:rsid w:val="319F7F4E"/>
    <w:rsid w:val="36793C9B"/>
    <w:rsid w:val="383D272C"/>
    <w:rsid w:val="3968055F"/>
    <w:rsid w:val="39AE70AB"/>
    <w:rsid w:val="3B634646"/>
    <w:rsid w:val="3C0C0783"/>
    <w:rsid w:val="3DC41B09"/>
    <w:rsid w:val="3E8A6D01"/>
    <w:rsid w:val="3ED327BE"/>
    <w:rsid w:val="3F110395"/>
    <w:rsid w:val="3F9F3A96"/>
    <w:rsid w:val="414F13BC"/>
    <w:rsid w:val="44BB487B"/>
    <w:rsid w:val="486261E6"/>
    <w:rsid w:val="48BF60AB"/>
    <w:rsid w:val="493C27E9"/>
    <w:rsid w:val="496F39ED"/>
    <w:rsid w:val="49FF41D3"/>
    <w:rsid w:val="4AA06711"/>
    <w:rsid w:val="4BE068DB"/>
    <w:rsid w:val="4BE6262A"/>
    <w:rsid w:val="4BF6002B"/>
    <w:rsid w:val="4C8505DA"/>
    <w:rsid w:val="4E0B4AB5"/>
    <w:rsid w:val="4ECE2238"/>
    <w:rsid w:val="51DB4B86"/>
    <w:rsid w:val="53EB6D02"/>
    <w:rsid w:val="55333C3E"/>
    <w:rsid w:val="55A116F3"/>
    <w:rsid w:val="58661044"/>
    <w:rsid w:val="5B4B55C0"/>
    <w:rsid w:val="5F610029"/>
    <w:rsid w:val="5F98018C"/>
    <w:rsid w:val="60D36B44"/>
    <w:rsid w:val="64CA39A1"/>
    <w:rsid w:val="678E021C"/>
    <w:rsid w:val="67D13AFE"/>
    <w:rsid w:val="69630ADE"/>
    <w:rsid w:val="6B6220F4"/>
    <w:rsid w:val="6C16630C"/>
    <w:rsid w:val="6C4A05C8"/>
    <w:rsid w:val="6C79464A"/>
    <w:rsid w:val="6CC858A2"/>
    <w:rsid w:val="6D3B1A89"/>
    <w:rsid w:val="6D407337"/>
    <w:rsid w:val="6E544FC1"/>
    <w:rsid w:val="705D7DE4"/>
    <w:rsid w:val="71BF4EC2"/>
    <w:rsid w:val="72734D90"/>
    <w:rsid w:val="737267BA"/>
    <w:rsid w:val="7412278C"/>
    <w:rsid w:val="79E7B28D"/>
    <w:rsid w:val="7DB74C04"/>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收入</c:v>
                </c:pt>
                <c:pt idx="1">
                  <c:v>支出</c:v>
                </c:pt>
              </c:strCache>
            </c:strRef>
          </c:cat>
          <c:val>
            <c:numRef>
              <c:f>[工作簿1]Sheet1!$B$2:$B$3</c:f>
              <c:numCache>
                <c:formatCode>General</c:formatCode>
                <c:ptCount val="2"/>
                <c:pt idx="0">
                  <c:v>1057.22</c:v>
                </c:pt>
                <c:pt idx="1">
                  <c:v>1057.22</c:v>
                </c:pt>
              </c:numCache>
            </c:numRef>
          </c:val>
        </c:ser>
        <c:ser>
          <c:idx val="1"/>
          <c:order val="1"/>
          <c:tx>
            <c:strRef>
              <c:f>[工作簿1]Sheet1!$C$1</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收入</c:v>
                </c:pt>
                <c:pt idx="1">
                  <c:v>支出</c:v>
                </c:pt>
              </c:strCache>
            </c:strRef>
          </c:cat>
          <c:val>
            <c:numRef>
              <c:f>[工作簿1]Sheet1!$C$2:$C$3</c:f>
              <c:numCache>
                <c:formatCode>General</c:formatCode>
                <c:ptCount val="2"/>
                <c:pt idx="0">
                  <c:v>1558.9</c:v>
                </c:pt>
                <c:pt idx="1">
                  <c:v>1558.9</c:v>
                </c:pt>
              </c:numCache>
            </c:numRef>
          </c:val>
        </c:ser>
        <c:dLbls>
          <c:showLegendKey val="0"/>
          <c:showVal val="1"/>
          <c:showCatName val="0"/>
          <c:showSerName val="0"/>
          <c:showPercent val="0"/>
          <c:showBubbleSize val="0"/>
        </c:dLbls>
        <c:gapWidth val="219"/>
        <c:overlap val="-27"/>
        <c:axId val="48614784"/>
        <c:axId val="48628864"/>
      </c:barChart>
      <c:catAx>
        <c:axId val="486147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28864"/>
        <c:crosses val="autoZero"/>
        <c:auto val="1"/>
        <c:lblAlgn val="ctr"/>
        <c:lblOffset val="100"/>
        <c:noMultiLvlLbl val="0"/>
      </c:catAx>
      <c:valAx>
        <c:axId val="48628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14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[工作簿1]Sheet1!$A$2</c:f>
              <c:strCache>
                <c:ptCount val="1"/>
                <c:pt idx="0">
                  <c:v>收入决算结构图</c:v>
                </c:pt>
              </c:strCache>
            </c:strRef>
          </c:tx>
          <c:spPr>
            <a:ln w="19050">
              <a:noFill/>
            </a:ln>
          </c:spPr>
          <c:explosion val="0"/>
          <c:dPt>
            <c:idx val="0"/>
            <c:bubble3D val="0"/>
            <c:explosion val="1"/>
            <c:spPr>
              <a:solidFill>
                <a:schemeClr val="accent1"/>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[工作簿1]Sheet1!$B$1</c:f>
              <c:strCache>
                <c:ptCount val="1"/>
                <c:pt idx="0">
                  <c:v>一般公共预算财政拨款收入</c:v>
                </c:pt>
              </c:strCache>
            </c:strRef>
          </c:cat>
          <c:val>
            <c:numRef>
              <c:f>[工作簿1]Sheet1!$B$2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[工作簿1]Sheet1!$A$2</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[工作簿1]Sheet1!$B$1:$C$1</c:f>
              <c:strCache>
                <c:ptCount val="2"/>
                <c:pt idx="0">
                  <c:v>基本支出</c:v>
                </c:pt>
                <c:pt idx="1">
                  <c:v>项目支出</c:v>
                </c:pt>
              </c:strCache>
            </c:strRef>
          </c:cat>
          <c:val>
            <c:numRef>
              <c:f>[工作簿1]Sheet1!$B$2:$C$2</c:f>
              <c:numCache>
                <c:formatCode>0.00%</c:formatCode>
                <c:ptCount val="2"/>
                <c:pt idx="0">
                  <c:v>0.3755</c:v>
                </c:pt>
                <c:pt idx="1">
                  <c:v>0.6245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manualLayout>
          <c:layoutTarget val="inner"/>
          <c:xMode val="edge"/>
          <c:yMode val="edge"/>
          <c:x val="0.0572395833333333"/>
          <c:y val="0.198608475648324"/>
          <c:w val="0.889375"/>
          <c:h val="0.642293906810036"/>
        </c:manualLayout>
      </c:layout>
      <c:barChart>
        <c:barDir val="col"/>
        <c:grouping val="clustered"/>
        <c:varyColors val="0"/>
        <c:ser>
          <c:idx val="0"/>
          <c:order val="0"/>
          <c:tx>
            <c:strRef>
              <c:f>[工作簿1]Sheet1!$B$1</c:f>
              <c:strCache>
                <c:ptCount val="1"/>
                <c:pt idx="0">
                  <c:v>基本支出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收入</c:v>
                </c:pt>
                <c:pt idx="1">
                  <c:v>支出</c:v>
                </c:pt>
              </c:strCache>
            </c:strRef>
          </c:cat>
          <c:val>
            <c:numRef>
              <c:f>[工作簿1]Sheet1!$B$2:$B$3</c:f>
              <c:numCache>
                <c:formatCode>General</c:formatCode>
                <c:ptCount val="2"/>
                <c:pt idx="0">
                  <c:v>1057.22</c:v>
                </c:pt>
                <c:pt idx="1">
                  <c:v>1057.22</c:v>
                </c:pt>
              </c:numCache>
            </c:numRef>
          </c:val>
        </c:ser>
        <c:ser>
          <c:idx val="1"/>
          <c:order val="1"/>
          <c:tx>
            <c:strRef>
              <c:f>[工作簿1]Sheet1!$C$1</c:f>
              <c:strCache>
                <c:ptCount val="1"/>
                <c:pt idx="0">
                  <c:v>项目支出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收入</c:v>
                </c:pt>
                <c:pt idx="1">
                  <c:v>支出</c:v>
                </c:pt>
              </c:strCache>
            </c:strRef>
          </c:cat>
          <c:val>
            <c:numRef>
              <c:f>[工作簿1]Sheet1!$C$2:$C$3</c:f>
              <c:numCache>
                <c:formatCode>General</c:formatCode>
                <c:ptCount val="2"/>
                <c:pt idx="0">
                  <c:v>1558.9</c:v>
                </c:pt>
                <c:pt idx="1">
                  <c:v>1558.9</c:v>
                </c:pt>
              </c:numCache>
            </c:numRef>
          </c:val>
        </c:ser>
        <c:dLbls>
          <c:showLegendKey val="0"/>
          <c:showVal val="1"/>
          <c:showCatName val="0"/>
          <c:showSerName val="0"/>
          <c:showPercent val="0"/>
          <c:showBubbleSize val="0"/>
        </c:dLbls>
        <c:gapWidth val="219"/>
        <c:overlap val="-27"/>
        <c:axId val="48614784"/>
        <c:axId val="48628864"/>
      </c:barChart>
      <c:catAx>
        <c:axId val="486147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28864"/>
        <c:crosses val="autoZero"/>
        <c:auto val="1"/>
        <c:lblAlgn val="ctr"/>
        <c:lblOffset val="100"/>
        <c:noMultiLvlLbl val="0"/>
      </c:catAx>
      <c:valAx>
        <c:axId val="48628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14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一般公共预算财政拨款支出决算变动情况</a:t>
            </a:r>
            <a:endParaRPr sz="1200"/>
          </a:p>
        </c:rich>
      </c:tx>
      <c:layout/>
      <c:overlay val="0"/>
      <c:spPr>
        <a:noFill/>
        <a:ln>
          <a:noFill/>
        </a:ln>
        <a:effectLst/>
      </c:spPr>
    </c:title>
    <c:autoTitleDeleted val="0"/>
    <c:plotArea>
      <c:layout>
        <c:manualLayout>
          <c:layoutTarget val="inner"/>
          <c:xMode val="edge"/>
          <c:yMode val="edge"/>
          <c:x val="0.116539861065167"/>
          <c:y val="0.185315632619886"/>
          <c:w val="0.859477340390341"/>
          <c:h val="0.675535085342726"/>
        </c:manualLayout>
      </c:layout>
      <c:barChart>
        <c:barDir val="col"/>
        <c:grouping val="clustered"/>
        <c:varyColors val="0"/>
        <c:ser>
          <c:idx val="0"/>
          <c:order val="0"/>
          <c:tx>
            <c:strRef>
              <c:f>[工作簿1]Sheet1!$A$2</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[工作簿1]Sheet1!$B$1:$C$1</c:f>
              <c:numCache>
                <c:formatCode>General</c:formatCode>
                <c:ptCount val="2"/>
                <c:pt idx="0">
                  <c:v>2021</c:v>
                </c:pt>
                <c:pt idx="1">
                  <c:v>2022</c:v>
                </c:pt>
              </c:numCache>
            </c:numRef>
          </c:cat>
          <c:val>
            <c:numRef>
              <c:f>[工作簿1]Sheet1!$B$2:$C$2</c:f>
              <c:numCache>
                <c:formatCode>General</c:formatCode>
                <c:ptCount val="2"/>
                <c:pt idx="0">
                  <c:v>1057.22</c:v>
                </c:pt>
                <c:pt idx="1">
                  <c:v>1558.9</c:v>
                </c:pt>
              </c:numCache>
            </c:numRef>
          </c:val>
        </c:ser>
        <c:dLbls>
          <c:showLegendKey val="0"/>
          <c:showVal val="1"/>
          <c:showCatName val="0"/>
          <c:showSerName val="0"/>
          <c:showPercent val="0"/>
          <c:showBubbleSize val="0"/>
        </c:dLbls>
        <c:gapWidth val="219"/>
        <c:overlap val="-27"/>
        <c:axId val="324652032"/>
        <c:axId val="325939968"/>
      </c:barChart>
      <c:catAx>
        <c:axId val="32465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939968"/>
        <c:crosses val="autoZero"/>
        <c:auto val="1"/>
        <c:lblAlgn val="ctr"/>
        <c:lblOffset val="100"/>
        <c:noMultiLvlLbl val="0"/>
      </c:catAx>
      <c:valAx>
        <c:axId val="325939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652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181111111111111"/>
          <c:y val="0.0347222222222222"/>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[工作簿1]Sheet1!$C$4:$F$4</c:f>
              <c:strCache>
                <c:ptCount val="4"/>
                <c:pt idx="0">
                  <c:v>住房保障（类）</c:v>
                </c:pt>
                <c:pt idx="1">
                  <c:v>社会保障和就业（类）</c:v>
                </c:pt>
                <c:pt idx="2">
                  <c:v>卫生健康（类）</c:v>
                </c:pt>
                <c:pt idx="3">
                  <c:v>城乡社区（类）</c:v>
                </c:pt>
              </c:strCache>
            </c:strRef>
          </c:cat>
          <c:val>
            <c:numRef>
              <c:f>[工作簿1]Sheet1!$C$5:$F$5</c:f>
              <c:numCache>
                <c:formatCode>0.00%</c:formatCode>
                <c:ptCount val="4"/>
                <c:pt idx="0">
                  <c:v>0.6004</c:v>
                </c:pt>
                <c:pt idx="1">
                  <c:v>0.025</c:v>
                </c:pt>
                <c:pt idx="2">
                  <c:v>0.0112</c:v>
                </c:pt>
                <c:pt idx="3">
                  <c:v>0.3633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[工作簿1]Sheet1!$B$2:$C$2</c:f>
              <c:strCache>
                <c:ptCount val="2"/>
                <c:pt idx="0">
                  <c:v>公务用车购置及运行维护费支出</c:v>
                </c:pt>
                <c:pt idx="1">
                  <c:v>公务接待费支出</c:v>
                </c:pt>
              </c:strCache>
            </c:strRef>
          </c:cat>
          <c:val>
            <c:numRef>
              <c:f>[工作簿1]Sheet1!$B$3:$C$3</c:f>
              <c:numCache>
                <c:formatCode>0.00%</c:formatCode>
                <c:ptCount val="2"/>
                <c:pt idx="0">
                  <c:v>0.8405</c:v>
                </c:pt>
                <c:pt idx="1">
                  <c:v>0.1595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14c9164-e22c-49d8-8f18-f4c732167612}"/>
        <w:style w:val=""/>
        <w:category>
          <w:name w:val="常规"/>
          <w:gallery w:val="placeholder"/>
        </w:category>
        <w:types>
          <w:type w:val="bbPlcHdr"/>
        </w:types>
        <w:behaviors>
          <w:behavior w:val="content"/>
        </w:behaviors>
        <w:description w:val=""/>
        <w:guid w:val="{414c9164-e22c-49d8-8f18-f4c732167612}"/>
      </w:docPartPr>
      <w:docPartBody>
        <w:p>
          <w:r>
            <w:rPr>
              <w:color w:val="808080"/>
            </w:rPr>
            <w:t>单击此处输入文字。</w:t>
          </w:r>
        </w:p>
      </w:docPartBody>
    </w:docPart>
    <w:docPart>
      <w:docPartPr>
        <w:name w:val="{5198b733-0cbd-4d68-ba7a-f398b13a8ad0}"/>
        <w:style w:val=""/>
        <w:category>
          <w:name w:val="常规"/>
          <w:gallery w:val="placeholder"/>
        </w:category>
        <w:types>
          <w:type w:val="bbPlcHdr"/>
        </w:types>
        <w:behaviors>
          <w:behavior w:val="content"/>
        </w:behaviors>
        <w:description w:val=""/>
        <w:guid w:val="{5198b733-0cbd-4d68-ba7a-f398b13a8ad0}"/>
      </w:docPartPr>
      <w:docPartBody>
        <w:p>
          <w:r>
            <w:rPr>
              <w:color w:val="808080"/>
            </w:rPr>
            <w:t>单击此处输入文字。</w:t>
          </w:r>
        </w:p>
      </w:docPartBody>
    </w:docPart>
    <w:docPart>
      <w:docPartPr>
        <w:name w:val="{17585b56-8def-4dfc-ac43-00b3075a13dc}"/>
        <w:style w:val=""/>
        <w:category>
          <w:name w:val="常规"/>
          <w:gallery w:val="placeholder"/>
        </w:category>
        <w:types>
          <w:type w:val="bbPlcHdr"/>
        </w:types>
        <w:behaviors>
          <w:behavior w:val="content"/>
        </w:behaviors>
        <w:description w:val=""/>
        <w:guid w:val="{17585b56-8def-4dfc-ac43-00b3075a13dc}"/>
      </w:docPartPr>
      <w:docPartBody>
        <w:p>
          <w:r>
            <w:rPr>
              <w:color w:val="808080"/>
            </w:rPr>
            <w:t>单击此处输入文字。</w:t>
          </w:r>
        </w:p>
      </w:docPartBody>
    </w:docPart>
    <w:docPart>
      <w:docPartPr>
        <w:name w:val="{fe84b6ee-f4a0-46d7-a3f3-0dec4471244b}"/>
        <w:style w:val=""/>
        <w:category>
          <w:name w:val="常规"/>
          <w:gallery w:val="placeholder"/>
        </w:category>
        <w:types>
          <w:type w:val="bbPlcHdr"/>
        </w:types>
        <w:behaviors>
          <w:behavior w:val="content"/>
        </w:behaviors>
        <w:description w:val=""/>
        <w:guid w:val="{fe84b6ee-f4a0-46d7-a3f3-0dec4471244b}"/>
      </w:docPartPr>
      <w:docPartBody>
        <w:p>
          <w:r>
            <w:rPr>
              <w:color w:val="808080"/>
            </w:rPr>
            <w:t>单击此处输入文字。</w:t>
          </w:r>
        </w:p>
      </w:docPartBody>
    </w:docPart>
    <w:docPart>
      <w:docPartPr>
        <w:name w:val="{50d690bf-c779-4868-b545-6ae754987451}"/>
        <w:style w:val=""/>
        <w:category>
          <w:name w:val="常规"/>
          <w:gallery w:val="placeholder"/>
        </w:category>
        <w:types>
          <w:type w:val="bbPlcHdr"/>
        </w:types>
        <w:behaviors>
          <w:behavior w:val="content"/>
        </w:behaviors>
        <w:description w:val=""/>
        <w:guid w:val="{50d690bf-c779-4868-b545-6ae754987451}"/>
      </w:docPartPr>
      <w:docPartBody>
        <w:p>
          <w:r>
            <w:rPr>
              <w:color w:val="808080"/>
            </w:rPr>
            <w:t>单击此处输入文字。</w:t>
          </w:r>
        </w:p>
      </w:docPartBody>
    </w:docPart>
    <w:docPart>
      <w:docPartPr>
        <w:name w:val="{c2abbd59-a58a-431f-9776-8596f6a9ef32}"/>
        <w:style w:val=""/>
        <w:category>
          <w:name w:val="常规"/>
          <w:gallery w:val="placeholder"/>
        </w:category>
        <w:types>
          <w:type w:val="bbPlcHdr"/>
        </w:types>
        <w:behaviors>
          <w:behavior w:val="content"/>
        </w:behaviors>
        <w:description w:val=""/>
        <w:guid w:val="{c2abbd59-a58a-431f-9776-8596f6a9ef32}"/>
      </w:docPartPr>
      <w:docPartBody>
        <w:p>
          <w:r>
            <w:rPr>
              <w:color w:val="808080"/>
            </w:rPr>
            <w:t>单击此处输入文字。</w:t>
          </w:r>
        </w:p>
      </w:docPartBody>
    </w:docPart>
    <w:docPart>
      <w:docPartPr>
        <w:name w:val="{8cfe953a-3086-416d-99f9-d7118e213b8e}"/>
        <w:style w:val=""/>
        <w:category>
          <w:name w:val="常规"/>
          <w:gallery w:val="placeholder"/>
        </w:category>
        <w:types>
          <w:type w:val="bbPlcHdr"/>
        </w:types>
        <w:behaviors>
          <w:behavior w:val="content"/>
        </w:behaviors>
        <w:description w:val=""/>
        <w:guid w:val="{8cfe953a-3086-416d-99f9-d7118e213b8e}"/>
      </w:docPartPr>
      <w:docPartBody>
        <w:p>
          <w:r>
            <w:rPr>
              <w:color w:val="808080"/>
            </w:rPr>
            <w:t>单击此处输入文字。</w:t>
          </w:r>
        </w:p>
      </w:docPartBody>
    </w:docPart>
    <w:docPart>
      <w:docPartPr>
        <w:name w:val="{5c93acae-bd27-482f-9b3b-ab976ac3b981}"/>
        <w:style w:val=""/>
        <w:category>
          <w:name w:val="常规"/>
          <w:gallery w:val="placeholder"/>
        </w:category>
        <w:types>
          <w:type w:val="bbPlcHdr"/>
        </w:types>
        <w:behaviors>
          <w:behavior w:val="content"/>
        </w:behaviors>
        <w:description w:val=""/>
        <w:guid w:val="{5c93acae-bd27-482f-9b3b-ab976ac3b981}"/>
      </w:docPartPr>
      <w:docPartBody>
        <w:p>
          <w:r>
            <w:rPr>
              <w:color w:val="808080"/>
            </w:rPr>
            <w:t>单击此处输入文字。</w:t>
          </w:r>
        </w:p>
      </w:docPartBody>
    </w:docPart>
    <w:docPart>
      <w:docPartPr>
        <w:name w:val="{954de375-ab76-4ba0-b10e-0f68b4d0ee22}"/>
        <w:style w:val=""/>
        <w:category>
          <w:name w:val="常规"/>
          <w:gallery w:val="placeholder"/>
        </w:category>
        <w:types>
          <w:type w:val="bbPlcHdr"/>
        </w:types>
        <w:behaviors>
          <w:behavior w:val="content"/>
        </w:behaviors>
        <w:description w:val=""/>
        <w:guid w:val="{954de375-ab76-4ba0-b10e-0f68b4d0ee22}"/>
      </w:docPartPr>
      <w:docPartBody>
        <w:p>
          <w:r>
            <w:rPr>
              <w:color w:val="808080"/>
            </w:rPr>
            <w:t>单击此处输入文字。</w:t>
          </w:r>
        </w:p>
      </w:docPartBody>
    </w:docPart>
    <w:docPart>
      <w:docPartPr>
        <w:name w:val="{0a5c0eb3-8cbe-46d4-b52f-d323b014ddd1}"/>
        <w:style w:val=""/>
        <w:category>
          <w:name w:val="常规"/>
          <w:gallery w:val="placeholder"/>
        </w:category>
        <w:types>
          <w:type w:val="bbPlcHdr"/>
        </w:types>
        <w:behaviors>
          <w:behavior w:val="content"/>
        </w:behaviors>
        <w:description w:val=""/>
        <w:guid w:val="{0a5c0eb3-8cbe-46d4-b52f-d323b014ddd1}"/>
      </w:docPartPr>
      <w:docPartBody>
        <w:p>
          <w:r>
            <w:rPr>
              <w:color w:val="808080"/>
            </w:rPr>
            <w:t>单击此处输入文字。</w:t>
          </w:r>
        </w:p>
      </w:docPartBody>
    </w:docPart>
    <w:docPart>
      <w:docPartPr>
        <w:name w:val="{b09e7c00-1675-4e42-a75b-318d06e9fda9}"/>
        <w:style w:val=""/>
        <w:category>
          <w:name w:val="常规"/>
          <w:gallery w:val="placeholder"/>
        </w:category>
        <w:types>
          <w:type w:val="bbPlcHdr"/>
        </w:types>
        <w:behaviors>
          <w:behavior w:val="content"/>
        </w:behaviors>
        <w:description w:val=""/>
        <w:guid w:val="{b09e7c00-1675-4e42-a75b-318d06e9fda9}"/>
      </w:docPartPr>
      <w:docPartBody>
        <w:p>
          <w:r>
            <w:rPr>
              <w:color w:val="808080"/>
            </w:rPr>
            <w:t>单击此处输入文字。</w:t>
          </w:r>
        </w:p>
      </w:docPartBody>
    </w:docPart>
    <w:docPart>
      <w:docPartPr>
        <w:name w:val="{854d1176-e1b0-4f1b-912f-0652585adebb}"/>
        <w:style w:val=""/>
        <w:category>
          <w:name w:val="常规"/>
          <w:gallery w:val="placeholder"/>
        </w:category>
        <w:types>
          <w:type w:val="bbPlcHdr"/>
        </w:types>
        <w:behaviors>
          <w:behavior w:val="content"/>
        </w:behaviors>
        <w:description w:val=""/>
        <w:guid w:val="{854d1176-e1b0-4f1b-912f-0652585adebb}"/>
      </w:docPartPr>
      <w:docPartBody>
        <w:p>
          <w:r>
            <w:rPr>
              <w:color w:val="808080"/>
            </w:rPr>
            <w:t>单击此处输入文字。</w:t>
          </w:r>
        </w:p>
      </w:docPartBody>
    </w:docPart>
    <w:docPart>
      <w:docPartPr>
        <w:name w:val="{c2c858cd-ecc3-4563-9ab8-5ce716fe40d3}"/>
        <w:style w:val=""/>
        <w:category>
          <w:name w:val="常规"/>
          <w:gallery w:val="placeholder"/>
        </w:category>
        <w:types>
          <w:type w:val="bbPlcHdr"/>
        </w:types>
        <w:behaviors>
          <w:behavior w:val="content"/>
        </w:behaviors>
        <w:description w:val=""/>
        <w:guid w:val="{c2c858cd-ecc3-4563-9ab8-5ce716fe40d3}"/>
      </w:docPartPr>
      <w:docPartBody>
        <w:p>
          <w:r>
            <w:rPr>
              <w:color w:val="808080"/>
            </w:rPr>
            <w:t>单击此处输入文字。</w:t>
          </w:r>
        </w:p>
      </w:docPartBody>
    </w:docPart>
    <w:docPart>
      <w:docPartPr>
        <w:name w:val="{361a2398-9430-4f43-842d-ab070d4c8c86}"/>
        <w:style w:val=""/>
        <w:category>
          <w:name w:val="常规"/>
          <w:gallery w:val="placeholder"/>
        </w:category>
        <w:types>
          <w:type w:val="bbPlcHdr"/>
        </w:types>
        <w:behaviors>
          <w:behavior w:val="content"/>
        </w:behaviors>
        <w:description w:val=""/>
        <w:guid w:val="{361a2398-9430-4f43-842d-ab070d4c8c86}"/>
      </w:docPartPr>
      <w:docPartBody>
        <w:p>
          <w:r>
            <w:rPr>
              <w:color w:val="808080"/>
            </w:rPr>
            <w:t>单击此处输入文字。</w:t>
          </w:r>
        </w:p>
      </w:docPartBody>
    </w:docPart>
    <w:docPart>
      <w:docPartPr>
        <w:name w:val="{837a582a-67cd-4ddd-a18d-82b19e5ac0bf}"/>
        <w:style w:val=""/>
        <w:category>
          <w:name w:val="常规"/>
          <w:gallery w:val="placeholder"/>
        </w:category>
        <w:types>
          <w:type w:val="bbPlcHdr"/>
        </w:types>
        <w:behaviors>
          <w:behavior w:val="content"/>
        </w:behaviors>
        <w:description w:val=""/>
        <w:guid w:val="{837a582a-67cd-4ddd-a18d-82b19e5ac0bf}"/>
      </w:docPartPr>
      <w:docPartBody>
        <w:p>
          <w:r>
            <w:rPr>
              <w:color w:val="808080"/>
            </w:rPr>
            <w:t>单击此处输入文字。</w:t>
          </w:r>
        </w:p>
      </w:docPartBody>
    </w:docPart>
    <w:docPart>
      <w:docPartPr>
        <w:name w:val="{3c0bd13b-9dd0-4847-b23b-570a9fb44a52}"/>
        <w:style w:val=""/>
        <w:category>
          <w:name w:val="常规"/>
          <w:gallery w:val="placeholder"/>
        </w:category>
        <w:types>
          <w:type w:val="bbPlcHdr"/>
        </w:types>
        <w:behaviors>
          <w:behavior w:val="content"/>
        </w:behaviors>
        <w:description w:val=""/>
        <w:guid w:val="{3c0bd13b-9dd0-4847-b23b-570a9fb44a52}"/>
      </w:docPartPr>
      <w:docPartBody>
        <w:p>
          <w:r>
            <w:rPr>
              <w:color w:val="808080"/>
            </w:rPr>
            <w:t>单击此处输入文字。</w:t>
          </w:r>
        </w:p>
      </w:docPartBody>
    </w:docPart>
    <w:docPart>
      <w:docPartPr>
        <w:name w:val="{464c0211-f9aa-4a2e-b769-74be3740d4aa}"/>
        <w:style w:val=""/>
        <w:category>
          <w:name w:val="常规"/>
          <w:gallery w:val="placeholder"/>
        </w:category>
        <w:types>
          <w:type w:val="bbPlcHdr"/>
        </w:types>
        <w:behaviors>
          <w:behavior w:val="content"/>
        </w:behaviors>
        <w:description w:val=""/>
        <w:guid w:val="{464c0211-f9aa-4a2e-b769-74be3740d4aa}"/>
      </w:docPartPr>
      <w:docPartBody>
        <w:p>
          <w:r>
            <w:rPr>
              <w:color w:val="808080"/>
            </w:rPr>
            <w:t>单击此处输入文字。</w:t>
          </w:r>
        </w:p>
      </w:docPartBody>
    </w:docPart>
    <w:docPart>
      <w:docPartPr>
        <w:name w:val="{0901aed9-e808-4fb6-bcf9-ccd83a908b26}"/>
        <w:style w:val=""/>
        <w:category>
          <w:name w:val="常规"/>
          <w:gallery w:val="placeholder"/>
        </w:category>
        <w:types>
          <w:type w:val="bbPlcHdr"/>
        </w:types>
        <w:behaviors>
          <w:behavior w:val="content"/>
        </w:behaviors>
        <w:description w:val=""/>
        <w:guid w:val="{0901aed9-e808-4fb6-bcf9-ccd83a908b26}"/>
      </w:docPartPr>
      <w:docPartBody>
        <w:p>
          <w:r>
            <w:rPr>
              <w:color w:val="808080"/>
            </w:rPr>
            <w:t>单击此处输入文字。</w:t>
          </w:r>
        </w:p>
      </w:docPartBody>
    </w:docPart>
    <w:docPart>
      <w:docPartPr>
        <w:name w:val="{1c0bac6e-2dbe-4119-81e9-d899768e4436}"/>
        <w:style w:val=""/>
        <w:category>
          <w:name w:val="常规"/>
          <w:gallery w:val="placeholder"/>
        </w:category>
        <w:types>
          <w:type w:val="bbPlcHdr"/>
        </w:types>
        <w:behaviors>
          <w:behavior w:val="content"/>
        </w:behaviors>
        <w:description w:val=""/>
        <w:guid w:val="{1c0bac6e-2dbe-4119-81e9-d899768e4436}"/>
      </w:docPartPr>
      <w:docPartBody>
        <w:p>
          <w:r>
            <w:rPr>
              <w:color w:val="808080"/>
            </w:rPr>
            <w:t>单击此处输入文字。</w:t>
          </w:r>
        </w:p>
      </w:docPartBody>
    </w:docPart>
    <w:docPart>
      <w:docPartPr>
        <w:name w:val="{a2dd95f6-01a2-4f96-b19f-3f1da6560e04}"/>
        <w:style w:val=""/>
        <w:category>
          <w:name w:val="常规"/>
          <w:gallery w:val="placeholder"/>
        </w:category>
        <w:types>
          <w:type w:val="bbPlcHdr"/>
        </w:types>
        <w:behaviors>
          <w:behavior w:val="content"/>
        </w:behaviors>
        <w:description w:val=""/>
        <w:guid w:val="{a2dd95f6-01a2-4f96-b19f-3f1da6560e04}"/>
      </w:docPartPr>
      <w:docPartBody>
        <w:p>
          <w:r>
            <w:rPr>
              <w:color w:val="808080"/>
            </w:rPr>
            <w:t>单击此处输入文字。</w:t>
          </w:r>
        </w:p>
      </w:docPartBody>
    </w:docPart>
    <w:docPart>
      <w:docPartPr>
        <w:name w:val="{86b64932-cfdf-462f-8e29-7d274b9cac27}"/>
        <w:style w:val=""/>
        <w:category>
          <w:name w:val="常规"/>
          <w:gallery w:val="placeholder"/>
        </w:category>
        <w:types>
          <w:type w:val="bbPlcHdr"/>
        </w:types>
        <w:behaviors>
          <w:behavior w:val="content"/>
        </w:behaviors>
        <w:description w:val=""/>
        <w:guid w:val="{86b64932-cfdf-462f-8e29-7d274b9cac27}"/>
      </w:docPartPr>
      <w:docPartBody>
        <w:p>
          <w:r>
            <w:rPr>
              <w:color w:val="808080"/>
            </w:rPr>
            <w:t>单击此处输入文字。</w:t>
          </w:r>
        </w:p>
      </w:docPartBody>
    </w:docPart>
    <w:docPart>
      <w:docPartPr>
        <w:name w:val="{759f1132-47b8-49b4-9355-72709574eb0d}"/>
        <w:style w:val=""/>
        <w:category>
          <w:name w:val="常规"/>
          <w:gallery w:val="placeholder"/>
        </w:category>
        <w:types>
          <w:type w:val="bbPlcHdr"/>
        </w:types>
        <w:behaviors>
          <w:behavior w:val="content"/>
        </w:behaviors>
        <w:description w:val=""/>
        <w:guid w:val="{759f1132-47b8-49b4-9355-72709574eb0d}"/>
      </w:docPartPr>
      <w:docPartBody>
        <w:p>
          <w:r>
            <w:rPr>
              <w:color w:val="808080"/>
            </w:rPr>
            <w:t>单击此处输入文字。</w:t>
          </w:r>
        </w:p>
      </w:docPartBody>
    </w:docPart>
    <w:docPart>
      <w:docPartPr>
        <w:name w:val="{62b70575-2894-451d-8f2d-38d18a3dbe99}"/>
        <w:style w:val=""/>
        <w:category>
          <w:name w:val="常规"/>
          <w:gallery w:val="placeholder"/>
        </w:category>
        <w:types>
          <w:type w:val="bbPlcHdr"/>
        </w:types>
        <w:behaviors>
          <w:behavior w:val="content"/>
        </w:behaviors>
        <w:description w:val=""/>
        <w:guid w:val="{62b70575-2894-451d-8f2d-38d18a3dbe99}"/>
      </w:docPartPr>
      <w:docPartBody>
        <w:p>
          <w:r>
            <w:rPr>
              <w:color w:val="808080"/>
            </w:rPr>
            <w:t>单击此处输入文字。</w:t>
          </w:r>
        </w:p>
      </w:docPartBody>
    </w:docPart>
    <w:docPart>
      <w:docPartPr>
        <w:name w:val="{29d2922a-476e-41c0-bee4-4b1f2778339b}"/>
        <w:style w:val=""/>
        <w:category>
          <w:name w:val="常规"/>
          <w:gallery w:val="placeholder"/>
        </w:category>
        <w:types>
          <w:type w:val="bbPlcHdr"/>
        </w:types>
        <w:behaviors>
          <w:behavior w:val="content"/>
        </w:behaviors>
        <w:description w:val=""/>
        <w:guid w:val="{29d2922a-476e-41c0-bee4-4b1f2778339b}"/>
      </w:docPartPr>
      <w:docPartBody>
        <w:p>
          <w:r>
            <w:rPr>
              <w:color w:val="808080"/>
            </w:rPr>
            <w:t>单击此处输入文字。</w:t>
          </w:r>
        </w:p>
      </w:docPartBody>
    </w:docPart>
    <w:docPart>
      <w:docPartPr>
        <w:name w:val="{0541858e-ebf4-47ad-8b6a-62605178fc80}"/>
        <w:style w:val=""/>
        <w:category>
          <w:name w:val="常规"/>
          <w:gallery w:val="placeholder"/>
        </w:category>
        <w:types>
          <w:type w:val="bbPlcHdr"/>
        </w:types>
        <w:behaviors>
          <w:behavior w:val="content"/>
        </w:behaviors>
        <w:description w:val=""/>
        <w:guid w:val="{0541858e-ebf4-47ad-8b6a-62605178fc80}"/>
      </w:docPartPr>
      <w:docPartBody>
        <w:p>
          <w:r>
            <w:rPr>
              <w:color w:val="808080"/>
            </w:rPr>
            <w:t>单击此处输入文字。</w:t>
          </w:r>
        </w:p>
      </w:docPartBody>
    </w:docPart>
    <w:docPart>
      <w:docPartPr>
        <w:name w:val="{5f3e0f34-e39d-436f-ace5-1a1e2550d543}"/>
        <w:style w:val=""/>
        <w:category>
          <w:name w:val="常规"/>
          <w:gallery w:val="placeholder"/>
        </w:category>
        <w:types>
          <w:type w:val="bbPlcHdr"/>
        </w:types>
        <w:behaviors>
          <w:behavior w:val="content"/>
        </w:behaviors>
        <w:description w:val=""/>
        <w:guid w:val="{5f3e0f34-e39d-436f-ace5-1a1e2550d543}"/>
      </w:docPartPr>
      <w:docPartBody>
        <w:p>
          <w:r>
            <w:rPr>
              <w:color w:val="808080"/>
            </w:rPr>
            <w:t>单击此处输入文字。</w:t>
          </w:r>
        </w:p>
      </w:docPartBody>
    </w:docPart>
    <w:docPart>
      <w:docPartPr>
        <w:name w:val="{35519e5b-66e3-4eab-9d5e-c09eedf54394}"/>
        <w:style w:val=""/>
        <w:category>
          <w:name w:val="常规"/>
          <w:gallery w:val="placeholder"/>
        </w:category>
        <w:types>
          <w:type w:val="bbPlcHdr"/>
        </w:types>
        <w:behaviors>
          <w:behavior w:val="content"/>
        </w:behaviors>
        <w:description w:val=""/>
        <w:guid w:val="{35519e5b-66e3-4eab-9d5e-c09eedf54394}"/>
      </w:docPartPr>
      <w:docPartBody>
        <w:p>
          <w:r>
            <w:rPr>
              <w:color w:val="808080"/>
            </w:rPr>
            <w:t>单击此处输入文字。</w:t>
          </w:r>
        </w:p>
      </w:docPartBody>
    </w:docPart>
    <w:docPart>
      <w:docPartPr>
        <w:name w:val="{096ab11a-6d86-4b2e-aa6c-11c6ce221fc8}"/>
        <w:style w:val=""/>
        <w:category>
          <w:name w:val="常规"/>
          <w:gallery w:val="placeholder"/>
        </w:category>
        <w:types>
          <w:type w:val="bbPlcHdr"/>
        </w:types>
        <w:behaviors>
          <w:behavior w:val="content"/>
        </w:behaviors>
        <w:description w:val=""/>
        <w:guid w:val="{096ab11a-6d86-4b2e-aa6c-11c6ce221fc8}"/>
      </w:docPartPr>
      <w:docPartBody>
        <w:p>
          <w:r>
            <w:rPr>
              <w:color w:val="808080"/>
            </w:rPr>
            <w:t>单击此处输入文字。</w:t>
          </w:r>
        </w:p>
      </w:docPartBody>
    </w:docPart>
    <w:docPart>
      <w:docPartPr>
        <w:name w:val="{dbfefe6b-a339-4058-b646-8fa38ad6dcfd}"/>
        <w:style w:val=""/>
        <w:category>
          <w:name w:val="常规"/>
          <w:gallery w:val="placeholder"/>
        </w:category>
        <w:types>
          <w:type w:val="bbPlcHdr"/>
        </w:types>
        <w:behaviors>
          <w:behavior w:val="content"/>
        </w:behaviors>
        <w:description w:val=""/>
        <w:guid w:val="{dbfefe6b-a339-4058-b646-8fa38ad6dcfd}"/>
      </w:docPartPr>
      <w:docPartBody>
        <w:p>
          <w:r>
            <w:rPr>
              <w:color w:val="808080"/>
            </w:rPr>
            <w:t>单击此处输入文字。</w:t>
          </w:r>
        </w:p>
      </w:docPartBody>
    </w:docPart>
    <w:docPart>
      <w:docPartPr>
        <w:name w:val="{f83c268b-2e78-4e6a-8b6c-bd19f1c13dbb}"/>
        <w:style w:val=""/>
        <w:category>
          <w:name w:val="常规"/>
          <w:gallery w:val="placeholder"/>
        </w:category>
        <w:types>
          <w:type w:val="bbPlcHdr"/>
        </w:types>
        <w:behaviors>
          <w:behavior w:val="content"/>
        </w:behaviors>
        <w:description w:val=""/>
        <w:guid w:val="{f83c268b-2e78-4e6a-8b6c-bd19f1c13dbb}"/>
      </w:docPartPr>
      <w:docPartBody>
        <w:p>
          <w:r>
            <w:rPr>
              <w:color w:val="808080"/>
            </w:rPr>
            <w:t>单击此处输入文字。</w:t>
          </w:r>
        </w:p>
      </w:docPartBody>
    </w:docPart>
    <w:docPart>
      <w:docPartPr>
        <w:name w:val="{86fa1ec6-aa06-46e2-a21f-71195197a11f}"/>
        <w:style w:val=""/>
        <w:category>
          <w:name w:val="常规"/>
          <w:gallery w:val="placeholder"/>
        </w:category>
        <w:types>
          <w:type w:val="bbPlcHdr"/>
        </w:types>
        <w:behaviors>
          <w:behavior w:val="content"/>
        </w:behaviors>
        <w:description w:val=""/>
        <w:guid w:val="{86fa1ec6-aa06-46e2-a21f-71195197a11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167</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↘彵屾と坧☆</cp:lastModifiedBy>
  <cp:lastPrinted>2023-07-31T02:35:00Z</cp:lastPrinted>
  <dcterms:modified xsi:type="dcterms:W3CDTF">2023-11-07T07:37:18Z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6C6E04E8901F46049CEEB062F3763F3E_13</vt:lpwstr>
  </property>
</Properties>
</file>