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7643"/>
      <w:bookmarkStart w:id="3" w:name="_Toc15396475"/>
      <w:bookmarkStart w:id="4" w:name="_Toc15378441"/>
      <w:bookmarkStart w:id="5" w:name="_Toc15377193"/>
      <w:bookmarkStart w:id="6"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7" w:name="_Toc4326"/>
      <w:bookmarkStart w:id="8" w:name="_Toc15396476"/>
      <w:bookmarkStart w:id="9" w:name="_Toc15377194"/>
      <w:bookmarkStart w:id="10" w:name="_Toc15377426"/>
      <w:bookmarkStart w:id="11" w:name="_Toc15378442"/>
      <w:bookmarkStart w:id="12" w:name="_Toc15396598"/>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3" w:name="_Toc15306268"/>
      <w:r>
        <w:rPr>
          <w:rFonts w:hint="eastAsia" w:ascii="方正小标宋简体" w:hAnsi="方正小标宋简体" w:eastAsia="方正小标宋简体" w:cs="方正小标宋简体"/>
          <w:color w:val="auto"/>
          <w:sz w:val="72"/>
          <w:szCs w:val="72"/>
          <w:highlight w:val="none"/>
          <w:lang w:val="en-US" w:eastAsia="zh-CN"/>
        </w:rPr>
        <w:t>教育局</w:t>
      </w:r>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14" w:name="_Toc18575"/>
      <w:r>
        <w:rPr>
          <w:rFonts w:hint="eastAsia" w:ascii="方正小标宋简体" w:hAnsi="方正小标宋简体" w:eastAsia="方正小标宋简体" w:cs="方正小标宋简体"/>
          <w:color w:val="auto"/>
          <w:sz w:val="72"/>
          <w:szCs w:val="72"/>
          <w:highlight w:val="none"/>
          <w:lang w:val="en-US" w:eastAsia="zh-CN"/>
        </w:rPr>
        <w:t>单位决算</w:t>
      </w:r>
      <w:bookmarkEnd w:id="8"/>
      <w:bookmarkEnd w:id="9"/>
      <w:bookmarkEnd w:id="10"/>
      <w:bookmarkEnd w:id="11"/>
      <w:bookmarkEnd w:id="12"/>
      <w:bookmarkEnd w:id="13"/>
      <w:bookmarkEnd w:id="14"/>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10 </w:t>
      </w:r>
      <w:r>
        <w:rPr>
          <w:rFonts w:hint="eastAsia"/>
          <w:color w:val="auto"/>
          <w:highlight w:val="none"/>
        </w:rPr>
        <w:t>月</w:t>
      </w:r>
      <w:r>
        <w:rPr>
          <w:rFonts w:hint="eastAsia"/>
          <w:color w:val="auto"/>
          <w:highlight w:val="none"/>
          <w:lang w:val="en-US" w:eastAsia="zh-CN"/>
        </w:rPr>
        <w:t xml:space="preserve"> 8</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57311"/>
        <w15:color w:val="DBDBDB"/>
        <w:docPartObj>
          <w:docPartGallery w:val="Table of Contents"/>
          <w:docPartUnique/>
        </w:docPartObj>
      </w:sdtPr>
      <w:sdtEndPr>
        <w:rPr>
          <w:rFonts w:ascii="宋体" w:hAnsi="宋体" w:eastAsia="宋体" w:cs="Times New Roman"/>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sz w:val="24"/>
              <w:szCs w:val="24"/>
            </w:rPr>
          </w:pPr>
          <w:r>
            <w:rPr>
              <w:sz w:val="24"/>
              <w:szCs w:val="24"/>
            </w:rPr>
            <w:fldChar w:fldCharType="begin"/>
          </w:r>
          <w:r>
            <w:rPr>
              <w:sz w:val="24"/>
              <w:szCs w:val="24"/>
            </w:rPr>
            <w:instrText xml:space="preserve">TOC \o "1-3" \h \u </w:instrText>
          </w:r>
          <w:r>
            <w:rPr>
              <w:sz w:val="24"/>
              <w:szCs w:val="24"/>
            </w:rPr>
            <w:fldChar w:fldCharType="separate"/>
          </w:r>
        </w:p>
        <w:p>
          <w:pPr>
            <w:pStyle w:val="30"/>
            <w:tabs>
              <w:tab w:val="right" w:leader="dot" w:pos="8306"/>
            </w:tabs>
            <w:rPr>
              <w:sz w:val="24"/>
              <w:szCs w:val="24"/>
            </w:rPr>
          </w:pPr>
          <w:r>
            <w:rPr>
              <w:sz w:val="24"/>
              <w:szCs w:val="24"/>
            </w:rPr>
            <w:fldChar w:fldCharType="begin"/>
          </w:r>
          <w:r>
            <w:rPr>
              <w:sz w:val="24"/>
              <w:szCs w:val="24"/>
            </w:rPr>
            <w:instrText xml:space="preserve"> HYPERLINK \l _Toc23800 </w:instrText>
          </w:r>
          <w:r>
            <w:rPr>
              <w:sz w:val="24"/>
              <w:szCs w:val="24"/>
            </w:rPr>
            <w:fldChar w:fldCharType="separate"/>
          </w:r>
          <w:r>
            <w:rPr>
              <w:rFonts w:hint="eastAsia" w:ascii="黑体" w:hAnsi="黑体" w:eastAsia="黑体"/>
              <w:sz w:val="24"/>
              <w:szCs w:val="24"/>
              <w:highlight w:val="none"/>
            </w:rPr>
            <w:t xml:space="preserve">第一部分 </w:t>
          </w:r>
          <w:r>
            <w:rPr>
              <w:rFonts w:hint="eastAsia" w:ascii="黑体" w:hAnsi="黑体" w:eastAsia="黑体"/>
              <w:sz w:val="24"/>
              <w:szCs w:val="24"/>
              <w:highlight w:val="none"/>
              <w:lang w:eastAsia="zh-CN"/>
            </w:rPr>
            <w:t>单位</w:t>
          </w:r>
          <w:r>
            <w:rPr>
              <w:rFonts w:hint="eastAsia" w:ascii="黑体" w:hAnsi="黑体" w:eastAsia="黑体"/>
              <w:bCs w:val="0"/>
              <w:sz w:val="24"/>
              <w:szCs w:val="24"/>
              <w:highlight w:val="none"/>
            </w:rPr>
            <w:t>概况</w:t>
          </w:r>
          <w:r>
            <w:rPr>
              <w:sz w:val="24"/>
              <w:szCs w:val="24"/>
            </w:rPr>
            <w:tab/>
          </w:r>
          <w:r>
            <w:rPr>
              <w:sz w:val="24"/>
              <w:szCs w:val="24"/>
            </w:rPr>
            <w:fldChar w:fldCharType="begin"/>
          </w:r>
          <w:r>
            <w:rPr>
              <w:sz w:val="24"/>
              <w:szCs w:val="24"/>
            </w:rPr>
            <w:instrText xml:space="preserve"> PAGEREF _Toc23800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_Toc18137 </w:instrText>
          </w:r>
          <w:r>
            <w:rPr>
              <w:sz w:val="24"/>
              <w:szCs w:val="24"/>
            </w:rPr>
            <w:fldChar w:fldCharType="separate"/>
          </w:r>
          <w:r>
            <w:rPr>
              <w:rFonts w:hint="eastAsia" w:ascii="黑体" w:hAnsi="黑体" w:eastAsia="黑体"/>
              <w:bCs w:val="0"/>
              <w:sz w:val="24"/>
              <w:szCs w:val="24"/>
              <w:lang w:eastAsia="zh-CN"/>
            </w:rPr>
            <w:t xml:space="preserve">一、 </w:t>
          </w:r>
          <w:r>
            <w:rPr>
              <w:rFonts w:hint="eastAsia" w:ascii="黑体" w:hAnsi="黑体" w:eastAsia="黑体"/>
              <w:bCs w:val="0"/>
              <w:sz w:val="24"/>
              <w:szCs w:val="24"/>
              <w:highlight w:val="none"/>
              <w:lang w:eastAsia="zh-CN"/>
            </w:rPr>
            <w:t>主要职责</w:t>
          </w:r>
          <w:r>
            <w:rPr>
              <w:sz w:val="24"/>
              <w:szCs w:val="24"/>
            </w:rPr>
            <w:tab/>
          </w:r>
          <w:r>
            <w:rPr>
              <w:sz w:val="24"/>
              <w:szCs w:val="24"/>
            </w:rPr>
            <w:fldChar w:fldCharType="begin"/>
          </w:r>
          <w:r>
            <w:rPr>
              <w:sz w:val="24"/>
              <w:szCs w:val="24"/>
            </w:rPr>
            <w:instrText xml:space="preserve"> PAGEREF _Toc18137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_Toc17866 </w:instrText>
          </w:r>
          <w:r>
            <w:rPr>
              <w:sz w:val="24"/>
              <w:szCs w:val="24"/>
            </w:rPr>
            <w:fldChar w:fldCharType="separate"/>
          </w:r>
          <w:r>
            <w:rPr>
              <w:rFonts w:hint="eastAsia" w:ascii="黑体" w:hAnsi="黑体" w:eastAsia="黑体"/>
              <w:sz w:val="24"/>
              <w:szCs w:val="24"/>
              <w:highlight w:val="none"/>
              <w:lang w:val="en-US" w:eastAsia="zh-CN"/>
            </w:rPr>
            <w:t>二、机构设置</w:t>
          </w:r>
          <w:r>
            <w:rPr>
              <w:sz w:val="24"/>
              <w:szCs w:val="24"/>
            </w:rPr>
            <w:tab/>
          </w:r>
          <w:r>
            <w:rPr>
              <w:sz w:val="24"/>
              <w:szCs w:val="24"/>
            </w:rPr>
            <w:fldChar w:fldCharType="begin"/>
          </w:r>
          <w:r>
            <w:rPr>
              <w:sz w:val="24"/>
              <w:szCs w:val="24"/>
            </w:rPr>
            <w:instrText xml:space="preserve"> PAGEREF _Toc17866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30"/>
            <w:tabs>
              <w:tab w:val="right" w:leader="dot" w:pos="8306"/>
            </w:tabs>
            <w:rPr>
              <w:sz w:val="24"/>
              <w:szCs w:val="24"/>
            </w:rPr>
          </w:pPr>
          <w:r>
            <w:rPr>
              <w:sz w:val="24"/>
              <w:szCs w:val="24"/>
            </w:rPr>
            <w:fldChar w:fldCharType="begin"/>
          </w:r>
          <w:r>
            <w:rPr>
              <w:sz w:val="24"/>
              <w:szCs w:val="24"/>
            </w:rPr>
            <w:instrText xml:space="preserve"> HYPERLINK \l _Toc27431 </w:instrText>
          </w:r>
          <w:r>
            <w:rPr>
              <w:sz w:val="24"/>
              <w:szCs w:val="24"/>
            </w:rPr>
            <w:fldChar w:fldCharType="separate"/>
          </w:r>
          <w:r>
            <w:rPr>
              <w:rFonts w:hint="eastAsia" w:ascii="黑体" w:hAnsi="黑体" w:eastAsia="黑体"/>
              <w:bCs/>
              <w:sz w:val="24"/>
              <w:szCs w:val="24"/>
              <w:highlight w:val="none"/>
            </w:rPr>
            <w:t xml:space="preserve">第二部分 </w:t>
          </w:r>
          <w:r>
            <w:rPr>
              <w:rFonts w:hint="eastAsia" w:ascii="黑体" w:hAnsi="黑体" w:eastAsia="黑体"/>
              <w:bCs/>
              <w:sz w:val="24"/>
              <w:szCs w:val="24"/>
              <w:highlight w:val="none"/>
              <w:lang w:val="en-US" w:eastAsia="zh-CN"/>
            </w:rPr>
            <w:t>2022年度</w:t>
          </w:r>
          <w:r>
            <w:rPr>
              <w:rFonts w:hint="eastAsia" w:ascii="黑体" w:hAnsi="黑体" w:eastAsia="黑体"/>
              <w:bCs/>
              <w:sz w:val="24"/>
              <w:szCs w:val="24"/>
              <w:highlight w:val="none"/>
              <w:lang w:eastAsia="zh-CN"/>
            </w:rPr>
            <w:t>单位</w:t>
          </w:r>
          <w:r>
            <w:rPr>
              <w:rFonts w:hint="eastAsia" w:ascii="黑体" w:hAnsi="黑体" w:eastAsia="黑体"/>
              <w:bCs/>
              <w:sz w:val="24"/>
              <w:szCs w:val="24"/>
              <w:highlight w:val="none"/>
            </w:rPr>
            <w:t>决算情况说明</w:t>
          </w:r>
          <w:r>
            <w:rPr>
              <w:sz w:val="24"/>
              <w:szCs w:val="24"/>
            </w:rPr>
            <w:tab/>
          </w:r>
          <w:r>
            <w:rPr>
              <w:sz w:val="24"/>
              <w:szCs w:val="24"/>
            </w:rPr>
            <w:fldChar w:fldCharType="begin"/>
          </w:r>
          <w:r>
            <w:rPr>
              <w:sz w:val="24"/>
              <w:szCs w:val="24"/>
            </w:rPr>
            <w:instrText xml:space="preserve"> PAGEREF _Toc27431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_Toc19633 </w:instrText>
          </w:r>
          <w:r>
            <w:rPr>
              <w:sz w:val="24"/>
              <w:szCs w:val="24"/>
            </w:rPr>
            <w:fldChar w:fldCharType="separate"/>
          </w:r>
          <w:r>
            <w:rPr>
              <w:rFonts w:hint="default" w:ascii="黑体" w:hAnsi="黑体" w:eastAsia="黑体"/>
              <w:sz w:val="24"/>
              <w:szCs w:val="24"/>
            </w:rPr>
            <w:t xml:space="preserve">一、 </w:t>
          </w:r>
          <w:r>
            <w:rPr>
              <w:rFonts w:hint="eastAsia" w:ascii="黑体" w:hAnsi="黑体" w:eastAsia="黑体"/>
              <w:sz w:val="24"/>
              <w:szCs w:val="24"/>
              <w:highlight w:val="none"/>
            </w:rPr>
            <w:t>收入支出决算总体情况说明</w:t>
          </w:r>
          <w:r>
            <w:rPr>
              <w:sz w:val="24"/>
              <w:szCs w:val="24"/>
            </w:rPr>
            <w:tab/>
          </w:r>
          <w:r>
            <w:rPr>
              <w:sz w:val="24"/>
              <w:szCs w:val="24"/>
            </w:rPr>
            <w:fldChar w:fldCharType="begin"/>
          </w:r>
          <w:r>
            <w:rPr>
              <w:sz w:val="24"/>
              <w:szCs w:val="24"/>
            </w:rPr>
            <w:instrText xml:space="preserve"> PAGEREF _Toc19633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_Toc19109 </w:instrText>
          </w:r>
          <w:r>
            <w:rPr>
              <w:sz w:val="24"/>
              <w:szCs w:val="24"/>
            </w:rPr>
            <w:fldChar w:fldCharType="separate"/>
          </w:r>
          <w:r>
            <w:rPr>
              <w:rFonts w:hint="default" w:ascii="黑体" w:hAnsi="黑体" w:eastAsia="黑体"/>
              <w:sz w:val="24"/>
              <w:szCs w:val="24"/>
            </w:rPr>
            <w:t xml:space="preserve">二、 </w:t>
          </w:r>
          <w:r>
            <w:rPr>
              <w:rFonts w:hint="eastAsia" w:ascii="黑体" w:hAnsi="黑体" w:eastAsia="黑体"/>
              <w:sz w:val="24"/>
              <w:szCs w:val="24"/>
              <w:highlight w:val="none"/>
            </w:rPr>
            <w:t>收入决算情况说明</w:t>
          </w:r>
          <w:r>
            <w:rPr>
              <w:sz w:val="24"/>
              <w:szCs w:val="24"/>
            </w:rPr>
            <w:tab/>
          </w:r>
          <w:r>
            <w:rPr>
              <w:sz w:val="24"/>
              <w:szCs w:val="24"/>
            </w:rPr>
            <w:fldChar w:fldCharType="begin"/>
          </w:r>
          <w:r>
            <w:rPr>
              <w:sz w:val="24"/>
              <w:szCs w:val="24"/>
            </w:rPr>
            <w:instrText xml:space="preserve"> PAGEREF _Toc19109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_Toc14195 </w:instrText>
          </w:r>
          <w:r>
            <w:rPr>
              <w:sz w:val="24"/>
              <w:szCs w:val="24"/>
            </w:rPr>
            <w:fldChar w:fldCharType="separate"/>
          </w:r>
          <w:r>
            <w:rPr>
              <w:rFonts w:hint="default" w:ascii="黑体" w:hAnsi="黑体" w:eastAsia="黑体"/>
              <w:sz w:val="24"/>
              <w:szCs w:val="24"/>
            </w:rPr>
            <w:t xml:space="preserve">三、 </w:t>
          </w:r>
          <w:r>
            <w:rPr>
              <w:rFonts w:hint="eastAsia" w:ascii="黑体" w:hAnsi="黑体" w:eastAsia="黑体"/>
              <w:sz w:val="24"/>
              <w:szCs w:val="24"/>
              <w:highlight w:val="none"/>
            </w:rPr>
            <w:t>支出决算情况说明</w:t>
          </w:r>
          <w:r>
            <w:rPr>
              <w:sz w:val="24"/>
              <w:szCs w:val="24"/>
            </w:rPr>
            <w:tab/>
          </w:r>
          <w:r>
            <w:rPr>
              <w:sz w:val="24"/>
              <w:szCs w:val="24"/>
            </w:rPr>
            <w:fldChar w:fldCharType="begin"/>
          </w:r>
          <w:r>
            <w:rPr>
              <w:sz w:val="24"/>
              <w:szCs w:val="24"/>
            </w:rPr>
            <w:instrText xml:space="preserve"> PAGEREF _Toc14195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_Toc28056 </w:instrText>
          </w:r>
          <w:r>
            <w:rPr>
              <w:sz w:val="24"/>
              <w:szCs w:val="24"/>
            </w:rPr>
            <w:fldChar w:fldCharType="separate"/>
          </w:r>
          <w:r>
            <w:rPr>
              <w:rFonts w:hint="eastAsia" w:ascii="黑体" w:hAnsi="黑体" w:eastAsia="黑体"/>
              <w:sz w:val="24"/>
              <w:szCs w:val="24"/>
              <w:highlight w:val="none"/>
            </w:rPr>
            <w:t>四、财政拨款收入支出决算总体情况说明</w:t>
          </w:r>
          <w:r>
            <w:rPr>
              <w:sz w:val="24"/>
              <w:szCs w:val="24"/>
            </w:rPr>
            <w:tab/>
          </w:r>
          <w:r>
            <w:rPr>
              <w:sz w:val="24"/>
              <w:szCs w:val="24"/>
            </w:rPr>
            <w:fldChar w:fldCharType="begin"/>
          </w:r>
          <w:r>
            <w:rPr>
              <w:sz w:val="24"/>
              <w:szCs w:val="24"/>
            </w:rPr>
            <w:instrText xml:space="preserve"> PAGEREF _Toc28056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_Toc21349 </w:instrText>
          </w:r>
          <w:r>
            <w:rPr>
              <w:sz w:val="24"/>
              <w:szCs w:val="24"/>
            </w:rPr>
            <w:fldChar w:fldCharType="separate"/>
          </w:r>
          <w:r>
            <w:rPr>
              <w:rFonts w:hint="eastAsia" w:ascii="黑体" w:hAnsi="黑体" w:eastAsia="黑体"/>
              <w:sz w:val="24"/>
              <w:szCs w:val="24"/>
              <w:highlight w:val="none"/>
            </w:rPr>
            <w:t>五、一般公共预算财政拨款支出决算情况说明</w:t>
          </w:r>
          <w:r>
            <w:rPr>
              <w:sz w:val="24"/>
              <w:szCs w:val="24"/>
            </w:rPr>
            <w:tab/>
          </w:r>
          <w:r>
            <w:rPr>
              <w:sz w:val="24"/>
              <w:szCs w:val="24"/>
            </w:rPr>
            <w:fldChar w:fldCharType="begin"/>
          </w:r>
          <w:r>
            <w:rPr>
              <w:sz w:val="24"/>
              <w:szCs w:val="24"/>
            </w:rPr>
            <w:instrText xml:space="preserve"> PAGEREF _Toc21349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32"/>
            <w:tabs>
              <w:tab w:val="right" w:leader="dot" w:pos="8306"/>
            </w:tabs>
            <w:rPr>
              <w:sz w:val="24"/>
              <w:szCs w:val="24"/>
            </w:rPr>
          </w:pPr>
          <w:r>
            <w:rPr>
              <w:sz w:val="24"/>
              <w:szCs w:val="24"/>
            </w:rPr>
            <w:fldChar w:fldCharType="begin"/>
          </w:r>
          <w:r>
            <w:rPr>
              <w:sz w:val="24"/>
              <w:szCs w:val="24"/>
            </w:rPr>
            <w:instrText xml:space="preserve"> HYPERLINK \l _Toc18762 </w:instrText>
          </w:r>
          <w:r>
            <w:rPr>
              <w:sz w:val="24"/>
              <w:szCs w:val="24"/>
            </w:rPr>
            <w:fldChar w:fldCharType="separate"/>
          </w:r>
          <w:r>
            <w:rPr>
              <w:rFonts w:hint="eastAsia" w:ascii="仿宋" w:hAnsi="仿宋" w:eastAsia="仿宋"/>
              <w:sz w:val="24"/>
              <w:szCs w:val="24"/>
              <w:highlight w:val="none"/>
            </w:rPr>
            <w:t>（一）一般公共预算财政拨款支出决算总体情况</w:t>
          </w:r>
          <w:r>
            <w:rPr>
              <w:sz w:val="24"/>
              <w:szCs w:val="24"/>
            </w:rPr>
            <w:tab/>
          </w:r>
          <w:r>
            <w:rPr>
              <w:sz w:val="24"/>
              <w:szCs w:val="24"/>
            </w:rPr>
            <w:fldChar w:fldCharType="begin"/>
          </w:r>
          <w:r>
            <w:rPr>
              <w:sz w:val="24"/>
              <w:szCs w:val="24"/>
            </w:rPr>
            <w:instrText xml:space="preserve"> PAGEREF _Toc18762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32"/>
            <w:tabs>
              <w:tab w:val="right" w:leader="dot" w:pos="8306"/>
            </w:tabs>
            <w:rPr>
              <w:sz w:val="24"/>
              <w:szCs w:val="24"/>
            </w:rPr>
          </w:pPr>
          <w:r>
            <w:rPr>
              <w:sz w:val="24"/>
              <w:szCs w:val="24"/>
            </w:rPr>
            <w:fldChar w:fldCharType="begin"/>
          </w:r>
          <w:r>
            <w:rPr>
              <w:sz w:val="24"/>
              <w:szCs w:val="24"/>
            </w:rPr>
            <w:instrText xml:space="preserve"> HYPERLINK \l _Toc30696 </w:instrText>
          </w:r>
          <w:r>
            <w:rPr>
              <w:sz w:val="24"/>
              <w:szCs w:val="24"/>
            </w:rPr>
            <w:fldChar w:fldCharType="separate"/>
          </w:r>
          <w:r>
            <w:rPr>
              <w:rFonts w:hint="eastAsia" w:ascii="仿宋" w:hAnsi="仿宋" w:eastAsia="仿宋"/>
              <w:sz w:val="24"/>
              <w:szCs w:val="24"/>
              <w:highlight w:val="none"/>
            </w:rPr>
            <w:t>（二）一般公共预算财政拨款支出决算结构情况</w:t>
          </w:r>
          <w:r>
            <w:rPr>
              <w:sz w:val="24"/>
              <w:szCs w:val="24"/>
            </w:rPr>
            <w:tab/>
          </w:r>
          <w:r>
            <w:rPr>
              <w:sz w:val="24"/>
              <w:szCs w:val="24"/>
            </w:rPr>
            <w:fldChar w:fldCharType="begin"/>
          </w:r>
          <w:r>
            <w:rPr>
              <w:sz w:val="24"/>
              <w:szCs w:val="24"/>
            </w:rPr>
            <w:instrText xml:space="preserve"> PAGEREF _Toc30696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32"/>
            <w:tabs>
              <w:tab w:val="right" w:leader="dot" w:pos="8306"/>
            </w:tabs>
            <w:rPr>
              <w:sz w:val="24"/>
              <w:szCs w:val="24"/>
            </w:rPr>
          </w:pPr>
          <w:r>
            <w:rPr>
              <w:sz w:val="24"/>
              <w:szCs w:val="24"/>
            </w:rPr>
            <w:fldChar w:fldCharType="begin"/>
          </w:r>
          <w:r>
            <w:rPr>
              <w:sz w:val="24"/>
              <w:szCs w:val="24"/>
            </w:rPr>
            <w:instrText xml:space="preserve"> HYPERLINK \l _Toc26778 </w:instrText>
          </w:r>
          <w:r>
            <w:rPr>
              <w:sz w:val="24"/>
              <w:szCs w:val="24"/>
            </w:rPr>
            <w:fldChar w:fldCharType="separate"/>
          </w:r>
          <w:r>
            <w:rPr>
              <w:rFonts w:hint="eastAsia" w:ascii="仿宋" w:hAnsi="仿宋" w:eastAsia="仿宋"/>
              <w:sz w:val="24"/>
              <w:szCs w:val="24"/>
              <w:highlight w:val="none"/>
            </w:rPr>
            <w:t>（三）一般公共预算财政拨款支出决算具体情</w:t>
          </w:r>
          <w:r>
            <w:rPr>
              <w:rFonts w:hint="eastAsia" w:ascii="仿宋" w:hAnsi="仿宋" w:eastAsia="仿宋"/>
              <w:sz w:val="24"/>
              <w:szCs w:val="24"/>
              <w:highlight w:val="none"/>
              <w:lang w:val="en-US" w:eastAsia="zh-CN"/>
            </w:rPr>
            <w:t>况</w:t>
          </w:r>
          <w:r>
            <w:rPr>
              <w:sz w:val="24"/>
              <w:szCs w:val="24"/>
            </w:rPr>
            <w:tab/>
          </w:r>
          <w:r>
            <w:rPr>
              <w:sz w:val="24"/>
              <w:szCs w:val="24"/>
            </w:rPr>
            <w:fldChar w:fldCharType="begin"/>
          </w:r>
          <w:r>
            <w:rPr>
              <w:sz w:val="24"/>
              <w:szCs w:val="24"/>
            </w:rPr>
            <w:instrText xml:space="preserve"> PAGEREF _Toc26778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_Toc14779 </w:instrText>
          </w:r>
          <w:r>
            <w:rPr>
              <w:sz w:val="24"/>
              <w:szCs w:val="24"/>
            </w:rPr>
            <w:fldChar w:fldCharType="separate"/>
          </w:r>
          <w:r>
            <w:rPr>
              <w:rFonts w:hint="eastAsia" w:ascii="黑体" w:eastAsia="黑体"/>
              <w:sz w:val="24"/>
              <w:szCs w:val="24"/>
              <w:highlight w:val="none"/>
            </w:rPr>
            <w:t>六、</w:t>
          </w:r>
          <w:r>
            <w:rPr>
              <w:rFonts w:hint="eastAsia" w:ascii="黑体" w:hAnsi="黑体" w:eastAsia="黑体"/>
              <w:sz w:val="24"/>
              <w:szCs w:val="24"/>
              <w:highlight w:val="none"/>
            </w:rPr>
            <w:t>一般公共预算财政拨款基本支出决算情况说明</w:t>
          </w:r>
          <w:r>
            <w:rPr>
              <w:sz w:val="24"/>
              <w:szCs w:val="24"/>
            </w:rPr>
            <w:tab/>
          </w:r>
          <w:r>
            <w:rPr>
              <w:sz w:val="24"/>
              <w:szCs w:val="24"/>
            </w:rPr>
            <w:fldChar w:fldCharType="begin"/>
          </w:r>
          <w:r>
            <w:rPr>
              <w:sz w:val="24"/>
              <w:szCs w:val="24"/>
            </w:rPr>
            <w:instrText xml:space="preserve"> PAGEREF _Toc14779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_Toc30240 </w:instrText>
          </w:r>
          <w:r>
            <w:rPr>
              <w:sz w:val="24"/>
              <w:szCs w:val="24"/>
            </w:rPr>
            <w:fldChar w:fldCharType="separate"/>
          </w:r>
          <w:r>
            <w:rPr>
              <w:rFonts w:hint="eastAsia" w:ascii="黑体" w:eastAsia="黑体"/>
              <w:sz w:val="24"/>
              <w:szCs w:val="24"/>
              <w:highlight w:val="none"/>
            </w:rPr>
            <w:t>七、</w:t>
          </w:r>
          <w:r>
            <w:rPr>
              <w:rFonts w:hint="eastAsia" w:ascii="黑体" w:hAnsi="黑体" w:eastAsia="黑体"/>
              <w:sz w:val="24"/>
              <w:szCs w:val="24"/>
              <w:highlight w:val="none"/>
            </w:rPr>
            <w:t>财政拨款“三公”经费支出决算情况说明</w:t>
          </w:r>
          <w:r>
            <w:rPr>
              <w:sz w:val="24"/>
              <w:szCs w:val="24"/>
            </w:rPr>
            <w:tab/>
          </w:r>
          <w:r>
            <w:rPr>
              <w:sz w:val="24"/>
              <w:szCs w:val="24"/>
            </w:rPr>
            <w:fldChar w:fldCharType="begin"/>
          </w:r>
          <w:r>
            <w:rPr>
              <w:sz w:val="24"/>
              <w:szCs w:val="24"/>
            </w:rPr>
            <w:instrText xml:space="preserve"> PAGEREF _Toc30240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rPr>
              <w:sz w:val="24"/>
              <w:szCs w:val="24"/>
            </w:rPr>
          </w:pPr>
          <w:r>
            <w:rPr>
              <w:sz w:val="24"/>
              <w:szCs w:val="24"/>
            </w:rPr>
            <w:fldChar w:fldCharType="begin"/>
          </w:r>
          <w:r>
            <w:rPr>
              <w:sz w:val="24"/>
              <w:szCs w:val="24"/>
            </w:rPr>
            <w:instrText xml:space="preserve"> HYPERLINK \l _Toc18071 </w:instrText>
          </w:r>
          <w:r>
            <w:rPr>
              <w:sz w:val="24"/>
              <w:szCs w:val="24"/>
            </w:rPr>
            <w:fldChar w:fldCharType="separate"/>
          </w:r>
          <w:r>
            <w:rPr>
              <w:rFonts w:hint="eastAsia" w:ascii="仿宋" w:hAnsi="仿宋" w:eastAsia="仿宋"/>
              <w:sz w:val="24"/>
              <w:szCs w:val="24"/>
              <w:highlight w:val="none"/>
            </w:rPr>
            <w:t>（一）“三公”经费财政拨款支出决算总体情况说明</w:t>
          </w:r>
          <w:r>
            <w:rPr>
              <w:sz w:val="24"/>
              <w:szCs w:val="24"/>
            </w:rPr>
            <w:tab/>
          </w:r>
          <w:r>
            <w:rPr>
              <w:sz w:val="24"/>
              <w:szCs w:val="24"/>
            </w:rPr>
            <w:fldChar w:fldCharType="begin"/>
          </w:r>
          <w:r>
            <w:rPr>
              <w:sz w:val="24"/>
              <w:szCs w:val="24"/>
            </w:rPr>
            <w:instrText xml:space="preserve"> PAGEREF _Toc18071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rPr>
              <w:sz w:val="24"/>
              <w:szCs w:val="24"/>
            </w:rPr>
          </w:pPr>
          <w:r>
            <w:rPr>
              <w:sz w:val="24"/>
              <w:szCs w:val="24"/>
            </w:rPr>
            <w:fldChar w:fldCharType="begin"/>
          </w:r>
          <w:r>
            <w:rPr>
              <w:sz w:val="24"/>
              <w:szCs w:val="24"/>
            </w:rPr>
            <w:instrText xml:space="preserve"> HYPERLINK \l _Toc24303 </w:instrText>
          </w:r>
          <w:r>
            <w:rPr>
              <w:sz w:val="24"/>
              <w:szCs w:val="24"/>
            </w:rPr>
            <w:fldChar w:fldCharType="separate"/>
          </w:r>
          <w:r>
            <w:rPr>
              <w:rFonts w:hint="eastAsia" w:ascii="仿宋" w:hAnsi="仿宋" w:eastAsia="仿宋"/>
              <w:sz w:val="24"/>
              <w:szCs w:val="24"/>
              <w:highlight w:val="none"/>
            </w:rPr>
            <w:t>（二）“三公”经费财政拨款支出决算具体情况说明</w:t>
          </w:r>
          <w:r>
            <w:rPr>
              <w:sz w:val="24"/>
              <w:szCs w:val="24"/>
            </w:rPr>
            <w:tab/>
          </w:r>
          <w:r>
            <w:rPr>
              <w:sz w:val="24"/>
              <w:szCs w:val="24"/>
            </w:rPr>
            <w:fldChar w:fldCharType="begin"/>
          </w:r>
          <w:r>
            <w:rPr>
              <w:sz w:val="24"/>
              <w:szCs w:val="24"/>
            </w:rPr>
            <w:instrText xml:space="preserve"> PAGEREF _Toc24303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_Toc26789 </w:instrText>
          </w:r>
          <w:r>
            <w:rPr>
              <w:sz w:val="24"/>
              <w:szCs w:val="24"/>
            </w:rPr>
            <w:fldChar w:fldCharType="separate"/>
          </w:r>
          <w:r>
            <w:rPr>
              <w:rFonts w:hint="eastAsia" w:ascii="黑体" w:eastAsia="黑体"/>
              <w:sz w:val="24"/>
              <w:szCs w:val="24"/>
              <w:highlight w:val="none"/>
            </w:rPr>
            <w:t>八、</w:t>
          </w:r>
          <w:r>
            <w:rPr>
              <w:rFonts w:hint="eastAsia" w:ascii="黑体" w:hAnsi="黑体" w:eastAsia="黑体"/>
              <w:sz w:val="24"/>
              <w:szCs w:val="24"/>
              <w:highlight w:val="none"/>
            </w:rPr>
            <w:t>政府性基金预算支出决算情况说明</w:t>
          </w:r>
          <w:r>
            <w:rPr>
              <w:sz w:val="24"/>
              <w:szCs w:val="24"/>
            </w:rPr>
            <w:tab/>
          </w:r>
          <w:r>
            <w:rPr>
              <w:sz w:val="24"/>
              <w:szCs w:val="24"/>
            </w:rPr>
            <w:fldChar w:fldCharType="begin"/>
          </w:r>
          <w:r>
            <w:rPr>
              <w:sz w:val="24"/>
              <w:szCs w:val="24"/>
            </w:rPr>
            <w:instrText xml:space="preserve"> PAGEREF _Toc26789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_Toc17272 </w:instrText>
          </w:r>
          <w:r>
            <w:rPr>
              <w:sz w:val="24"/>
              <w:szCs w:val="24"/>
            </w:rPr>
            <w:fldChar w:fldCharType="separate"/>
          </w:r>
          <w:r>
            <w:rPr>
              <w:rFonts w:hint="eastAsia" w:ascii="黑体" w:hAnsi="黑体" w:eastAsia="黑体"/>
              <w:sz w:val="24"/>
              <w:szCs w:val="24"/>
            </w:rPr>
            <w:t xml:space="preserve">九、 </w:t>
          </w:r>
          <w:r>
            <w:rPr>
              <w:rFonts w:hint="eastAsia" w:ascii="黑体" w:hAnsi="黑体" w:eastAsia="黑体"/>
              <w:sz w:val="24"/>
              <w:szCs w:val="24"/>
              <w:highlight w:val="none"/>
            </w:rPr>
            <w:t>国有资本经营预算支出决算情况说明</w:t>
          </w:r>
          <w:r>
            <w:rPr>
              <w:sz w:val="24"/>
              <w:szCs w:val="24"/>
            </w:rPr>
            <w:tab/>
          </w:r>
          <w:r>
            <w:rPr>
              <w:sz w:val="24"/>
              <w:szCs w:val="24"/>
            </w:rPr>
            <w:fldChar w:fldCharType="begin"/>
          </w:r>
          <w:r>
            <w:rPr>
              <w:sz w:val="24"/>
              <w:szCs w:val="24"/>
            </w:rPr>
            <w:instrText xml:space="preserve"> PAGEREF _Toc17272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_Toc14990 </w:instrText>
          </w:r>
          <w:r>
            <w:rPr>
              <w:sz w:val="24"/>
              <w:szCs w:val="24"/>
            </w:rPr>
            <w:fldChar w:fldCharType="separate"/>
          </w:r>
          <w:r>
            <w:rPr>
              <w:rFonts w:hint="eastAsia" w:ascii="黑体" w:hAnsi="黑体" w:eastAsia="黑体"/>
              <w:sz w:val="24"/>
              <w:szCs w:val="24"/>
            </w:rPr>
            <w:t xml:space="preserve">十、 </w:t>
          </w:r>
          <w:r>
            <w:rPr>
              <w:rFonts w:hint="eastAsia" w:ascii="黑体" w:hAnsi="黑体" w:eastAsia="黑体"/>
              <w:sz w:val="24"/>
              <w:szCs w:val="24"/>
              <w:highlight w:val="none"/>
            </w:rPr>
            <w:t>其他重要事项的情况说明</w:t>
          </w:r>
          <w:r>
            <w:rPr>
              <w:sz w:val="24"/>
              <w:szCs w:val="24"/>
            </w:rPr>
            <w:tab/>
          </w:r>
          <w:r>
            <w:rPr>
              <w:sz w:val="24"/>
              <w:szCs w:val="24"/>
            </w:rPr>
            <w:fldChar w:fldCharType="begin"/>
          </w:r>
          <w:r>
            <w:rPr>
              <w:sz w:val="24"/>
              <w:szCs w:val="24"/>
            </w:rPr>
            <w:instrText xml:space="preserve"> PAGEREF _Toc14990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2"/>
            <w:tabs>
              <w:tab w:val="right" w:leader="dot" w:pos="8306"/>
            </w:tabs>
            <w:rPr>
              <w:sz w:val="24"/>
              <w:szCs w:val="24"/>
            </w:rPr>
          </w:pPr>
          <w:r>
            <w:rPr>
              <w:sz w:val="24"/>
              <w:szCs w:val="24"/>
            </w:rPr>
            <w:fldChar w:fldCharType="begin"/>
          </w:r>
          <w:r>
            <w:rPr>
              <w:sz w:val="24"/>
              <w:szCs w:val="24"/>
            </w:rPr>
            <w:instrText xml:space="preserve"> HYPERLINK \l _Toc12361 </w:instrText>
          </w:r>
          <w:r>
            <w:rPr>
              <w:sz w:val="24"/>
              <w:szCs w:val="24"/>
            </w:rPr>
            <w:fldChar w:fldCharType="separate"/>
          </w:r>
          <w:r>
            <w:rPr>
              <w:rFonts w:hint="eastAsia" w:ascii="仿宋" w:hAnsi="仿宋" w:eastAsia="仿宋"/>
              <w:sz w:val="24"/>
              <w:szCs w:val="24"/>
              <w:highlight w:val="none"/>
            </w:rPr>
            <w:t>（一）机关运行经费支出情况</w:t>
          </w:r>
          <w:r>
            <w:rPr>
              <w:sz w:val="24"/>
              <w:szCs w:val="24"/>
            </w:rPr>
            <w:tab/>
          </w:r>
          <w:r>
            <w:rPr>
              <w:sz w:val="24"/>
              <w:szCs w:val="24"/>
            </w:rPr>
            <w:fldChar w:fldCharType="begin"/>
          </w:r>
          <w:r>
            <w:rPr>
              <w:sz w:val="24"/>
              <w:szCs w:val="24"/>
            </w:rPr>
            <w:instrText xml:space="preserve"> PAGEREF _Toc12361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2"/>
            <w:tabs>
              <w:tab w:val="right" w:leader="dot" w:pos="8306"/>
            </w:tabs>
            <w:rPr>
              <w:sz w:val="24"/>
              <w:szCs w:val="24"/>
            </w:rPr>
          </w:pPr>
          <w:r>
            <w:rPr>
              <w:sz w:val="24"/>
              <w:szCs w:val="24"/>
            </w:rPr>
            <w:fldChar w:fldCharType="begin"/>
          </w:r>
          <w:r>
            <w:rPr>
              <w:sz w:val="24"/>
              <w:szCs w:val="24"/>
            </w:rPr>
            <w:instrText xml:space="preserve"> HYPERLINK \l _Toc10510 </w:instrText>
          </w:r>
          <w:r>
            <w:rPr>
              <w:sz w:val="24"/>
              <w:szCs w:val="24"/>
            </w:rPr>
            <w:fldChar w:fldCharType="separate"/>
          </w:r>
          <w:r>
            <w:rPr>
              <w:rFonts w:hint="eastAsia" w:ascii="仿宋" w:hAnsi="仿宋" w:eastAsia="仿宋"/>
              <w:sz w:val="24"/>
              <w:szCs w:val="24"/>
              <w:highlight w:val="none"/>
            </w:rPr>
            <w:t>（二）政府采购支出情况</w:t>
          </w:r>
          <w:r>
            <w:rPr>
              <w:sz w:val="24"/>
              <w:szCs w:val="24"/>
            </w:rPr>
            <w:tab/>
          </w:r>
          <w:r>
            <w:rPr>
              <w:sz w:val="24"/>
              <w:szCs w:val="24"/>
            </w:rPr>
            <w:fldChar w:fldCharType="begin"/>
          </w:r>
          <w:r>
            <w:rPr>
              <w:sz w:val="24"/>
              <w:szCs w:val="24"/>
            </w:rPr>
            <w:instrText xml:space="preserve"> PAGEREF _Toc10510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2"/>
            <w:tabs>
              <w:tab w:val="right" w:leader="dot" w:pos="8306"/>
            </w:tabs>
            <w:rPr>
              <w:sz w:val="24"/>
              <w:szCs w:val="24"/>
            </w:rPr>
          </w:pPr>
          <w:r>
            <w:rPr>
              <w:sz w:val="24"/>
              <w:szCs w:val="24"/>
            </w:rPr>
            <w:fldChar w:fldCharType="begin"/>
          </w:r>
          <w:r>
            <w:rPr>
              <w:sz w:val="24"/>
              <w:szCs w:val="24"/>
            </w:rPr>
            <w:instrText xml:space="preserve"> HYPERLINK \l _Toc12301 </w:instrText>
          </w:r>
          <w:r>
            <w:rPr>
              <w:sz w:val="24"/>
              <w:szCs w:val="24"/>
            </w:rPr>
            <w:fldChar w:fldCharType="separate"/>
          </w:r>
          <w:r>
            <w:rPr>
              <w:rFonts w:hint="eastAsia" w:ascii="仿宋" w:hAnsi="仿宋" w:eastAsia="仿宋"/>
              <w:sz w:val="24"/>
              <w:szCs w:val="24"/>
              <w:highlight w:val="none"/>
            </w:rPr>
            <w:t>（三）国有资产占有使用情况</w:t>
          </w:r>
          <w:r>
            <w:rPr>
              <w:sz w:val="24"/>
              <w:szCs w:val="24"/>
            </w:rPr>
            <w:tab/>
          </w:r>
          <w:r>
            <w:rPr>
              <w:sz w:val="24"/>
              <w:szCs w:val="24"/>
            </w:rPr>
            <w:fldChar w:fldCharType="begin"/>
          </w:r>
          <w:r>
            <w:rPr>
              <w:sz w:val="24"/>
              <w:szCs w:val="24"/>
            </w:rPr>
            <w:instrText xml:space="preserve"> PAGEREF _Toc12301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2"/>
            <w:tabs>
              <w:tab w:val="right" w:leader="dot" w:pos="8306"/>
            </w:tabs>
            <w:rPr>
              <w:sz w:val="24"/>
              <w:szCs w:val="24"/>
            </w:rPr>
          </w:pPr>
          <w:r>
            <w:rPr>
              <w:sz w:val="24"/>
              <w:szCs w:val="24"/>
            </w:rPr>
            <w:fldChar w:fldCharType="begin"/>
          </w:r>
          <w:r>
            <w:rPr>
              <w:sz w:val="24"/>
              <w:szCs w:val="24"/>
            </w:rPr>
            <w:instrText xml:space="preserve"> HYPERLINK \l _Toc2454 </w:instrText>
          </w:r>
          <w:r>
            <w:rPr>
              <w:sz w:val="24"/>
              <w:szCs w:val="24"/>
            </w:rPr>
            <w:fldChar w:fldCharType="separate"/>
          </w:r>
          <w:r>
            <w:rPr>
              <w:rFonts w:hint="eastAsia" w:ascii="仿宋" w:hAnsi="仿宋" w:eastAsia="仿宋"/>
              <w:sz w:val="24"/>
              <w:szCs w:val="24"/>
              <w:highlight w:val="none"/>
            </w:rPr>
            <w:t>（四）预算绩效管理情况</w:t>
          </w:r>
          <w:r>
            <w:rPr>
              <w:sz w:val="24"/>
              <w:szCs w:val="24"/>
            </w:rPr>
            <w:tab/>
          </w:r>
          <w:r>
            <w:rPr>
              <w:sz w:val="24"/>
              <w:szCs w:val="24"/>
            </w:rPr>
            <w:fldChar w:fldCharType="begin"/>
          </w:r>
          <w:r>
            <w:rPr>
              <w:sz w:val="24"/>
              <w:szCs w:val="24"/>
            </w:rPr>
            <w:instrText xml:space="preserve"> PAGEREF _Toc2454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30"/>
            <w:tabs>
              <w:tab w:val="right" w:leader="dot" w:pos="8306"/>
            </w:tabs>
            <w:rPr>
              <w:sz w:val="24"/>
              <w:szCs w:val="24"/>
            </w:rPr>
          </w:pPr>
          <w:r>
            <w:rPr>
              <w:sz w:val="24"/>
              <w:szCs w:val="24"/>
            </w:rPr>
            <w:fldChar w:fldCharType="begin"/>
          </w:r>
          <w:r>
            <w:rPr>
              <w:sz w:val="24"/>
              <w:szCs w:val="24"/>
            </w:rPr>
            <w:instrText xml:space="preserve"> HYPERLINK \l _Toc10777 </w:instrText>
          </w:r>
          <w:r>
            <w:rPr>
              <w:sz w:val="24"/>
              <w:szCs w:val="24"/>
            </w:rPr>
            <w:fldChar w:fldCharType="separate"/>
          </w:r>
          <w:r>
            <w:rPr>
              <w:rFonts w:hint="eastAsia" w:ascii="黑体" w:hAnsi="黑体" w:eastAsia="黑体" w:cs="黑体"/>
              <w:sz w:val="24"/>
              <w:szCs w:val="24"/>
            </w:rPr>
            <w:t xml:space="preserve">第三部分 </w:t>
          </w:r>
          <w:r>
            <w:rPr>
              <w:rFonts w:hint="eastAsia" w:ascii="黑体" w:hAnsi="黑体" w:eastAsia="黑体"/>
              <w:sz w:val="24"/>
              <w:szCs w:val="24"/>
              <w:highlight w:val="none"/>
            </w:rPr>
            <w:t>名词解释</w:t>
          </w:r>
          <w:r>
            <w:rPr>
              <w:sz w:val="24"/>
              <w:szCs w:val="24"/>
            </w:rPr>
            <w:tab/>
          </w:r>
          <w:r>
            <w:rPr>
              <w:sz w:val="24"/>
              <w:szCs w:val="24"/>
            </w:rPr>
            <w:fldChar w:fldCharType="begin"/>
          </w:r>
          <w:r>
            <w:rPr>
              <w:sz w:val="24"/>
              <w:szCs w:val="24"/>
            </w:rPr>
            <w:instrText xml:space="preserve"> PAGEREF _Toc10777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30"/>
            <w:tabs>
              <w:tab w:val="right" w:leader="dot" w:pos="8306"/>
            </w:tabs>
            <w:rPr>
              <w:sz w:val="24"/>
              <w:szCs w:val="24"/>
            </w:rPr>
          </w:pPr>
          <w:r>
            <w:rPr>
              <w:sz w:val="24"/>
              <w:szCs w:val="24"/>
            </w:rPr>
            <w:fldChar w:fldCharType="begin"/>
          </w:r>
          <w:r>
            <w:rPr>
              <w:sz w:val="24"/>
              <w:szCs w:val="24"/>
            </w:rPr>
            <w:instrText xml:space="preserve"> HYPERLINK \l _Toc5931 </w:instrText>
          </w:r>
          <w:r>
            <w:rPr>
              <w:sz w:val="24"/>
              <w:szCs w:val="24"/>
            </w:rPr>
            <w:fldChar w:fldCharType="separate"/>
          </w:r>
          <w:r>
            <w:rPr>
              <w:rFonts w:hint="eastAsia" w:ascii="黑体" w:hAnsi="黑体" w:eastAsia="黑体"/>
              <w:sz w:val="24"/>
              <w:szCs w:val="24"/>
              <w:highlight w:val="none"/>
            </w:rPr>
            <w:t>第四部分 附件</w:t>
          </w:r>
          <w:r>
            <w:rPr>
              <w:sz w:val="24"/>
              <w:szCs w:val="24"/>
            </w:rPr>
            <w:tab/>
          </w:r>
          <w:r>
            <w:rPr>
              <w:sz w:val="24"/>
              <w:szCs w:val="24"/>
            </w:rPr>
            <w:fldChar w:fldCharType="begin"/>
          </w:r>
          <w:r>
            <w:rPr>
              <w:sz w:val="24"/>
              <w:szCs w:val="24"/>
            </w:rPr>
            <w:instrText xml:space="preserve"> PAGEREF _Toc5931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30"/>
            <w:tabs>
              <w:tab w:val="right" w:leader="dot" w:pos="8306"/>
            </w:tabs>
            <w:rPr>
              <w:sz w:val="24"/>
              <w:szCs w:val="24"/>
            </w:rPr>
          </w:pPr>
          <w:r>
            <w:rPr>
              <w:sz w:val="24"/>
              <w:szCs w:val="24"/>
            </w:rPr>
            <w:fldChar w:fldCharType="begin"/>
          </w:r>
          <w:r>
            <w:rPr>
              <w:sz w:val="24"/>
              <w:szCs w:val="24"/>
            </w:rPr>
            <w:instrText xml:space="preserve"> HYPERLINK \l _Toc8790 </w:instrText>
          </w:r>
          <w:r>
            <w:rPr>
              <w:sz w:val="24"/>
              <w:szCs w:val="24"/>
            </w:rPr>
            <w:fldChar w:fldCharType="separate"/>
          </w:r>
          <w:r>
            <w:rPr>
              <w:rFonts w:hint="eastAsia" w:ascii="黑体" w:hAnsi="黑体" w:eastAsia="黑体"/>
              <w:sz w:val="24"/>
              <w:szCs w:val="24"/>
              <w:highlight w:val="none"/>
            </w:rPr>
            <w:t>第五部分 附表</w:t>
          </w:r>
          <w:r>
            <w:rPr>
              <w:sz w:val="24"/>
              <w:szCs w:val="24"/>
            </w:rPr>
            <w:tab/>
          </w:r>
          <w:r>
            <w:rPr>
              <w:sz w:val="24"/>
              <w:szCs w:val="24"/>
            </w:rPr>
            <w:fldChar w:fldCharType="begin"/>
          </w:r>
          <w:r>
            <w:rPr>
              <w:sz w:val="24"/>
              <w:szCs w:val="24"/>
            </w:rPr>
            <w:instrText xml:space="preserve"> PAGEREF _Toc8790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_Toc3870 </w:instrText>
          </w:r>
          <w:r>
            <w:rPr>
              <w:sz w:val="24"/>
              <w:szCs w:val="24"/>
            </w:rPr>
            <w:fldChar w:fldCharType="separate"/>
          </w:r>
          <w:r>
            <w:rPr>
              <w:rFonts w:hint="eastAsia" w:ascii="仿宋" w:hAnsi="仿宋" w:eastAsia="仿宋"/>
              <w:sz w:val="24"/>
              <w:szCs w:val="24"/>
              <w:highlight w:val="none"/>
            </w:rPr>
            <w:t>一、收</w:t>
          </w:r>
          <w:r>
            <w:rPr>
              <w:rFonts w:hint="eastAsia" w:ascii="仿宋" w:hAnsi="仿宋" w:eastAsia="仿宋"/>
              <w:bCs w:val="0"/>
              <w:sz w:val="24"/>
              <w:szCs w:val="24"/>
              <w:highlight w:val="none"/>
            </w:rPr>
            <w:t>入支出决算总表</w:t>
          </w:r>
          <w:r>
            <w:rPr>
              <w:sz w:val="24"/>
              <w:szCs w:val="24"/>
            </w:rPr>
            <w:tab/>
          </w:r>
          <w:r>
            <w:rPr>
              <w:sz w:val="24"/>
              <w:szCs w:val="24"/>
            </w:rPr>
            <w:fldChar w:fldCharType="begin"/>
          </w:r>
          <w:r>
            <w:rPr>
              <w:sz w:val="24"/>
              <w:szCs w:val="24"/>
            </w:rPr>
            <w:instrText xml:space="preserve"> PAGEREF _Toc3870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_Toc19870 </w:instrText>
          </w:r>
          <w:r>
            <w:rPr>
              <w:sz w:val="24"/>
              <w:szCs w:val="24"/>
            </w:rPr>
            <w:fldChar w:fldCharType="separate"/>
          </w:r>
          <w:r>
            <w:rPr>
              <w:rFonts w:hint="eastAsia" w:ascii="仿宋" w:hAnsi="仿宋" w:eastAsia="仿宋"/>
              <w:sz w:val="24"/>
              <w:szCs w:val="24"/>
              <w:highlight w:val="none"/>
            </w:rPr>
            <w:t>二、收</w:t>
          </w:r>
          <w:r>
            <w:rPr>
              <w:rFonts w:hint="eastAsia" w:ascii="仿宋" w:hAnsi="仿宋" w:eastAsia="仿宋"/>
              <w:bCs w:val="0"/>
              <w:sz w:val="24"/>
              <w:szCs w:val="24"/>
              <w:highlight w:val="none"/>
            </w:rPr>
            <w:t>入决算表</w:t>
          </w:r>
          <w:r>
            <w:rPr>
              <w:sz w:val="24"/>
              <w:szCs w:val="24"/>
            </w:rPr>
            <w:tab/>
          </w:r>
          <w:r>
            <w:rPr>
              <w:sz w:val="24"/>
              <w:szCs w:val="24"/>
            </w:rPr>
            <w:fldChar w:fldCharType="begin"/>
          </w:r>
          <w:r>
            <w:rPr>
              <w:sz w:val="24"/>
              <w:szCs w:val="24"/>
            </w:rPr>
            <w:instrText xml:space="preserve"> PAGEREF _Toc19870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_Toc13448 </w:instrText>
          </w:r>
          <w:r>
            <w:rPr>
              <w:sz w:val="24"/>
              <w:szCs w:val="24"/>
            </w:rPr>
            <w:fldChar w:fldCharType="separate"/>
          </w:r>
          <w:r>
            <w:rPr>
              <w:rFonts w:hint="eastAsia" w:ascii="仿宋" w:hAnsi="仿宋" w:eastAsia="仿宋"/>
              <w:bCs w:val="0"/>
              <w:sz w:val="24"/>
              <w:szCs w:val="24"/>
              <w:highlight w:val="none"/>
            </w:rPr>
            <w:t>三、</w:t>
          </w:r>
          <w:r>
            <w:rPr>
              <w:rFonts w:hint="eastAsia" w:ascii="仿宋" w:hAnsi="仿宋" w:eastAsia="仿宋"/>
              <w:sz w:val="24"/>
              <w:szCs w:val="24"/>
              <w:highlight w:val="none"/>
            </w:rPr>
            <w:t>支</w:t>
          </w:r>
          <w:r>
            <w:rPr>
              <w:rFonts w:hint="eastAsia" w:ascii="仿宋" w:hAnsi="仿宋" w:eastAsia="仿宋"/>
              <w:bCs w:val="0"/>
              <w:sz w:val="24"/>
              <w:szCs w:val="24"/>
              <w:highlight w:val="none"/>
            </w:rPr>
            <w:t>出决算表</w:t>
          </w:r>
          <w:r>
            <w:rPr>
              <w:sz w:val="24"/>
              <w:szCs w:val="24"/>
            </w:rPr>
            <w:tab/>
          </w:r>
          <w:r>
            <w:rPr>
              <w:sz w:val="24"/>
              <w:szCs w:val="24"/>
            </w:rPr>
            <w:fldChar w:fldCharType="begin"/>
          </w:r>
          <w:r>
            <w:rPr>
              <w:sz w:val="24"/>
              <w:szCs w:val="24"/>
            </w:rPr>
            <w:instrText xml:space="preserve"> PAGEREF _Toc13448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_Toc17851 </w:instrText>
          </w:r>
          <w:r>
            <w:rPr>
              <w:sz w:val="24"/>
              <w:szCs w:val="24"/>
            </w:rPr>
            <w:fldChar w:fldCharType="separate"/>
          </w:r>
          <w:r>
            <w:rPr>
              <w:rFonts w:hint="eastAsia" w:ascii="仿宋" w:hAnsi="仿宋" w:eastAsia="仿宋"/>
              <w:bCs w:val="0"/>
              <w:sz w:val="24"/>
              <w:szCs w:val="24"/>
              <w:highlight w:val="none"/>
            </w:rPr>
            <w:t>四、</w:t>
          </w:r>
          <w:r>
            <w:rPr>
              <w:rFonts w:hint="eastAsia" w:ascii="仿宋" w:hAnsi="仿宋" w:eastAsia="仿宋"/>
              <w:sz w:val="24"/>
              <w:szCs w:val="24"/>
              <w:highlight w:val="none"/>
            </w:rPr>
            <w:t>财</w:t>
          </w:r>
          <w:r>
            <w:rPr>
              <w:rFonts w:hint="eastAsia" w:ascii="仿宋" w:hAnsi="仿宋" w:eastAsia="仿宋"/>
              <w:bCs w:val="0"/>
              <w:sz w:val="24"/>
              <w:szCs w:val="24"/>
              <w:highlight w:val="none"/>
            </w:rPr>
            <w:t>政拨款收入支出决算总表</w:t>
          </w:r>
          <w:r>
            <w:rPr>
              <w:sz w:val="24"/>
              <w:szCs w:val="24"/>
            </w:rPr>
            <w:tab/>
          </w:r>
          <w:r>
            <w:rPr>
              <w:sz w:val="24"/>
              <w:szCs w:val="24"/>
            </w:rPr>
            <w:fldChar w:fldCharType="begin"/>
          </w:r>
          <w:r>
            <w:rPr>
              <w:sz w:val="24"/>
              <w:szCs w:val="24"/>
            </w:rPr>
            <w:instrText xml:space="preserve"> PAGEREF _Toc17851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_Toc30904 </w:instrText>
          </w:r>
          <w:r>
            <w:rPr>
              <w:sz w:val="24"/>
              <w:szCs w:val="24"/>
            </w:rPr>
            <w:fldChar w:fldCharType="separate"/>
          </w:r>
          <w:r>
            <w:rPr>
              <w:rFonts w:hint="eastAsia" w:ascii="仿宋" w:hAnsi="仿宋" w:eastAsia="仿宋"/>
              <w:bCs w:val="0"/>
              <w:sz w:val="24"/>
              <w:szCs w:val="24"/>
              <w:highlight w:val="none"/>
            </w:rPr>
            <w:t>五、</w:t>
          </w:r>
          <w:r>
            <w:rPr>
              <w:rFonts w:hint="eastAsia" w:ascii="仿宋" w:hAnsi="仿宋" w:eastAsia="仿宋"/>
              <w:sz w:val="24"/>
              <w:szCs w:val="24"/>
              <w:highlight w:val="none"/>
            </w:rPr>
            <w:t>财</w:t>
          </w:r>
          <w:r>
            <w:rPr>
              <w:rFonts w:hint="eastAsia" w:ascii="仿宋" w:hAnsi="仿宋" w:eastAsia="仿宋"/>
              <w:bCs w:val="0"/>
              <w:sz w:val="24"/>
              <w:szCs w:val="24"/>
              <w:highlight w:val="none"/>
            </w:rPr>
            <w:t>政拨款支出决算明细表</w:t>
          </w:r>
          <w:r>
            <w:rPr>
              <w:sz w:val="24"/>
              <w:szCs w:val="24"/>
            </w:rPr>
            <w:tab/>
          </w:r>
          <w:r>
            <w:rPr>
              <w:sz w:val="24"/>
              <w:szCs w:val="24"/>
            </w:rPr>
            <w:fldChar w:fldCharType="begin"/>
          </w:r>
          <w:r>
            <w:rPr>
              <w:sz w:val="24"/>
              <w:szCs w:val="24"/>
            </w:rPr>
            <w:instrText xml:space="preserve"> PAGEREF _Toc30904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_Toc17071 </w:instrText>
          </w:r>
          <w:r>
            <w:rPr>
              <w:sz w:val="24"/>
              <w:szCs w:val="24"/>
            </w:rPr>
            <w:fldChar w:fldCharType="separate"/>
          </w:r>
          <w:r>
            <w:rPr>
              <w:rFonts w:hint="eastAsia" w:ascii="仿宋" w:hAnsi="仿宋" w:eastAsia="仿宋"/>
              <w:bCs w:val="0"/>
              <w:sz w:val="24"/>
              <w:szCs w:val="24"/>
              <w:highlight w:val="none"/>
            </w:rPr>
            <w:t>六、</w:t>
          </w:r>
          <w:r>
            <w:rPr>
              <w:rFonts w:hint="eastAsia" w:ascii="仿宋" w:hAnsi="仿宋" w:eastAsia="仿宋"/>
              <w:sz w:val="24"/>
              <w:szCs w:val="24"/>
              <w:highlight w:val="none"/>
            </w:rPr>
            <w:t>一</w:t>
          </w:r>
          <w:r>
            <w:rPr>
              <w:rFonts w:hint="eastAsia" w:ascii="仿宋" w:hAnsi="仿宋" w:eastAsia="仿宋"/>
              <w:bCs w:val="0"/>
              <w:sz w:val="24"/>
              <w:szCs w:val="24"/>
              <w:highlight w:val="none"/>
            </w:rPr>
            <w:t>般公共预算财政拨款支出决算表</w:t>
          </w:r>
          <w:r>
            <w:rPr>
              <w:sz w:val="24"/>
              <w:szCs w:val="24"/>
            </w:rPr>
            <w:tab/>
          </w:r>
          <w:r>
            <w:rPr>
              <w:sz w:val="24"/>
              <w:szCs w:val="24"/>
            </w:rPr>
            <w:fldChar w:fldCharType="begin"/>
          </w:r>
          <w:r>
            <w:rPr>
              <w:sz w:val="24"/>
              <w:szCs w:val="24"/>
            </w:rPr>
            <w:instrText xml:space="preserve"> PAGEREF _Toc17071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_Toc14320 </w:instrText>
          </w:r>
          <w:r>
            <w:rPr>
              <w:sz w:val="24"/>
              <w:szCs w:val="24"/>
            </w:rPr>
            <w:fldChar w:fldCharType="separate"/>
          </w:r>
          <w:r>
            <w:rPr>
              <w:rFonts w:hint="eastAsia" w:ascii="仿宋" w:hAnsi="仿宋" w:eastAsia="仿宋"/>
              <w:bCs w:val="0"/>
              <w:sz w:val="24"/>
              <w:szCs w:val="24"/>
              <w:highlight w:val="none"/>
            </w:rPr>
            <w:t>七、</w:t>
          </w:r>
          <w:r>
            <w:rPr>
              <w:rFonts w:hint="eastAsia" w:ascii="仿宋" w:hAnsi="仿宋" w:eastAsia="仿宋"/>
              <w:sz w:val="24"/>
              <w:szCs w:val="24"/>
              <w:highlight w:val="none"/>
            </w:rPr>
            <w:t>一</w:t>
          </w:r>
          <w:r>
            <w:rPr>
              <w:rFonts w:hint="eastAsia" w:ascii="仿宋" w:hAnsi="仿宋" w:eastAsia="仿宋"/>
              <w:bCs w:val="0"/>
              <w:sz w:val="24"/>
              <w:szCs w:val="24"/>
              <w:highlight w:val="none"/>
            </w:rPr>
            <w:t>般公共预算财政拨款支出决算明细表</w:t>
          </w:r>
          <w:r>
            <w:rPr>
              <w:sz w:val="24"/>
              <w:szCs w:val="24"/>
            </w:rPr>
            <w:tab/>
          </w:r>
          <w:r>
            <w:rPr>
              <w:sz w:val="24"/>
              <w:szCs w:val="24"/>
            </w:rPr>
            <w:fldChar w:fldCharType="begin"/>
          </w:r>
          <w:r>
            <w:rPr>
              <w:sz w:val="24"/>
              <w:szCs w:val="24"/>
            </w:rPr>
            <w:instrText xml:space="preserve"> PAGEREF _Toc14320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_Toc10991 </w:instrText>
          </w:r>
          <w:r>
            <w:rPr>
              <w:sz w:val="24"/>
              <w:szCs w:val="24"/>
            </w:rPr>
            <w:fldChar w:fldCharType="separate"/>
          </w:r>
          <w:r>
            <w:rPr>
              <w:rFonts w:hint="eastAsia" w:ascii="仿宋" w:hAnsi="仿宋" w:eastAsia="仿宋"/>
              <w:bCs w:val="0"/>
              <w:sz w:val="24"/>
              <w:szCs w:val="24"/>
              <w:highlight w:val="none"/>
            </w:rPr>
            <w:t>八、</w:t>
          </w:r>
          <w:r>
            <w:rPr>
              <w:rFonts w:hint="eastAsia" w:ascii="仿宋" w:hAnsi="仿宋" w:eastAsia="仿宋"/>
              <w:sz w:val="24"/>
              <w:szCs w:val="24"/>
              <w:highlight w:val="none"/>
            </w:rPr>
            <w:t>一</w:t>
          </w:r>
          <w:r>
            <w:rPr>
              <w:rFonts w:hint="eastAsia" w:ascii="仿宋" w:hAnsi="仿宋" w:eastAsia="仿宋"/>
              <w:bCs w:val="0"/>
              <w:sz w:val="24"/>
              <w:szCs w:val="24"/>
              <w:highlight w:val="none"/>
            </w:rPr>
            <w:t>般公共预算财政拨款基本支出决算表</w:t>
          </w:r>
          <w:r>
            <w:rPr>
              <w:sz w:val="24"/>
              <w:szCs w:val="24"/>
            </w:rPr>
            <w:tab/>
          </w:r>
          <w:r>
            <w:rPr>
              <w:sz w:val="24"/>
              <w:szCs w:val="24"/>
            </w:rPr>
            <w:fldChar w:fldCharType="begin"/>
          </w:r>
          <w:r>
            <w:rPr>
              <w:sz w:val="24"/>
              <w:szCs w:val="24"/>
            </w:rPr>
            <w:instrText xml:space="preserve"> PAGEREF _Toc10991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_Toc13600 </w:instrText>
          </w:r>
          <w:r>
            <w:rPr>
              <w:sz w:val="24"/>
              <w:szCs w:val="24"/>
            </w:rPr>
            <w:fldChar w:fldCharType="separate"/>
          </w:r>
          <w:r>
            <w:rPr>
              <w:rFonts w:hint="eastAsia" w:ascii="仿宋" w:hAnsi="仿宋" w:eastAsia="仿宋"/>
              <w:bCs w:val="0"/>
              <w:sz w:val="24"/>
              <w:szCs w:val="24"/>
              <w:highlight w:val="none"/>
            </w:rPr>
            <w:t>九、</w:t>
          </w:r>
          <w:r>
            <w:rPr>
              <w:rFonts w:hint="eastAsia" w:ascii="仿宋" w:hAnsi="仿宋" w:eastAsia="仿宋"/>
              <w:sz w:val="24"/>
              <w:szCs w:val="24"/>
              <w:highlight w:val="none"/>
            </w:rPr>
            <w:t>一</w:t>
          </w:r>
          <w:r>
            <w:rPr>
              <w:rFonts w:hint="eastAsia" w:ascii="仿宋" w:hAnsi="仿宋" w:eastAsia="仿宋"/>
              <w:bCs w:val="0"/>
              <w:sz w:val="24"/>
              <w:szCs w:val="24"/>
              <w:highlight w:val="none"/>
            </w:rPr>
            <w:t>般公共预算财政拨款项目支出决算表</w:t>
          </w:r>
          <w:r>
            <w:rPr>
              <w:sz w:val="24"/>
              <w:szCs w:val="24"/>
            </w:rPr>
            <w:tab/>
          </w:r>
          <w:r>
            <w:rPr>
              <w:sz w:val="24"/>
              <w:szCs w:val="24"/>
            </w:rPr>
            <w:fldChar w:fldCharType="begin"/>
          </w:r>
          <w:r>
            <w:rPr>
              <w:sz w:val="24"/>
              <w:szCs w:val="24"/>
            </w:rPr>
            <w:instrText xml:space="preserve"> PAGEREF _Toc13600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_Toc6832 </w:instrText>
          </w:r>
          <w:r>
            <w:rPr>
              <w:sz w:val="24"/>
              <w:szCs w:val="24"/>
            </w:rPr>
            <w:fldChar w:fldCharType="separate"/>
          </w:r>
          <w:r>
            <w:rPr>
              <w:rFonts w:hint="eastAsia" w:ascii="仿宋" w:hAnsi="仿宋" w:eastAsia="仿宋"/>
              <w:bCs w:val="0"/>
              <w:sz w:val="24"/>
              <w:szCs w:val="24"/>
              <w:highlight w:val="none"/>
            </w:rPr>
            <w:t>十、</w:t>
          </w:r>
          <w:r>
            <w:rPr>
              <w:rFonts w:hint="eastAsia" w:ascii="仿宋" w:hAnsi="仿宋" w:eastAsia="仿宋"/>
              <w:sz w:val="24"/>
              <w:szCs w:val="24"/>
              <w:highlight w:val="none"/>
            </w:rPr>
            <w:t>政</w:t>
          </w:r>
          <w:r>
            <w:rPr>
              <w:rFonts w:hint="eastAsia" w:ascii="仿宋" w:hAnsi="仿宋" w:eastAsia="仿宋"/>
              <w:bCs w:val="0"/>
              <w:sz w:val="24"/>
              <w:szCs w:val="24"/>
              <w:highlight w:val="none"/>
            </w:rPr>
            <w:t>府性基金预算财政拨款收入支出决算表</w:t>
          </w:r>
          <w:r>
            <w:rPr>
              <w:sz w:val="24"/>
              <w:szCs w:val="24"/>
            </w:rPr>
            <w:tab/>
          </w:r>
          <w:r>
            <w:rPr>
              <w:sz w:val="24"/>
              <w:szCs w:val="24"/>
            </w:rPr>
            <w:fldChar w:fldCharType="begin"/>
          </w:r>
          <w:r>
            <w:rPr>
              <w:sz w:val="24"/>
              <w:szCs w:val="24"/>
            </w:rPr>
            <w:instrText xml:space="preserve"> PAGEREF _Toc6832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_Toc5260 </w:instrText>
          </w:r>
          <w:r>
            <w:rPr>
              <w:sz w:val="24"/>
              <w:szCs w:val="24"/>
            </w:rPr>
            <w:fldChar w:fldCharType="separate"/>
          </w:r>
          <w:r>
            <w:rPr>
              <w:rFonts w:hint="eastAsia" w:ascii="仿宋" w:hAnsi="仿宋" w:eastAsia="仿宋"/>
              <w:bCs w:val="0"/>
              <w:sz w:val="24"/>
              <w:szCs w:val="24"/>
              <w:highlight w:val="none"/>
            </w:rPr>
            <w:t>十一、</w:t>
          </w:r>
          <w:r>
            <w:rPr>
              <w:rFonts w:hint="eastAsia" w:ascii="仿宋" w:hAnsi="仿宋" w:eastAsia="仿宋"/>
              <w:sz w:val="24"/>
              <w:szCs w:val="24"/>
              <w:highlight w:val="none"/>
            </w:rPr>
            <w:t>国</w:t>
          </w:r>
          <w:r>
            <w:rPr>
              <w:rFonts w:hint="eastAsia" w:ascii="仿宋" w:hAnsi="仿宋" w:eastAsia="仿宋"/>
              <w:bCs w:val="0"/>
              <w:sz w:val="24"/>
              <w:szCs w:val="24"/>
              <w:highlight w:val="none"/>
            </w:rPr>
            <w:t>有资本经营预算</w:t>
          </w:r>
          <w:r>
            <w:rPr>
              <w:rFonts w:hint="eastAsia" w:ascii="仿宋" w:hAnsi="仿宋" w:eastAsia="仿宋"/>
              <w:bCs w:val="0"/>
              <w:sz w:val="24"/>
              <w:szCs w:val="24"/>
              <w:highlight w:val="none"/>
              <w:lang w:eastAsia="zh-CN"/>
            </w:rPr>
            <w:t>财政拨款收入</w:t>
          </w:r>
          <w:r>
            <w:rPr>
              <w:rFonts w:hint="eastAsia" w:ascii="仿宋" w:hAnsi="仿宋" w:eastAsia="仿宋"/>
              <w:bCs w:val="0"/>
              <w:sz w:val="24"/>
              <w:szCs w:val="24"/>
              <w:highlight w:val="none"/>
            </w:rPr>
            <w:t>支出决算表</w:t>
          </w:r>
          <w:r>
            <w:rPr>
              <w:sz w:val="24"/>
              <w:szCs w:val="24"/>
            </w:rPr>
            <w:tab/>
          </w:r>
          <w:r>
            <w:rPr>
              <w:sz w:val="24"/>
              <w:szCs w:val="24"/>
            </w:rPr>
            <w:fldChar w:fldCharType="begin"/>
          </w:r>
          <w:r>
            <w:rPr>
              <w:sz w:val="24"/>
              <w:szCs w:val="24"/>
            </w:rPr>
            <w:instrText xml:space="preserve"> PAGEREF _Toc5260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_Toc17024 </w:instrText>
          </w:r>
          <w:r>
            <w:rPr>
              <w:sz w:val="24"/>
              <w:szCs w:val="24"/>
            </w:rPr>
            <w:fldChar w:fldCharType="separate"/>
          </w:r>
          <w:r>
            <w:rPr>
              <w:rFonts w:hint="eastAsia" w:ascii="仿宋" w:hAnsi="仿宋" w:eastAsia="仿宋"/>
              <w:bCs w:val="0"/>
              <w:sz w:val="24"/>
              <w:szCs w:val="24"/>
              <w:highlight w:val="none"/>
            </w:rPr>
            <w:t>十二、</w:t>
          </w:r>
          <w:r>
            <w:rPr>
              <w:rFonts w:hint="eastAsia" w:ascii="仿宋" w:hAnsi="仿宋" w:eastAsia="仿宋"/>
              <w:bCs w:val="0"/>
              <w:sz w:val="24"/>
              <w:szCs w:val="24"/>
              <w:highlight w:val="none"/>
              <w:lang w:eastAsia="zh-CN"/>
            </w:rPr>
            <w:t>国有资本经营预算财政拨款支出决算表</w:t>
          </w:r>
          <w:r>
            <w:rPr>
              <w:sz w:val="24"/>
              <w:szCs w:val="24"/>
            </w:rPr>
            <w:tab/>
          </w:r>
          <w:r>
            <w:rPr>
              <w:sz w:val="24"/>
              <w:szCs w:val="24"/>
            </w:rPr>
            <w:fldChar w:fldCharType="begin"/>
          </w:r>
          <w:r>
            <w:rPr>
              <w:sz w:val="24"/>
              <w:szCs w:val="24"/>
            </w:rPr>
            <w:instrText xml:space="preserve"> PAGEREF _Toc17024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1"/>
            <w:tabs>
              <w:tab w:val="right" w:leader="dot" w:pos="8306"/>
            </w:tabs>
            <w:rPr>
              <w:sz w:val="24"/>
              <w:szCs w:val="24"/>
            </w:rPr>
          </w:pPr>
          <w:r>
            <w:rPr>
              <w:sz w:val="24"/>
              <w:szCs w:val="24"/>
            </w:rPr>
            <w:fldChar w:fldCharType="begin"/>
          </w:r>
          <w:r>
            <w:rPr>
              <w:sz w:val="24"/>
              <w:szCs w:val="24"/>
            </w:rPr>
            <w:instrText xml:space="preserve"> HYPERLINK \l _Toc21625 </w:instrText>
          </w:r>
          <w:r>
            <w:rPr>
              <w:sz w:val="24"/>
              <w:szCs w:val="24"/>
            </w:rPr>
            <w:fldChar w:fldCharType="separate"/>
          </w:r>
          <w:r>
            <w:rPr>
              <w:rFonts w:hint="eastAsia" w:ascii="仿宋" w:hAnsi="仿宋" w:eastAsia="仿宋"/>
              <w:bCs w:val="0"/>
              <w:sz w:val="24"/>
              <w:szCs w:val="24"/>
              <w:highlight w:val="none"/>
            </w:rPr>
            <w:t>十三、</w:t>
          </w:r>
          <w:r>
            <w:rPr>
              <w:rFonts w:hint="eastAsia" w:ascii="仿宋" w:hAnsi="仿宋" w:eastAsia="仿宋"/>
              <w:bCs w:val="0"/>
              <w:sz w:val="24"/>
              <w:szCs w:val="24"/>
              <w:highlight w:val="none"/>
              <w:lang w:eastAsia="zh-CN"/>
            </w:rPr>
            <w:t>财政拨款“三公”经费支出决算表</w:t>
          </w:r>
          <w:r>
            <w:rPr>
              <w:sz w:val="24"/>
              <w:szCs w:val="24"/>
            </w:rPr>
            <w:tab/>
          </w:r>
          <w:r>
            <w:rPr>
              <w:sz w:val="24"/>
              <w:szCs w:val="24"/>
            </w:rPr>
            <w:fldChar w:fldCharType="begin"/>
          </w:r>
          <w:r>
            <w:rPr>
              <w:sz w:val="24"/>
              <w:szCs w:val="24"/>
            </w:rPr>
            <w:instrText xml:space="preserve"> PAGEREF _Toc21625 \h </w:instrText>
          </w:r>
          <w:r>
            <w:rPr>
              <w:sz w:val="24"/>
              <w:szCs w:val="24"/>
            </w:rPr>
            <w:fldChar w:fldCharType="separate"/>
          </w:r>
          <w:r>
            <w:rPr>
              <w:sz w:val="24"/>
              <w:szCs w:val="24"/>
            </w:rPr>
            <w:t>34</w:t>
          </w:r>
          <w:r>
            <w:rPr>
              <w:sz w:val="24"/>
              <w:szCs w:val="24"/>
            </w:rPr>
            <w:fldChar w:fldCharType="end"/>
          </w:r>
          <w:r>
            <w:rPr>
              <w:sz w:val="24"/>
              <w:szCs w:val="24"/>
            </w:rPr>
            <w:fldChar w:fldCharType="end"/>
          </w:r>
        </w:p>
        <w:p>
          <w:pPr>
            <w:rPr>
              <w:sz w:val="24"/>
              <w:szCs w:val="24"/>
            </w:rPr>
          </w:pPr>
          <w:r>
            <w:rPr>
              <w:sz w:val="24"/>
              <w:szCs w:val="24"/>
            </w:rPr>
            <w:fldChar w:fldCharType="end"/>
          </w:r>
        </w:p>
      </w:sdtContent>
    </w:sdt>
    <w:p>
      <w:pPr>
        <w:pStyle w:val="2"/>
        <w:keepNext w:val="0"/>
        <w:keepLines w:val="0"/>
        <w:pageBreakBefore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bookmarkStart w:id="15" w:name="_Toc15396599"/>
      <w:bookmarkStart w:id="16" w:name="_Toc15377196"/>
    </w:p>
    <w:p>
      <w:pPr>
        <w:pStyle w:val="2"/>
        <w:keepNext w:val="0"/>
        <w:keepLines w:val="0"/>
        <w:pageBreakBefore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both"/>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outlineLvl w:val="9"/>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rPr>
          <w:rFonts w:hint="eastAsia" w:ascii="黑体" w:hAnsi="黑体" w:eastAsia="黑体"/>
          <w:b w:val="0"/>
          <w:color w:val="auto"/>
          <w:highlight w:val="none"/>
        </w:rPr>
      </w:pPr>
      <w:bookmarkStart w:id="17" w:name="_Toc23800"/>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rPr>
          <w:rFonts w:hint="eastAsia" w:ascii="黑体" w:hAnsi="黑体" w:eastAsia="黑体"/>
          <w:b w:val="0"/>
          <w:color w:val="auto"/>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jc w:val="center"/>
        <w:textAlignment w:val="auto"/>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5"/>
      <w:bookmarkEnd w:id="16"/>
      <w:bookmarkEnd w:id="17"/>
    </w:p>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黑体" w:eastAsia="黑体"/>
          <w:color w:val="auto"/>
          <w:sz w:val="32"/>
          <w:szCs w:val="32"/>
          <w:highlight w:val="none"/>
        </w:rPr>
      </w:pPr>
    </w:p>
    <w:p>
      <w:pPr>
        <w:pStyle w:val="3"/>
        <w:keepNext w:val="0"/>
        <w:keepLines w:val="0"/>
        <w:pageBreakBefore w:val="0"/>
        <w:numPr>
          <w:ilvl w:val="0"/>
          <w:numId w:val="1"/>
        </w:numPr>
        <w:kinsoku/>
        <w:wordWrap/>
        <w:overflowPunct/>
        <w:topLinePunct w:val="0"/>
        <w:autoSpaceDE/>
        <w:autoSpaceDN/>
        <w:bidi w:val="0"/>
        <w:adjustRightInd/>
        <w:snapToGrid/>
        <w:spacing w:before="0" w:after="0" w:line="240" w:lineRule="auto"/>
        <w:ind w:left="0" w:leftChars="0"/>
        <w:textAlignment w:val="auto"/>
        <w:rPr>
          <w:rStyle w:val="25"/>
          <w:rFonts w:hint="eastAsia" w:ascii="黑体" w:hAnsi="黑体" w:eastAsia="黑体"/>
          <w:b w:val="0"/>
          <w:bCs w:val="0"/>
          <w:color w:val="auto"/>
          <w:highlight w:val="none"/>
          <w:lang w:eastAsia="zh-CN"/>
        </w:rPr>
      </w:pPr>
      <w:bookmarkStart w:id="18" w:name="_Toc18137"/>
      <w:bookmarkStart w:id="19" w:name="_Toc15396600"/>
      <w:bookmarkStart w:id="20" w:name="_Toc15377197"/>
      <w:r>
        <w:rPr>
          <w:rStyle w:val="25"/>
          <w:rFonts w:hint="eastAsia" w:ascii="黑体" w:hAnsi="黑体" w:eastAsia="黑体"/>
          <w:b w:val="0"/>
          <w:bCs w:val="0"/>
          <w:color w:val="auto"/>
          <w:highlight w:val="none"/>
          <w:lang w:eastAsia="zh-CN"/>
        </w:rPr>
        <w:t>主要职责</w:t>
      </w:r>
      <w:bookmarkEnd w:id="18"/>
    </w:p>
    <w:p>
      <w:pPr>
        <w:keepNext w:val="0"/>
        <w:keepLines w:val="0"/>
        <w:pageBreakBefore w:val="0"/>
        <w:kinsoku/>
        <w:wordWrap/>
        <w:overflowPunct/>
        <w:topLinePunct w:val="0"/>
        <w:autoSpaceDE/>
        <w:autoSpaceDN/>
        <w:bidi w:val="0"/>
        <w:adjustRightInd/>
        <w:snapToGrid/>
        <w:spacing w:line="240" w:lineRule="auto"/>
        <w:ind w:firstLine="6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贯彻执行党和国家、省、市、县教育工作的各项方针、政策和法律、法规，负责拟订全县教育工作的政策和规范性文件，并监督实施；加大教育执法力度；规范办学行为。</w:t>
      </w:r>
    </w:p>
    <w:p>
      <w:pPr>
        <w:keepNext w:val="0"/>
        <w:keepLines w:val="0"/>
        <w:pageBreakBefore w:val="0"/>
        <w:kinsoku/>
        <w:wordWrap/>
        <w:overflowPunct/>
        <w:topLinePunct w:val="0"/>
        <w:autoSpaceDE/>
        <w:autoSpaceDN/>
        <w:bidi w:val="0"/>
        <w:adjustRightInd/>
        <w:snapToGrid/>
        <w:ind w:firstLine="6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拟订全县教育体制改革政策和教育工作发展规划；负责各级各类教育的统筹规划和协调管理，负责各级各类学校的教育教学改革和学校布局结构的调整，审批县域内新办学校的设置、校址定点、迁移、停办，负责全县教育基本信息的统计、分析、发布工作，指导教育信息化建设工作。</w:t>
      </w:r>
    </w:p>
    <w:p>
      <w:pPr>
        <w:keepNext w:val="0"/>
        <w:keepLines w:val="0"/>
        <w:pageBreakBefore w:val="0"/>
        <w:kinsoku/>
        <w:wordWrap/>
        <w:overflowPunct/>
        <w:topLinePunct w:val="0"/>
        <w:autoSpaceDE/>
        <w:autoSpaceDN/>
        <w:bidi w:val="0"/>
        <w:adjustRightInd/>
        <w:snapToGrid/>
        <w:ind w:firstLine="6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负责管理全县学前教育、义务教育、普通高中教育、职业教育、成人教育、特殊教育、广播电视及网络教育、社会力量举办的学历教育等教育工作。推进全县义务教育均衡发展。深化基础教育教学改革，全面实施素质教育。</w:t>
      </w:r>
    </w:p>
    <w:p>
      <w:pPr>
        <w:keepNext w:val="0"/>
        <w:keepLines w:val="0"/>
        <w:pageBreakBefore w:val="0"/>
        <w:kinsoku/>
        <w:wordWrap/>
        <w:overflowPunct/>
        <w:topLinePunct w:val="0"/>
        <w:autoSpaceDE/>
        <w:autoSpaceDN/>
        <w:bidi w:val="0"/>
        <w:adjustRightInd/>
        <w:snapToGrid/>
        <w:ind w:firstLine="6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负责基础教育学校教材管理工作，组织审核地方统编教材规划。指导教育教学科学研究工作和学校科研基地建设。指导以就业为导向的职业教育的发展与改革工作，指导中等职业教育教材建设和职业指导工作。</w:t>
      </w:r>
    </w:p>
    <w:p>
      <w:pPr>
        <w:keepNext w:val="0"/>
        <w:keepLines w:val="0"/>
        <w:pageBreakBefore w:val="0"/>
        <w:kinsoku/>
        <w:wordWrap/>
        <w:overflowPunct/>
        <w:topLinePunct w:val="0"/>
        <w:autoSpaceDE/>
        <w:autoSpaceDN/>
        <w:bidi w:val="0"/>
        <w:adjustRightInd/>
        <w:snapToGrid/>
        <w:ind w:firstLine="6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负责规划、管理全县民办教育，规范民办教育办学秩序，促进民办教育健康发展；负责规划并指导各级各类学校的政治、德育、体育卫生与艺术教育、国防教育、安全和稳定工作；指导全县教育督导工作，负责组织对全县教育工作、扫除青壮年文盲工作的督导检查和评估验收工作，指导教育发展质量的监测工作。</w:t>
      </w:r>
    </w:p>
    <w:p>
      <w:pPr>
        <w:keepNext w:val="0"/>
        <w:keepLines w:val="0"/>
        <w:pageBreakBefore w:val="0"/>
        <w:kinsoku/>
        <w:wordWrap/>
        <w:overflowPunct/>
        <w:topLinePunct w:val="0"/>
        <w:autoSpaceDE/>
        <w:autoSpaceDN/>
        <w:bidi w:val="0"/>
        <w:adjustRightInd/>
        <w:snapToGrid/>
        <w:ind w:firstLine="6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负责全县教师管理工作，规划并指导学校教师和管理人员队伍建设；负责实施教师资格认定、继续教育、档案管理、考核工作；会同有关部门开展学校领导班子和干部队伍建设；会同有关部门做好专业技术职务资格评聘的有关工作；指导乡镇学校抓好农村教师的日常管理工作；负责教</w:t>
      </w:r>
      <w:r>
        <w:rPr>
          <w:rFonts w:hint="eastAsia" w:ascii="Times New Roman" w:hAnsi="Times New Roman" w:eastAsia="仿宋_GB2312"/>
          <w:color w:val="000000"/>
          <w:sz w:val="30"/>
          <w:szCs w:val="30"/>
          <w:lang w:val="en-US" w:eastAsia="zh-CN"/>
        </w:rPr>
        <w:t>育</w:t>
      </w:r>
      <w:r>
        <w:rPr>
          <w:rFonts w:ascii="Times New Roman" w:hAnsi="Times New Roman" w:eastAsia="仿宋_GB2312"/>
          <w:color w:val="000000"/>
          <w:sz w:val="30"/>
          <w:szCs w:val="30"/>
        </w:rPr>
        <w:t>系统人才队伍建设工作；指导学校管理体制改革。</w:t>
      </w:r>
    </w:p>
    <w:p>
      <w:pPr>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负责教</w:t>
      </w:r>
      <w:r>
        <w:rPr>
          <w:rFonts w:hint="eastAsia" w:ascii="Times New Roman" w:hAnsi="Times New Roman" w:eastAsia="仿宋_GB2312"/>
          <w:color w:val="000000"/>
          <w:sz w:val="30"/>
          <w:szCs w:val="30"/>
        </w:rPr>
        <w:t>育</w:t>
      </w:r>
      <w:r>
        <w:rPr>
          <w:rFonts w:ascii="Times New Roman" w:hAnsi="Times New Roman" w:eastAsia="仿宋_GB2312"/>
          <w:color w:val="000000"/>
          <w:sz w:val="30"/>
          <w:szCs w:val="30"/>
        </w:rPr>
        <w:t>系统经费的统筹管理，拟订筹措经费、拨款、基建投资的政策和措施，监督</w:t>
      </w:r>
      <w:r>
        <w:rPr>
          <w:rFonts w:hint="eastAsia" w:ascii="Times New Roman" w:hAnsi="Times New Roman" w:eastAsia="仿宋_GB2312"/>
          <w:color w:val="000000"/>
          <w:sz w:val="30"/>
          <w:szCs w:val="30"/>
        </w:rPr>
        <w:t>教育</w:t>
      </w:r>
      <w:r>
        <w:rPr>
          <w:rFonts w:ascii="Times New Roman" w:hAnsi="Times New Roman" w:eastAsia="仿宋_GB2312"/>
          <w:color w:val="000000"/>
          <w:sz w:val="30"/>
          <w:szCs w:val="30"/>
        </w:rPr>
        <w:t>系统经费的筹措和使用情况，指导执行国（境）外教育援助、教育贷款和教育合作项目的执行。</w:t>
      </w:r>
    </w:p>
    <w:p>
      <w:pPr>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负责全县普通高中、职业高中学历教育考试工作，统筹编制中等职业学校、普通中小学的招生计划并组织实施，负责普通中小学、职业高中学生学籍管理工作，负责大中专招生工作，组织实施全县普通高等教育、成人高等教育、高中阶段教育招生工作和成人高等教育自学考试工作。</w:t>
      </w:r>
    </w:p>
    <w:p>
      <w:pPr>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贯彻执行国家语言文字工作的方针政策，拟订语言文字工作计划，指导全县普通话推广和普通话师资培训工作，指导汉语国际推广工作，承担</w:t>
      </w:r>
      <w:r>
        <w:rPr>
          <w:rFonts w:hint="eastAsia" w:eastAsia="仿宋_GB2312"/>
          <w:color w:val="000000"/>
          <w:sz w:val="30"/>
          <w:szCs w:val="30"/>
          <w:lang w:eastAsia="zh-CN"/>
        </w:rPr>
        <w:t>国家</w:t>
      </w:r>
      <w:r>
        <w:rPr>
          <w:rFonts w:ascii="Times New Roman" w:hAnsi="Times New Roman" w:eastAsia="仿宋_GB2312"/>
          <w:color w:val="000000"/>
          <w:sz w:val="30"/>
          <w:szCs w:val="30"/>
        </w:rPr>
        <w:t>语言文字工作委员会的具体工作。</w:t>
      </w:r>
    </w:p>
    <w:p>
      <w:pPr>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10</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指导</w:t>
      </w:r>
      <w:r>
        <w:rPr>
          <w:rFonts w:hint="eastAsia" w:ascii="Times New Roman" w:hAnsi="Times New Roman" w:eastAsia="仿宋_GB2312"/>
          <w:color w:val="000000"/>
          <w:sz w:val="30"/>
          <w:szCs w:val="30"/>
        </w:rPr>
        <w:t>教育</w:t>
      </w:r>
      <w:r>
        <w:rPr>
          <w:rFonts w:ascii="Times New Roman" w:hAnsi="Times New Roman" w:eastAsia="仿宋_GB2312"/>
          <w:color w:val="000000"/>
          <w:sz w:val="30"/>
          <w:szCs w:val="30"/>
        </w:rPr>
        <w:t>系统的国际交流与合作，开展与港澳台的教育交流与合作，负责全县出国留学人员和教</w:t>
      </w:r>
      <w:r>
        <w:rPr>
          <w:rFonts w:hint="eastAsia" w:ascii="Times New Roman" w:hAnsi="Times New Roman" w:eastAsia="仿宋_GB2312"/>
          <w:color w:val="000000"/>
          <w:sz w:val="30"/>
          <w:szCs w:val="30"/>
        </w:rPr>
        <w:t>育</w:t>
      </w:r>
      <w:r>
        <w:rPr>
          <w:rFonts w:ascii="Times New Roman" w:hAnsi="Times New Roman" w:eastAsia="仿宋_GB2312"/>
          <w:color w:val="000000"/>
          <w:sz w:val="30"/>
          <w:szCs w:val="30"/>
        </w:rPr>
        <w:t>系统来竹外籍教师、专家及留学人员的有关管理工作。</w:t>
      </w:r>
    </w:p>
    <w:p>
      <w:pPr>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11</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负责管理直属事业单位、直属学校和乡镇学校。加强直属事业单位、直属学校和乡镇学校制度建设和教育教学、干部人事、财务基建资产等管理。</w:t>
      </w:r>
    </w:p>
    <w:p>
      <w:pPr>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2.</w:t>
      </w:r>
      <w:r>
        <w:rPr>
          <w:rFonts w:ascii="Times New Roman" w:hAnsi="Times New Roman" w:eastAsia="仿宋_GB2312"/>
          <w:color w:val="000000"/>
          <w:sz w:val="30"/>
          <w:szCs w:val="30"/>
        </w:rPr>
        <w:t>指导学会、协会、研究会、基金会等教育社团、组织的工作。</w:t>
      </w:r>
    </w:p>
    <w:p>
      <w:pPr>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承担《四川省人民政府关于开展扩权强县试点工作的实施意见》（川府发[2007]58号）文件中相关职能职责。</w:t>
      </w:r>
    </w:p>
    <w:p>
      <w:pPr>
        <w:ind w:firstLine="6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14.</w:t>
      </w:r>
      <w:r>
        <w:rPr>
          <w:rFonts w:ascii="Times New Roman" w:hAnsi="Times New Roman" w:eastAsia="仿宋_GB2312"/>
          <w:color w:val="000000"/>
          <w:sz w:val="30"/>
          <w:szCs w:val="30"/>
        </w:rPr>
        <w:t>承担县政府公布的有关行政审批事项。</w:t>
      </w:r>
    </w:p>
    <w:p>
      <w:pPr>
        <w:ind w:firstLine="6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15.</w:t>
      </w:r>
      <w:r>
        <w:rPr>
          <w:rFonts w:ascii="Times New Roman" w:hAnsi="Times New Roman" w:eastAsia="仿宋_GB2312"/>
          <w:color w:val="000000"/>
          <w:sz w:val="30"/>
          <w:szCs w:val="30"/>
        </w:rPr>
        <w:t>承办县委、县政府交办的其他事项。</w:t>
      </w:r>
      <w:r>
        <w:rPr>
          <w:rFonts w:hint="eastAsia" w:ascii="Times New Roman" w:hAnsi="Times New Roman" w:eastAsia="仿宋_GB2312"/>
          <w:color w:val="000000"/>
          <w:sz w:val="30"/>
          <w:szCs w:val="30"/>
        </w:rPr>
        <w:t xml:space="preserve"> </w:t>
      </w:r>
    </w:p>
    <w:p>
      <w:pPr>
        <w:pStyle w:val="3"/>
        <w:numPr>
          <w:ilvl w:val="0"/>
          <w:numId w:val="0"/>
        </w:numPr>
        <w:rPr>
          <w:rFonts w:hint="eastAsia" w:ascii="黑体" w:hAnsi="黑体" w:eastAsia="黑体"/>
          <w:b w:val="0"/>
          <w:color w:val="auto"/>
          <w:highlight w:val="none"/>
          <w:lang w:val="en-US" w:eastAsia="zh-CN"/>
        </w:rPr>
      </w:pPr>
      <w:bookmarkStart w:id="21" w:name="_Toc17866"/>
      <w:r>
        <w:rPr>
          <w:rFonts w:hint="eastAsia" w:ascii="黑体" w:hAnsi="黑体" w:eastAsia="黑体"/>
          <w:b w:val="0"/>
          <w:color w:val="auto"/>
          <w:highlight w:val="none"/>
          <w:lang w:val="en-US" w:eastAsia="zh-CN"/>
        </w:rPr>
        <w:t>二、机构设置</w:t>
      </w:r>
      <w:bookmarkEnd w:id="21"/>
    </w:p>
    <w:bookmarkEnd w:id="19"/>
    <w:bookmarkEnd w:id="20"/>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大竹县</w:t>
      </w:r>
      <w:r>
        <w:rPr>
          <w:rFonts w:hint="eastAsia" w:ascii="仿宋" w:hAnsi="仿宋" w:eastAsia="仿宋" w:cs="Times New Roman"/>
          <w:color w:val="000000"/>
          <w:sz w:val="32"/>
          <w:szCs w:val="32"/>
          <w:lang w:val="en-US" w:eastAsia="zh-CN"/>
        </w:rPr>
        <w:t>教育局</w:t>
      </w:r>
      <w:r>
        <w:rPr>
          <w:rFonts w:hint="eastAsia" w:ascii="仿宋" w:hAnsi="仿宋" w:eastAsia="仿宋" w:cs="Times New Roman"/>
          <w:color w:val="000000"/>
          <w:sz w:val="32"/>
          <w:szCs w:val="32"/>
        </w:rPr>
        <w:t>下属二级单位0个，其中行政单位0个，参照公务员法管理的事业单位0个，其他事业单位0个。</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纳入大竹县</w:t>
      </w:r>
      <w:r>
        <w:rPr>
          <w:rFonts w:hint="eastAsia" w:ascii="仿宋" w:hAnsi="仿宋" w:eastAsia="仿宋" w:cs="Times New Roman"/>
          <w:color w:val="000000"/>
          <w:sz w:val="32"/>
          <w:szCs w:val="32"/>
          <w:lang w:val="en-US" w:eastAsia="zh-CN"/>
        </w:rPr>
        <w:t>教育局</w:t>
      </w:r>
      <w:r>
        <w:rPr>
          <w:rFonts w:hint="eastAsia" w:ascii="仿宋" w:hAnsi="仿宋" w:eastAsia="仿宋" w:cs="Times New Roman"/>
          <w:color w:val="000000"/>
          <w:sz w:val="32"/>
          <w:szCs w:val="32"/>
          <w:lang w:eastAsia="zh-CN"/>
        </w:rPr>
        <w:t>202</w:t>
      </w:r>
      <w:r>
        <w:rPr>
          <w:rFonts w:hint="eastAsia" w:ascii="仿宋" w:hAnsi="仿宋" w:eastAsia="仿宋" w:cs="Times New Roman"/>
          <w:color w:val="000000"/>
          <w:sz w:val="32"/>
          <w:szCs w:val="32"/>
          <w:lang w:val="en-US" w:eastAsia="zh-CN"/>
        </w:rPr>
        <w:t>2</w:t>
      </w:r>
      <w:r>
        <w:rPr>
          <w:rFonts w:hint="eastAsia" w:ascii="仿宋" w:hAnsi="仿宋" w:eastAsia="仿宋" w:cs="Times New Roman"/>
          <w:color w:val="000000"/>
          <w:sz w:val="32"/>
          <w:szCs w:val="32"/>
        </w:rPr>
        <w:t>年度部门决算编制范围的二级预算单位包括：</w:t>
      </w:r>
    </w:p>
    <w:p>
      <w:pPr>
        <w:ind w:firstLine="640" w:firstLineChars="200"/>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无。</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ind w:right="440"/>
        <w:jc w:val="center"/>
        <w:rPr>
          <w:rStyle w:val="24"/>
          <w:rFonts w:ascii="黑体" w:hAnsi="黑体" w:eastAsia="黑体"/>
          <w:b w:val="0"/>
          <w:bCs/>
          <w:color w:val="auto"/>
          <w:highlight w:val="none"/>
        </w:rPr>
      </w:pPr>
      <w:bookmarkStart w:id="22" w:name="_Toc15377204"/>
      <w:bookmarkStart w:id="23" w:name="_Toc27431"/>
      <w:bookmarkStart w:id="24"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2"/>
      <w:bookmarkEnd w:id="23"/>
      <w:bookmarkEnd w:id="24"/>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5" w:name="_Toc15377205"/>
      <w:bookmarkStart w:id="26" w:name="_Toc19633"/>
      <w:bookmarkStart w:id="27"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5"/>
      <w:bookmarkEnd w:id="26"/>
      <w:bookmarkEnd w:id="27"/>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18635.46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15909.71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583.68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项目支出增多</w:t>
      </w:r>
      <w:r>
        <w:rPr>
          <w:rFonts w:hint="eastAsia" w:ascii="仿宋" w:hAnsi="仿宋"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olor w:val="auto"/>
          <w:sz w:val="32"/>
          <w:szCs w:val="32"/>
          <w:highlight w:val="none"/>
        </w:rPr>
      </w:pPr>
      <w:r>
        <w:drawing>
          <wp:inline distT="0" distB="0" distL="114300" distR="114300">
            <wp:extent cx="5479415" cy="2669540"/>
            <wp:effectExtent l="4445" t="4445" r="21590" b="1206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1920" w:firstLineChars="6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8" w:name="_Toc15377206"/>
      <w:bookmarkStart w:id="29" w:name="_Toc15396604"/>
      <w:bookmarkStart w:id="30" w:name="_Toc19109"/>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8"/>
      <w:bookmarkEnd w:id="29"/>
      <w:bookmarkEnd w:id="30"/>
    </w:p>
    <w:p>
      <w:pPr>
        <w:spacing w:line="600" w:lineRule="exact"/>
        <w:ind w:firstLine="640" w:firstLineChars="200"/>
        <w:outlineLvl w:val="1"/>
        <w:rPr>
          <w:rFonts w:ascii="仿宋" w:hAnsi="仿宋" w:eastAsia="仿宋"/>
          <w:color w:val="auto"/>
          <w:sz w:val="32"/>
          <w:szCs w:val="32"/>
          <w:highlight w:val="none"/>
        </w:rPr>
      </w:pPr>
      <w:bookmarkStart w:id="31" w:name="_Toc25281"/>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18591.74</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5606.19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30.15</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12947.66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69.64</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37.89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0.20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1"/>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ascii="仿宋" w:hAnsi="仿宋" w:eastAsia="仿宋"/>
          <w:color w:val="auto"/>
          <w:sz w:val="32"/>
          <w:szCs w:val="32"/>
          <w:highlight w:val="none"/>
        </w:rPr>
      </w:pPr>
      <w:r>
        <w:drawing>
          <wp:inline distT="0" distB="0" distL="114300" distR="114300">
            <wp:extent cx="4833620" cy="3087370"/>
            <wp:effectExtent l="4445" t="4445" r="19685" b="1333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2" w:name="_Toc15396605"/>
      <w:bookmarkStart w:id="33" w:name="_Toc15377207"/>
      <w:bookmarkStart w:id="34" w:name="_Toc1419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2"/>
      <w:bookmarkEnd w:id="33"/>
      <w:bookmarkEnd w:id="34"/>
    </w:p>
    <w:p>
      <w:pPr>
        <w:spacing w:line="600" w:lineRule="exact"/>
        <w:ind w:firstLine="640" w:firstLineChars="200"/>
        <w:outlineLvl w:val="1"/>
        <w:rPr>
          <w:rFonts w:ascii="仿宋" w:hAnsi="仿宋" w:eastAsia="仿宋"/>
          <w:color w:val="auto"/>
          <w:sz w:val="32"/>
          <w:szCs w:val="32"/>
          <w:highlight w:val="none"/>
        </w:rPr>
      </w:pPr>
      <w:bookmarkStart w:id="35" w:name="_Toc1061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18653.46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801.03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17834.43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95.70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5"/>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olor w:val="auto"/>
          <w:sz w:val="32"/>
          <w:szCs w:val="32"/>
          <w:highlight w:val="none"/>
          <w:shd w:val="pct10" w:color="auto" w:fill="FFFFFF"/>
        </w:rPr>
      </w:pPr>
      <w:r>
        <w:drawing>
          <wp:inline distT="0" distB="0" distL="114300" distR="114300">
            <wp:extent cx="5191125" cy="3067050"/>
            <wp:effectExtent l="4445" t="4445" r="5080"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5"/>
          <w:rFonts w:ascii="黑体" w:hAnsi="黑体" w:eastAsia="黑体"/>
          <w:b w:val="0"/>
          <w:color w:val="auto"/>
          <w:highlight w:val="none"/>
        </w:rPr>
      </w:pPr>
      <w:bookmarkStart w:id="36" w:name="_Toc15396606"/>
      <w:bookmarkStart w:id="37" w:name="_Toc28056"/>
      <w:bookmarkStart w:id="38"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6"/>
      <w:bookmarkEnd w:id="37"/>
      <w:bookmarkEnd w:id="38"/>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18597.57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15871.82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582.29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项目增加。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olor w:val="auto"/>
          <w:sz w:val="32"/>
          <w:szCs w:val="32"/>
          <w:highlight w:val="none"/>
        </w:rPr>
      </w:pPr>
      <w:r>
        <w:drawing>
          <wp:inline distT="0" distB="0" distL="114300" distR="114300">
            <wp:extent cx="5271770" cy="2608580"/>
            <wp:effectExtent l="4445" t="4445" r="19685" b="1587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5"/>
          <w:rFonts w:ascii="黑体" w:hAnsi="黑体" w:eastAsia="黑体"/>
          <w:b w:val="0"/>
          <w:color w:val="auto"/>
          <w:highlight w:val="none"/>
        </w:rPr>
      </w:pPr>
      <w:bookmarkStart w:id="39" w:name="_Toc21349"/>
      <w:bookmarkStart w:id="40" w:name="_Toc15396607"/>
      <w:bookmarkStart w:id="41"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color w:val="auto"/>
          <w:sz w:val="32"/>
          <w:szCs w:val="32"/>
          <w:highlight w:val="none"/>
        </w:rPr>
      </w:pPr>
      <w:bookmarkStart w:id="42" w:name="_Toc15377210"/>
      <w:bookmarkStart w:id="43" w:name="_Toc18762"/>
      <w:r>
        <w:rPr>
          <w:rFonts w:hint="eastAsia" w:ascii="仿宋" w:hAnsi="仿宋" w:eastAsia="仿宋"/>
          <w:b/>
          <w:color w:val="auto"/>
          <w:sz w:val="32"/>
          <w:szCs w:val="32"/>
          <w:highlight w:val="none"/>
        </w:rPr>
        <w:t>（一）一般公共预算财政拨款支出决算总体情况</w:t>
      </w:r>
      <w:bookmarkEnd w:id="42"/>
      <w:bookmarkEnd w:id="43"/>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5649.91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30.38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3452.59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157.13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项目支出增加。</w: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840" w:leftChars="200" w:hanging="420" w:hangingChars="200"/>
        <w:textAlignment w:val="auto"/>
        <w:rPr>
          <w:rFonts w:ascii="仿宋" w:hAnsi="仿宋" w:eastAsia="仿宋"/>
          <w:color w:val="auto"/>
          <w:sz w:val="32"/>
          <w:szCs w:val="32"/>
          <w:highlight w:val="none"/>
        </w:rPr>
      </w:pPr>
      <w:r>
        <w:drawing>
          <wp:inline distT="0" distB="0" distL="114300" distR="114300">
            <wp:extent cx="5148580" cy="2293620"/>
            <wp:effectExtent l="5080" t="4445" r="8890" b="698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44" w:name="_Toc30696"/>
      <w:bookmarkStart w:id="45" w:name="_Toc15377211"/>
      <w:r>
        <w:rPr>
          <w:rFonts w:hint="eastAsia" w:ascii="仿宋" w:hAnsi="仿宋" w:eastAsia="仿宋"/>
          <w:b/>
          <w:color w:val="auto"/>
          <w:sz w:val="32"/>
          <w:szCs w:val="32"/>
          <w:highlight w:val="none"/>
        </w:rPr>
        <w:t>（二）一般公共预算财政拨款支出决算结构情况</w:t>
      </w:r>
      <w:bookmarkEnd w:id="44"/>
      <w:bookmarkEnd w:id="4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5649.91</w:t>
      </w:r>
      <w:r>
        <w:rPr>
          <w:rFonts w:hint="eastAsia" w:ascii="仿宋" w:hAnsi="仿宋" w:eastAsia="仿宋"/>
          <w:color w:val="auto"/>
          <w:sz w:val="32"/>
          <w:szCs w:val="32"/>
          <w:highlight w:val="none"/>
        </w:rPr>
        <w:t>万元，主要用于以下方面:一般公共服务支出</w:t>
      </w:r>
      <w:r>
        <w:rPr>
          <w:rFonts w:hint="eastAsia" w:ascii="仿宋" w:hAnsi="仿宋" w:eastAsia="仿宋"/>
          <w:color w:val="auto"/>
          <w:sz w:val="32"/>
          <w:szCs w:val="32"/>
          <w:highlight w:val="none"/>
          <w:lang w:val="en-US" w:eastAsia="zh-CN"/>
        </w:rPr>
        <w:t>18.00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0.32</w:t>
      </w:r>
      <w:r>
        <w:rPr>
          <w:rFonts w:hint="eastAsia" w:ascii="仿宋" w:hAnsi="仿宋" w:eastAsia="仿宋"/>
          <w:color w:val="auto"/>
          <w:sz w:val="32"/>
          <w:szCs w:val="32"/>
          <w:highlight w:val="none"/>
        </w:rPr>
        <w:t>%；教育支出</w:t>
      </w:r>
      <w:r>
        <w:rPr>
          <w:rFonts w:hint="eastAsia" w:ascii="仿宋" w:hAnsi="仿宋" w:eastAsia="仿宋"/>
          <w:color w:val="auto"/>
          <w:sz w:val="32"/>
          <w:szCs w:val="32"/>
          <w:highlight w:val="none"/>
          <w:lang w:val="en-US" w:eastAsia="zh-CN"/>
        </w:rPr>
        <w:t>5427.29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96.06</w:t>
      </w:r>
      <w:r>
        <w:rPr>
          <w:rFonts w:hint="eastAsia" w:ascii="仿宋" w:hAnsi="仿宋" w:eastAsia="仿宋"/>
          <w:color w:val="auto"/>
          <w:sz w:val="32"/>
          <w:szCs w:val="32"/>
          <w:highlight w:val="none"/>
        </w:rPr>
        <w:t>%；科学技术支出</w:t>
      </w:r>
      <w:r>
        <w:rPr>
          <w:rFonts w:hint="eastAsia" w:ascii="仿宋" w:hAnsi="仿宋" w:eastAsia="仿宋"/>
          <w:color w:val="auto"/>
          <w:sz w:val="32"/>
          <w:szCs w:val="32"/>
          <w:highlight w:val="none"/>
          <w:lang w:val="en-US" w:eastAsia="zh-CN"/>
        </w:rPr>
        <w:t>70.19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1.24</w:t>
      </w:r>
      <w:r>
        <w:rPr>
          <w:rFonts w:hint="eastAsia" w:ascii="仿宋" w:hAnsi="仿宋" w:eastAsia="仿宋"/>
          <w:color w:val="auto"/>
          <w:sz w:val="32"/>
          <w:szCs w:val="32"/>
          <w:highlight w:val="none"/>
        </w:rPr>
        <w:t>%；社会保障和就业支出</w:t>
      </w:r>
      <w:r>
        <w:rPr>
          <w:rFonts w:hint="eastAsia" w:ascii="仿宋" w:hAnsi="仿宋" w:eastAsia="仿宋"/>
          <w:color w:val="auto"/>
          <w:sz w:val="32"/>
          <w:szCs w:val="32"/>
          <w:highlight w:val="none"/>
          <w:lang w:val="en-US" w:eastAsia="zh-CN"/>
        </w:rPr>
        <w:t>74.86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1.32</w:t>
      </w:r>
      <w:r>
        <w:rPr>
          <w:rFonts w:hint="eastAsia" w:ascii="仿宋" w:hAnsi="仿宋" w:eastAsia="仿宋"/>
          <w:color w:val="auto"/>
          <w:sz w:val="32"/>
          <w:szCs w:val="32"/>
          <w:highlight w:val="none"/>
        </w:rPr>
        <w:t>%；卫生健康支出</w:t>
      </w:r>
      <w:r>
        <w:rPr>
          <w:rFonts w:hint="eastAsia" w:ascii="仿宋" w:hAnsi="仿宋" w:eastAsia="仿宋"/>
          <w:color w:val="auto"/>
          <w:sz w:val="32"/>
          <w:szCs w:val="32"/>
          <w:highlight w:val="none"/>
          <w:lang w:val="en-US" w:eastAsia="zh-CN"/>
        </w:rPr>
        <w:t>35.38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0.63</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24.19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0.43</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 w:hAnsi="仿宋" w:eastAsia="仿宋"/>
          <w:color w:val="auto"/>
          <w:sz w:val="32"/>
          <w:szCs w:val="32"/>
          <w:highlight w:val="none"/>
        </w:rPr>
      </w:pPr>
      <w:r>
        <w:drawing>
          <wp:inline distT="0" distB="0" distL="114300" distR="114300">
            <wp:extent cx="4572000" cy="2743200"/>
            <wp:effectExtent l="4445" t="4445" r="14605" b="14605"/>
            <wp:docPr id="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46" w:name="_Toc15377212"/>
      <w:bookmarkStart w:id="47" w:name="_Toc26778"/>
      <w:r>
        <w:rPr>
          <w:rFonts w:hint="eastAsia" w:ascii="仿宋" w:hAnsi="仿宋" w:eastAsia="仿宋"/>
          <w:b/>
          <w:color w:val="auto"/>
          <w:sz w:val="32"/>
          <w:szCs w:val="32"/>
          <w:highlight w:val="none"/>
        </w:rPr>
        <w:t>（三）一般公共预算财政拨款支出决算具体情</w:t>
      </w:r>
      <w:r>
        <w:rPr>
          <w:rFonts w:hint="eastAsia" w:ascii="仿宋" w:hAnsi="仿宋" w:eastAsia="仿宋"/>
          <w:b/>
          <w:color w:val="auto"/>
          <w:sz w:val="32"/>
          <w:szCs w:val="32"/>
          <w:highlight w:val="none"/>
          <w:lang w:val="en-US" w:eastAsia="zh-CN"/>
        </w:rPr>
        <w:t>况</w:t>
      </w:r>
      <w:bookmarkEnd w:id="46"/>
      <w:bookmarkEnd w:id="47"/>
    </w:p>
    <w:p>
      <w:pPr>
        <w:spacing w:line="600" w:lineRule="exact"/>
        <w:ind w:firstLine="640" w:firstLineChars="200"/>
        <w:outlineLvl w:val="1"/>
        <w:rPr>
          <w:rStyle w:val="14"/>
          <w:rFonts w:hint="eastAsia" w:ascii="仿宋" w:hAnsi="仿宋" w:eastAsia="仿宋" w:cs="Times New Roman"/>
          <w:b w:val="0"/>
          <w:bCs w:val="0"/>
          <w:color w:val="auto"/>
          <w:kern w:val="0"/>
          <w:sz w:val="32"/>
          <w:szCs w:val="32"/>
          <w:lang w:val="en-US" w:eastAsia="zh-CN" w:bidi="ar-SA"/>
        </w:rPr>
      </w:pPr>
      <w:bookmarkStart w:id="48" w:name="_Toc22677"/>
      <w:bookmarkStart w:id="49" w:name="_Toc15378460"/>
      <w:bookmarkStart w:id="50" w:name="_Toc15377213"/>
      <w:bookmarkStart w:id="51" w:name="_Toc15377444"/>
      <w:r>
        <w:rPr>
          <w:rStyle w:val="14"/>
          <w:rFonts w:hint="eastAsia" w:ascii="仿宋" w:hAnsi="仿宋" w:eastAsia="仿宋" w:cs="Times New Roman"/>
          <w:b w:val="0"/>
          <w:bCs w:val="0"/>
          <w:color w:val="auto"/>
          <w:kern w:val="0"/>
          <w:sz w:val="32"/>
          <w:szCs w:val="32"/>
          <w:lang w:val="en-US" w:eastAsia="zh-CN" w:bidi="ar-SA"/>
        </w:rPr>
        <w:t>2022年一般公共预算支出决算数为5649.91万元，完成预算100%。其中：</w:t>
      </w:r>
      <w:bookmarkEnd w:id="48"/>
      <w:bookmarkEnd w:id="49"/>
      <w:bookmarkEnd w:id="50"/>
      <w:bookmarkEnd w:id="51"/>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52" w:name="_Toc23390"/>
      <w:r>
        <w:rPr>
          <w:rStyle w:val="14"/>
          <w:rFonts w:hint="eastAsia" w:ascii="仿宋" w:hAnsi="仿宋" w:eastAsia="仿宋" w:cs="Times New Roman"/>
          <w:b w:val="0"/>
          <w:bCs w:val="0"/>
          <w:color w:val="auto"/>
          <w:kern w:val="0"/>
          <w:sz w:val="32"/>
          <w:szCs w:val="32"/>
          <w:lang w:val="en-US" w:eastAsia="zh-CN" w:bidi="ar-SA"/>
        </w:rPr>
        <w:t>1.一般公共服务支出（201）纪检监察事务（11）其他纪检监察事务支出（99）：支出决算为18.00万元，完成预算100%。</w:t>
      </w:r>
      <w:bookmarkEnd w:id="52"/>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53" w:name="_Toc20481"/>
      <w:r>
        <w:rPr>
          <w:rStyle w:val="14"/>
          <w:rFonts w:hint="eastAsia" w:ascii="仿宋" w:hAnsi="仿宋" w:eastAsia="仿宋" w:cs="Times New Roman"/>
          <w:b w:val="0"/>
          <w:bCs w:val="0"/>
          <w:color w:val="auto"/>
          <w:kern w:val="0"/>
          <w:sz w:val="32"/>
          <w:szCs w:val="32"/>
          <w:lang w:val="en-US" w:eastAsia="zh-CN" w:bidi="ar-SA"/>
        </w:rPr>
        <w:t>2.教育支出（205）教育管理事务（01）行政运行（01）：支出决算为524.29万元，完成预算100%。</w:t>
      </w:r>
      <w:bookmarkEnd w:id="53"/>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54" w:name="_Toc23442"/>
      <w:r>
        <w:rPr>
          <w:rStyle w:val="14"/>
          <w:rFonts w:hint="eastAsia" w:ascii="仿宋" w:hAnsi="仿宋" w:eastAsia="仿宋" w:cs="Times New Roman"/>
          <w:b w:val="0"/>
          <w:bCs w:val="0"/>
          <w:color w:val="auto"/>
          <w:kern w:val="0"/>
          <w:sz w:val="32"/>
          <w:szCs w:val="32"/>
          <w:lang w:val="en-US" w:eastAsia="zh-CN" w:bidi="ar-SA"/>
        </w:rPr>
        <w:t>3.教育支出（205）教育管理事务（01）其他教育管理事务支出（99）：支出决算为72.20万元，完成预算100%。</w:t>
      </w:r>
      <w:bookmarkEnd w:id="54"/>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55" w:name="_Toc6951"/>
      <w:r>
        <w:rPr>
          <w:rStyle w:val="14"/>
          <w:rFonts w:hint="eastAsia" w:ascii="仿宋" w:hAnsi="仿宋" w:eastAsia="仿宋" w:cs="Times New Roman"/>
          <w:b w:val="0"/>
          <w:bCs w:val="0"/>
          <w:color w:val="auto"/>
          <w:kern w:val="0"/>
          <w:sz w:val="32"/>
          <w:szCs w:val="32"/>
          <w:lang w:val="en-US" w:eastAsia="zh-CN" w:bidi="ar-SA"/>
        </w:rPr>
        <w:t>4.教育支出（205）普通教育（02）学前教育（01）：支出决算为70.41万元，完成预算100%。</w:t>
      </w:r>
      <w:bookmarkEnd w:id="55"/>
      <w:r>
        <w:rPr>
          <w:rStyle w:val="14"/>
          <w:rFonts w:hint="eastAsia" w:ascii="仿宋" w:hAnsi="仿宋" w:eastAsia="仿宋" w:cs="Times New Roman"/>
          <w:b w:val="0"/>
          <w:bCs w:val="0"/>
          <w:color w:val="auto"/>
          <w:kern w:val="0"/>
          <w:sz w:val="32"/>
          <w:szCs w:val="32"/>
          <w:lang w:val="en-US" w:eastAsia="zh-CN" w:bidi="ar-SA"/>
        </w:rPr>
        <w:tab/>
      </w:r>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56" w:name="_Toc6527"/>
      <w:r>
        <w:rPr>
          <w:rStyle w:val="14"/>
          <w:rFonts w:hint="eastAsia" w:ascii="仿宋" w:hAnsi="仿宋" w:eastAsia="仿宋" w:cs="Times New Roman"/>
          <w:b w:val="0"/>
          <w:bCs w:val="0"/>
          <w:color w:val="auto"/>
          <w:kern w:val="0"/>
          <w:sz w:val="32"/>
          <w:szCs w:val="32"/>
          <w:lang w:val="en-US" w:eastAsia="zh-CN" w:bidi="ar-SA"/>
        </w:rPr>
        <w:t>5.教育支出（205）普通教育（02）初中教育（03）：支出决算为4419.76万元，完成预算100%。</w:t>
      </w:r>
      <w:bookmarkEnd w:id="56"/>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57" w:name="_Toc31584"/>
      <w:r>
        <w:rPr>
          <w:rStyle w:val="14"/>
          <w:rFonts w:hint="eastAsia" w:ascii="仿宋" w:hAnsi="仿宋" w:eastAsia="仿宋" w:cs="Times New Roman"/>
          <w:b w:val="0"/>
          <w:bCs w:val="0"/>
          <w:color w:val="auto"/>
          <w:kern w:val="0"/>
          <w:sz w:val="32"/>
          <w:szCs w:val="32"/>
          <w:lang w:val="en-US" w:eastAsia="zh-CN" w:bidi="ar-SA"/>
        </w:rPr>
        <w:t>6.教育支出（205）普通教育（02）其它普通教育（99）：支出决算为188.00万元，完成预算100%。</w:t>
      </w:r>
      <w:bookmarkEnd w:id="57"/>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58" w:name="_Toc17008"/>
      <w:r>
        <w:rPr>
          <w:rStyle w:val="14"/>
          <w:rFonts w:hint="eastAsia" w:ascii="仿宋" w:hAnsi="仿宋" w:eastAsia="仿宋" w:cs="Times New Roman"/>
          <w:b w:val="0"/>
          <w:bCs w:val="0"/>
          <w:color w:val="auto"/>
          <w:kern w:val="0"/>
          <w:sz w:val="32"/>
          <w:szCs w:val="32"/>
          <w:lang w:val="en-US" w:eastAsia="zh-CN" w:bidi="ar-SA"/>
        </w:rPr>
        <w:t>7.教育支出（205）其他教育支出（99）其他教育支出（99）：支出决算为152.63万元，完成预算100%。</w:t>
      </w:r>
      <w:bookmarkEnd w:id="58"/>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59" w:name="_Toc23769"/>
      <w:r>
        <w:rPr>
          <w:rStyle w:val="14"/>
          <w:rFonts w:hint="eastAsia" w:ascii="仿宋" w:hAnsi="仿宋" w:eastAsia="仿宋" w:cs="Times New Roman"/>
          <w:b w:val="0"/>
          <w:bCs w:val="0"/>
          <w:color w:val="auto"/>
          <w:kern w:val="0"/>
          <w:sz w:val="32"/>
          <w:szCs w:val="32"/>
          <w:lang w:val="en-US" w:eastAsia="zh-CN" w:bidi="ar-SA"/>
        </w:rPr>
        <w:t>8.科学技术支出（206）科学技术管理事务（01）其他科学技术管理事务支出（99）：支出决算为28.00万元，完成预算100%。</w:t>
      </w:r>
      <w:bookmarkEnd w:id="59"/>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60" w:name="_Toc23998"/>
      <w:r>
        <w:rPr>
          <w:rStyle w:val="14"/>
          <w:rFonts w:hint="eastAsia" w:ascii="仿宋" w:hAnsi="仿宋" w:eastAsia="仿宋" w:cs="Times New Roman"/>
          <w:b w:val="0"/>
          <w:bCs w:val="0"/>
          <w:color w:val="auto"/>
          <w:kern w:val="0"/>
          <w:sz w:val="32"/>
          <w:szCs w:val="32"/>
          <w:lang w:val="en-US" w:eastAsia="zh-CN" w:bidi="ar-SA"/>
        </w:rPr>
        <w:t>9.科学技术支出（206）其他科学技术支出（99）其他科学技术支出（99）：支出决算为42.19万元，完成预算100%。</w:t>
      </w:r>
      <w:bookmarkEnd w:id="60"/>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61" w:name="_Toc19937"/>
      <w:r>
        <w:rPr>
          <w:rStyle w:val="14"/>
          <w:rFonts w:hint="eastAsia" w:ascii="仿宋" w:hAnsi="仿宋" w:eastAsia="仿宋" w:cs="Times New Roman"/>
          <w:b w:val="0"/>
          <w:bCs w:val="0"/>
          <w:color w:val="auto"/>
          <w:kern w:val="0"/>
          <w:sz w:val="32"/>
          <w:szCs w:val="32"/>
          <w:lang w:val="en-US" w:eastAsia="zh-CN" w:bidi="ar-SA"/>
        </w:rPr>
        <w:t>10.社会保障和就业支出（208）行政事业单位养老支出（05）行政单位离退休（01）：支出决算为40.59万元，完成预算100%。</w:t>
      </w:r>
      <w:bookmarkEnd w:id="61"/>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62" w:name="_Toc15217"/>
      <w:r>
        <w:rPr>
          <w:rStyle w:val="14"/>
          <w:rFonts w:hint="eastAsia" w:ascii="仿宋" w:hAnsi="仿宋" w:eastAsia="仿宋" w:cs="Times New Roman"/>
          <w:b w:val="0"/>
          <w:bCs w:val="0"/>
          <w:color w:val="auto"/>
          <w:kern w:val="0"/>
          <w:sz w:val="32"/>
          <w:szCs w:val="32"/>
          <w:lang w:val="en-US" w:eastAsia="zh-CN" w:bidi="ar-SA"/>
        </w:rPr>
        <w:t>11.社会保障和就业支出（208）行政事业单位养老支出（05）机关事业单位基本养老保险缴费支出（05）：支出决算为30.20万元，完成预算100%。</w:t>
      </w:r>
      <w:bookmarkEnd w:id="62"/>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63" w:name="_Toc13706"/>
      <w:r>
        <w:rPr>
          <w:rStyle w:val="14"/>
          <w:rFonts w:hint="eastAsia" w:ascii="仿宋" w:hAnsi="仿宋" w:eastAsia="仿宋" w:cs="Times New Roman"/>
          <w:b w:val="0"/>
          <w:bCs w:val="0"/>
          <w:color w:val="auto"/>
          <w:kern w:val="0"/>
          <w:sz w:val="32"/>
          <w:szCs w:val="32"/>
          <w:lang w:val="en-US" w:eastAsia="zh-CN" w:bidi="ar-SA"/>
        </w:rPr>
        <w:t>12.社会保障和就业支出（208）行政事业单位养老支出（05）机关事业单位职业年金缴费支出（06）：支出决算为4.07万元，完成预算100%。</w:t>
      </w:r>
      <w:bookmarkEnd w:id="63"/>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64" w:name="_Toc18642"/>
      <w:r>
        <w:rPr>
          <w:rStyle w:val="14"/>
          <w:rFonts w:hint="eastAsia" w:ascii="仿宋" w:hAnsi="仿宋" w:eastAsia="仿宋" w:cs="Times New Roman"/>
          <w:b w:val="0"/>
          <w:bCs w:val="0"/>
          <w:color w:val="auto"/>
          <w:kern w:val="0"/>
          <w:sz w:val="32"/>
          <w:szCs w:val="32"/>
          <w:lang w:val="en-US" w:eastAsia="zh-CN" w:bidi="ar-SA"/>
        </w:rPr>
        <w:t>13.卫生健康支出（210）行政事业单位医疗（11）行政单位医疗（01）：支出决算为15.15万元，完成预算100%。</w:t>
      </w:r>
      <w:bookmarkEnd w:id="64"/>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65" w:name="_Toc27761"/>
      <w:r>
        <w:rPr>
          <w:rStyle w:val="14"/>
          <w:rFonts w:hint="eastAsia" w:ascii="仿宋" w:hAnsi="仿宋" w:eastAsia="仿宋" w:cs="Times New Roman"/>
          <w:b w:val="0"/>
          <w:bCs w:val="0"/>
          <w:color w:val="auto"/>
          <w:kern w:val="0"/>
          <w:sz w:val="32"/>
          <w:szCs w:val="32"/>
          <w:lang w:val="en-US" w:eastAsia="zh-CN" w:bidi="ar-SA"/>
        </w:rPr>
        <w:t>14.卫生健康支出（210）行政事业单位医疗（11）事业单位医疗（02）：支出决算为6.30万元，完成预算100%。</w:t>
      </w:r>
      <w:bookmarkEnd w:id="65"/>
    </w:p>
    <w:p>
      <w:pPr>
        <w:spacing w:line="600" w:lineRule="exact"/>
        <w:ind w:firstLine="640" w:firstLineChars="200"/>
        <w:outlineLvl w:val="2"/>
        <w:rPr>
          <w:rStyle w:val="14"/>
          <w:rFonts w:hint="eastAsia" w:ascii="仿宋" w:hAnsi="仿宋" w:eastAsia="仿宋" w:cs="Times New Roman"/>
          <w:b w:val="0"/>
          <w:bCs w:val="0"/>
          <w:color w:val="auto"/>
          <w:kern w:val="0"/>
          <w:sz w:val="32"/>
          <w:szCs w:val="32"/>
          <w:lang w:val="en-US" w:eastAsia="zh-CN" w:bidi="ar-SA"/>
        </w:rPr>
      </w:pPr>
      <w:bookmarkStart w:id="66" w:name="_Toc670"/>
      <w:r>
        <w:rPr>
          <w:rStyle w:val="14"/>
          <w:rFonts w:hint="eastAsia" w:ascii="仿宋" w:hAnsi="仿宋" w:eastAsia="仿宋" w:cs="Times New Roman"/>
          <w:b w:val="0"/>
          <w:bCs w:val="0"/>
          <w:color w:val="auto"/>
          <w:kern w:val="0"/>
          <w:sz w:val="32"/>
          <w:szCs w:val="32"/>
          <w:lang w:val="en-US" w:eastAsia="zh-CN" w:bidi="ar-SA"/>
        </w:rPr>
        <w:t>15.卫生健康支出（210）行政事业单位医疗（11）公务员医疗补助（03）：支出决算为13.93万元，完成预算100%。</w:t>
      </w:r>
      <w:bookmarkEnd w:id="66"/>
    </w:p>
    <w:p>
      <w:pPr>
        <w:spacing w:line="600" w:lineRule="exact"/>
        <w:ind w:firstLine="640" w:firstLineChars="200"/>
        <w:outlineLvl w:val="2"/>
        <w:rPr>
          <w:rFonts w:ascii="仿宋" w:hAnsi="仿宋" w:eastAsia="仿宋"/>
          <w:b/>
          <w:color w:val="auto"/>
          <w:sz w:val="32"/>
          <w:szCs w:val="32"/>
          <w:highlight w:val="none"/>
        </w:rPr>
      </w:pPr>
      <w:bookmarkStart w:id="67" w:name="_Toc12458"/>
      <w:r>
        <w:rPr>
          <w:rStyle w:val="14"/>
          <w:rFonts w:hint="eastAsia" w:ascii="仿宋" w:hAnsi="仿宋" w:eastAsia="仿宋" w:cs="Times New Roman"/>
          <w:b w:val="0"/>
          <w:bCs w:val="0"/>
          <w:color w:val="auto"/>
          <w:kern w:val="0"/>
          <w:sz w:val="32"/>
          <w:szCs w:val="32"/>
          <w:lang w:val="en-US" w:eastAsia="zh-CN" w:bidi="ar-SA"/>
        </w:rPr>
        <w:t>16.住房保障支出（221）住房改革支出（02）住房公积金（01）：支出决算为24.19万元，完成预算100%。</w:t>
      </w:r>
      <w:bookmarkEnd w:id="67"/>
    </w:p>
    <w:p>
      <w:pPr>
        <w:tabs>
          <w:tab w:val="right" w:pos="8306"/>
        </w:tabs>
        <w:spacing w:line="600" w:lineRule="exact"/>
        <w:ind w:firstLine="640"/>
        <w:outlineLvl w:val="1"/>
        <w:rPr>
          <w:rStyle w:val="25"/>
          <w:color w:val="auto"/>
          <w:highlight w:val="none"/>
        </w:rPr>
      </w:pPr>
      <w:bookmarkStart w:id="68" w:name="_Toc15396608"/>
      <w:bookmarkStart w:id="69" w:name="_Toc15377214"/>
      <w:bookmarkStart w:id="70" w:name="_Toc14779"/>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68"/>
      <w:bookmarkEnd w:id="69"/>
      <w:bookmarkEnd w:id="70"/>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763.13</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579.06</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176.87</w:t>
      </w:r>
      <w:r>
        <w:rPr>
          <w:rFonts w:hint="eastAsia" w:ascii="仿宋" w:hAnsi="仿宋" w:eastAsia="仿宋"/>
          <w:color w:val="auto"/>
          <w:sz w:val="32"/>
          <w:szCs w:val="32"/>
          <w:highlight w:val="none"/>
        </w:rPr>
        <w:t>万元、津贴补贴</w:t>
      </w:r>
      <w:r>
        <w:rPr>
          <w:rFonts w:hint="eastAsia" w:ascii="仿宋" w:hAnsi="仿宋" w:eastAsia="仿宋"/>
          <w:color w:val="auto"/>
          <w:sz w:val="32"/>
          <w:szCs w:val="32"/>
          <w:highlight w:val="none"/>
          <w:lang w:val="en-US" w:eastAsia="zh-CN"/>
        </w:rPr>
        <w:t>90.36</w:t>
      </w:r>
      <w:r>
        <w:rPr>
          <w:rFonts w:hint="eastAsia" w:ascii="仿宋" w:hAnsi="仿宋" w:eastAsia="仿宋"/>
          <w:color w:val="auto"/>
          <w:sz w:val="32"/>
          <w:szCs w:val="32"/>
          <w:highlight w:val="none"/>
        </w:rPr>
        <w:t>万元、奖金</w:t>
      </w:r>
      <w:r>
        <w:rPr>
          <w:rFonts w:hint="eastAsia" w:ascii="仿宋" w:hAnsi="仿宋" w:eastAsia="仿宋"/>
          <w:color w:val="auto"/>
          <w:sz w:val="32"/>
          <w:szCs w:val="32"/>
          <w:highlight w:val="none"/>
          <w:lang w:val="en-US" w:eastAsia="zh-CN"/>
        </w:rPr>
        <w:t>7.68</w:t>
      </w:r>
      <w:r>
        <w:rPr>
          <w:rFonts w:hint="eastAsia" w:ascii="仿宋" w:hAnsi="仿宋" w:eastAsia="仿宋"/>
          <w:color w:val="auto"/>
          <w:sz w:val="32"/>
          <w:szCs w:val="32"/>
          <w:highlight w:val="none"/>
        </w:rPr>
        <w:t>万元、绩效工资</w:t>
      </w:r>
      <w:r>
        <w:rPr>
          <w:rFonts w:hint="eastAsia" w:ascii="仿宋" w:hAnsi="仿宋" w:eastAsia="仿宋"/>
          <w:color w:val="auto"/>
          <w:sz w:val="32"/>
          <w:szCs w:val="32"/>
          <w:highlight w:val="none"/>
          <w:lang w:val="en-US" w:eastAsia="zh-CN"/>
        </w:rPr>
        <w:t>50.93</w:t>
      </w:r>
      <w:r>
        <w:rPr>
          <w:rFonts w:hint="eastAsia" w:ascii="仿宋" w:hAnsi="仿宋" w:eastAsia="仿宋"/>
          <w:color w:val="auto"/>
          <w:sz w:val="32"/>
          <w:szCs w:val="32"/>
          <w:highlight w:val="none"/>
        </w:rPr>
        <w:t>万元、机关事业单位基本养老保险缴费</w:t>
      </w:r>
      <w:r>
        <w:rPr>
          <w:rFonts w:hint="eastAsia" w:ascii="仿宋" w:hAnsi="仿宋" w:eastAsia="仿宋"/>
          <w:color w:val="auto"/>
          <w:sz w:val="32"/>
          <w:szCs w:val="32"/>
          <w:highlight w:val="none"/>
          <w:lang w:val="en-US" w:eastAsia="zh-CN"/>
        </w:rPr>
        <w:t>30.20</w:t>
      </w:r>
      <w:r>
        <w:rPr>
          <w:rFonts w:hint="eastAsia" w:ascii="仿宋" w:hAnsi="仿宋" w:eastAsia="仿宋"/>
          <w:color w:val="auto"/>
          <w:sz w:val="32"/>
          <w:szCs w:val="32"/>
          <w:highlight w:val="none"/>
        </w:rPr>
        <w:t>万元、职业年金缴费</w:t>
      </w:r>
      <w:r>
        <w:rPr>
          <w:rFonts w:hint="eastAsia" w:ascii="仿宋" w:hAnsi="仿宋" w:eastAsia="仿宋"/>
          <w:color w:val="auto"/>
          <w:sz w:val="32"/>
          <w:szCs w:val="32"/>
          <w:highlight w:val="none"/>
          <w:lang w:val="en-US" w:eastAsia="zh-CN"/>
        </w:rPr>
        <w:t>4.07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职工基本医疗保险缴费21.45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公务员医疗补助缴费13.93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24.19万元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99.11</w:t>
      </w:r>
      <w:r>
        <w:rPr>
          <w:rFonts w:hint="eastAsia" w:ascii="仿宋" w:hAnsi="仿宋" w:eastAsia="仿宋"/>
          <w:color w:val="auto"/>
          <w:sz w:val="32"/>
          <w:szCs w:val="32"/>
          <w:highlight w:val="none"/>
        </w:rPr>
        <w:t>万元、生活补助</w:t>
      </w:r>
      <w:r>
        <w:rPr>
          <w:rFonts w:hint="eastAsia" w:ascii="仿宋" w:hAnsi="仿宋" w:eastAsia="仿宋"/>
          <w:color w:val="auto"/>
          <w:sz w:val="32"/>
          <w:szCs w:val="32"/>
          <w:highlight w:val="none"/>
          <w:lang w:val="en-US" w:eastAsia="zh-CN"/>
        </w:rPr>
        <w:t>57.65</w:t>
      </w:r>
      <w:r>
        <w:rPr>
          <w:rFonts w:hint="eastAsia" w:ascii="仿宋" w:hAnsi="仿宋" w:eastAsia="仿宋"/>
          <w:color w:val="auto"/>
          <w:sz w:val="32"/>
          <w:szCs w:val="32"/>
          <w:highlight w:val="none"/>
        </w:rPr>
        <w:t>万元、奖励金</w:t>
      </w:r>
      <w:r>
        <w:rPr>
          <w:rFonts w:hint="eastAsia" w:ascii="仿宋" w:hAnsi="仿宋" w:eastAsia="仿宋"/>
          <w:color w:val="auto"/>
          <w:sz w:val="32"/>
          <w:szCs w:val="32"/>
          <w:highlight w:val="none"/>
          <w:lang w:val="en-US" w:eastAsia="zh-CN"/>
        </w:rPr>
        <w:t>1.50</w:t>
      </w:r>
      <w:r>
        <w:rPr>
          <w:rFonts w:hint="eastAsia" w:ascii="仿宋" w:hAnsi="仿宋" w:eastAsia="仿宋"/>
          <w:color w:val="auto"/>
          <w:sz w:val="32"/>
          <w:szCs w:val="32"/>
          <w:highlight w:val="none"/>
        </w:rPr>
        <w:t>万元、其他对个人和家庭的补助支出</w:t>
      </w:r>
      <w:r>
        <w:rPr>
          <w:rFonts w:hint="eastAsia" w:ascii="仿宋" w:hAnsi="仿宋" w:eastAsia="仿宋"/>
          <w:color w:val="auto"/>
          <w:sz w:val="32"/>
          <w:szCs w:val="32"/>
          <w:highlight w:val="none"/>
          <w:lang w:val="en-US" w:eastAsia="zh-CN"/>
        </w:rPr>
        <w:t>1.13</w:t>
      </w:r>
      <w:r>
        <w:rPr>
          <w:rFonts w:hint="eastAsia" w:ascii="仿宋" w:hAnsi="仿宋" w:eastAsia="仿宋"/>
          <w:color w:val="auto"/>
          <w:sz w:val="32"/>
          <w:szCs w:val="32"/>
          <w:highlight w:val="none"/>
        </w:rPr>
        <w:t>万元。</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184.08</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2.82万元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2.16万元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1.80万元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2.01万元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6.10万元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4.16万元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24.16万元</w:t>
      </w:r>
      <w:r>
        <w:rPr>
          <w:rFonts w:hint="eastAsia" w:ascii="仿宋" w:hAnsi="仿宋" w:eastAsia="仿宋"/>
          <w:color w:val="auto"/>
          <w:sz w:val="32"/>
          <w:szCs w:val="32"/>
          <w:highlight w:val="none"/>
        </w:rPr>
        <w:t>、会议费</w:t>
      </w:r>
      <w:r>
        <w:rPr>
          <w:rFonts w:hint="eastAsia" w:ascii="仿宋" w:hAnsi="仿宋" w:eastAsia="仿宋"/>
          <w:color w:val="auto"/>
          <w:sz w:val="32"/>
          <w:szCs w:val="32"/>
          <w:highlight w:val="none"/>
          <w:lang w:val="en-US" w:eastAsia="zh-CN"/>
        </w:rPr>
        <w:t>1.50万元</w:t>
      </w:r>
      <w:r>
        <w:rPr>
          <w:rFonts w:hint="eastAsia" w:ascii="仿宋" w:hAnsi="仿宋" w:eastAsia="仿宋"/>
          <w:color w:val="auto"/>
          <w:sz w:val="32"/>
          <w:szCs w:val="32"/>
          <w:highlight w:val="none"/>
        </w:rPr>
        <w:t>、培训费</w:t>
      </w:r>
      <w:r>
        <w:rPr>
          <w:rFonts w:hint="eastAsia" w:ascii="仿宋" w:hAnsi="仿宋" w:eastAsia="仿宋"/>
          <w:color w:val="auto"/>
          <w:sz w:val="32"/>
          <w:szCs w:val="32"/>
          <w:highlight w:val="none"/>
          <w:lang w:val="en-US" w:eastAsia="zh-CN"/>
        </w:rPr>
        <w:t>0.77万元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8.99万元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专用材料费0.21万元、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18.94万元</w:t>
      </w:r>
      <w:r>
        <w:rPr>
          <w:rFonts w:hint="eastAsia" w:ascii="仿宋" w:hAnsi="仿宋" w:eastAsia="仿宋"/>
          <w:color w:val="auto"/>
          <w:sz w:val="32"/>
          <w:szCs w:val="32"/>
          <w:highlight w:val="none"/>
        </w:rPr>
        <w:t>、委托业务费</w:t>
      </w:r>
      <w:r>
        <w:rPr>
          <w:rFonts w:hint="eastAsia" w:ascii="仿宋" w:hAnsi="仿宋" w:eastAsia="仿宋"/>
          <w:color w:val="auto"/>
          <w:sz w:val="32"/>
          <w:szCs w:val="32"/>
          <w:highlight w:val="none"/>
          <w:lang w:val="en-US" w:eastAsia="zh-CN"/>
        </w:rPr>
        <w:t>70.63万元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17.20万元</w:t>
      </w:r>
      <w:r>
        <w:rPr>
          <w:rFonts w:hint="eastAsia" w:ascii="仿宋" w:hAnsi="仿宋" w:eastAsia="仿宋"/>
          <w:color w:val="auto"/>
          <w:sz w:val="32"/>
          <w:szCs w:val="32"/>
          <w:highlight w:val="none"/>
        </w:rPr>
        <w:t>、福利费</w:t>
      </w:r>
      <w:r>
        <w:rPr>
          <w:rFonts w:hint="eastAsia" w:ascii="仿宋" w:hAnsi="仿宋" w:eastAsia="仿宋"/>
          <w:color w:val="auto"/>
          <w:sz w:val="32"/>
          <w:szCs w:val="32"/>
          <w:highlight w:val="none"/>
          <w:lang w:val="en-US" w:eastAsia="zh-CN"/>
        </w:rPr>
        <w:t>0.07万元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22.23万元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0.33万元</w:t>
      </w:r>
      <w:r>
        <w:rPr>
          <w:rFonts w:hint="eastAsia" w:ascii="仿宋" w:hAnsi="仿宋" w:eastAsia="仿宋"/>
          <w:color w:val="auto"/>
          <w:sz w:val="32"/>
          <w:szCs w:val="32"/>
          <w:highlight w:val="none"/>
        </w:rPr>
        <w:t>。</w:t>
      </w:r>
    </w:p>
    <w:p>
      <w:pPr>
        <w:spacing w:line="600" w:lineRule="exact"/>
        <w:ind w:firstLine="640"/>
        <w:outlineLvl w:val="1"/>
        <w:rPr>
          <w:rStyle w:val="25"/>
          <w:rFonts w:ascii="黑体" w:hAnsi="黑体" w:eastAsia="黑体"/>
          <w:b w:val="0"/>
          <w:color w:val="auto"/>
          <w:highlight w:val="none"/>
        </w:rPr>
      </w:pPr>
      <w:bookmarkStart w:id="71" w:name="_Toc15396609"/>
      <w:bookmarkStart w:id="72" w:name="_Toc15377215"/>
      <w:bookmarkStart w:id="73" w:name="_Toc30240"/>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71"/>
      <w:bookmarkEnd w:id="72"/>
      <w:bookmarkEnd w:id="73"/>
    </w:p>
    <w:p>
      <w:pPr>
        <w:spacing w:line="600" w:lineRule="exact"/>
        <w:ind w:firstLine="640"/>
        <w:outlineLvl w:val="2"/>
        <w:rPr>
          <w:rFonts w:ascii="仿宋" w:hAnsi="仿宋" w:eastAsia="仿宋"/>
          <w:b/>
          <w:color w:val="auto"/>
          <w:sz w:val="32"/>
          <w:szCs w:val="32"/>
          <w:highlight w:val="none"/>
        </w:rPr>
      </w:pPr>
      <w:bookmarkStart w:id="74" w:name="_Toc15377216"/>
      <w:bookmarkStart w:id="75" w:name="_Toc18071"/>
      <w:r>
        <w:rPr>
          <w:rFonts w:hint="eastAsia" w:ascii="仿宋" w:hAnsi="仿宋" w:eastAsia="仿宋"/>
          <w:b/>
          <w:color w:val="auto"/>
          <w:sz w:val="32"/>
          <w:szCs w:val="32"/>
          <w:highlight w:val="none"/>
        </w:rPr>
        <w:t>（一）“三公”经费财政拨款支出决算总体情况说明</w:t>
      </w:r>
      <w:bookmarkEnd w:id="74"/>
      <w:bookmarkEnd w:id="7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9.09</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减少0.07万元，下降0.76%。</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公务接待减少</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76" w:name="_Toc15377217"/>
      <w:bookmarkStart w:id="77" w:name="_Toc24303"/>
      <w:r>
        <w:rPr>
          <w:rFonts w:hint="eastAsia" w:ascii="仿宋" w:hAnsi="仿宋" w:eastAsia="仿宋"/>
          <w:b/>
          <w:color w:val="auto"/>
          <w:sz w:val="32"/>
          <w:szCs w:val="32"/>
          <w:highlight w:val="none"/>
        </w:rPr>
        <w:t>（二）“三公”经费财政拨款支出决算具体情况说明</w:t>
      </w:r>
      <w:bookmarkEnd w:id="76"/>
      <w:bookmarkEnd w:id="77"/>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_GB2312" w:eastAsia="仿宋_GB2312"/>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_GB2312" w:eastAsia="仿宋_GB2312"/>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9.09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auto"/>
          <w:sz w:val="32"/>
          <w:szCs w:val="32"/>
          <w:highlight w:val="none"/>
        </w:rPr>
      </w:pPr>
      <w:r>
        <w:drawing>
          <wp:inline distT="0" distB="0" distL="114300" distR="114300">
            <wp:extent cx="4752340" cy="2752725"/>
            <wp:effectExtent l="4445" t="4445" r="5715" b="508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9.09</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减少0.07万元，下降0.76%</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公务接待减少</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9.09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交通费、住宿费、用餐费等。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182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1280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9.09</w:t>
      </w:r>
      <w:r>
        <w:rPr>
          <w:rFonts w:hint="eastAsia" w:ascii="仿宋_GB2312" w:eastAsia="仿宋_GB2312"/>
          <w:color w:val="auto"/>
          <w:sz w:val="32"/>
          <w:szCs w:val="32"/>
          <w:highlight w:val="none"/>
        </w:rPr>
        <w:t>万元。</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Style w:val="25"/>
          <w:rFonts w:ascii="黑体" w:hAnsi="黑体" w:eastAsia="黑体"/>
          <w:color w:val="auto"/>
          <w:highlight w:val="none"/>
        </w:rPr>
      </w:pPr>
      <w:bookmarkStart w:id="78" w:name="_Toc15377218"/>
      <w:bookmarkStart w:id="79" w:name="_Toc15396610"/>
      <w:bookmarkStart w:id="80" w:name="_Toc26789"/>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78"/>
      <w:bookmarkEnd w:id="79"/>
      <w:bookmarkEnd w:id="80"/>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12947.66</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ascii="黑体" w:hAnsi="黑体" w:eastAsia="黑体"/>
          <w:b w:val="0"/>
          <w:color w:val="auto"/>
          <w:highlight w:val="none"/>
        </w:rPr>
      </w:pPr>
      <w:bookmarkStart w:id="81" w:name="_Toc15377219"/>
      <w:bookmarkStart w:id="82" w:name="_Toc15396611"/>
      <w:bookmarkStart w:id="83" w:name="_Toc17272"/>
      <w:r>
        <w:rPr>
          <w:rStyle w:val="25"/>
          <w:rFonts w:hint="eastAsia" w:ascii="黑体" w:hAnsi="黑体" w:eastAsia="黑体"/>
          <w:b w:val="0"/>
          <w:color w:val="auto"/>
          <w:highlight w:val="none"/>
        </w:rPr>
        <w:t>国有资本经营预算支出决算情况说明</w:t>
      </w:r>
      <w:bookmarkEnd w:id="81"/>
      <w:bookmarkEnd w:id="82"/>
      <w:bookmarkEnd w:id="8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hint="eastAsia" w:ascii="黑体" w:hAnsi="黑体" w:eastAsia="黑体"/>
          <w:b w:val="0"/>
          <w:color w:val="auto"/>
          <w:highlight w:val="none"/>
        </w:rPr>
      </w:pPr>
      <w:bookmarkStart w:id="84" w:name="_Toc15377221"/>
      <w:bookmarkStart w:id="85" w:name="_Toc15396612"/>
      <w:bookmarkStart w:id="86" w:name="_Toc14990"/>
      <w:r>
        <w:rPr>
          <w:rStyle w:val="25"/>
          <w:rFonts w:hint="eastAsia" w:ascii="黑体" w:hAnsi="黑体" w:eastAsia="黑体"/>
          <w:b w:val="0"/>
          <w:color w:val="auto"/>
          <w:highlight w:val="none"/>
        </w:rPr>
        <w:t>其他重要事项的情况说明</w:t>
      </w:r>
      <w:bookmarkEnd w:id="84"/>
      <w:bookmarkEnd w:id="85"/>
      <w:bookmarkEnd w:id="86"/>
    </w:p>
    <w:p>
      <w:pPr>
        <w:spacing w:line="600" w:lineRule="exact"/>
        <w:ind w:firstLine="643" w:firstLineChars="200"/>
        <w:outlineLvl w:val="2"/>
        <w:rPr>
          <w:rFonts w:ascii="仿宋" w:hAnsi="仿宋" w:eastAsia="仿宋"/>
          <w:color w:val="auto"/>
          <w:sz w:val="32"/>
          <w:szCs w:val="32"/>
          <w:highlight w:val="none"/>
        </w:rPr>
      </w:pPr>
      <w:bookmarkStart w:id="87" w:name="_Toc15377222"/>
      <w:bookmarkStart w:id="88" w:name="_Toc12361"/>
      <w:r>
        <w:rPr>
          <w:rFonts w:hint="eastAsia" w:ascii="仿宋" w:hAnsi="仿宋" w:eastAsia="仿宋"/>
          <w:b/>
          <w:color w:val="auto"/>
          <w:sz w:val="32"/>
          <w:szCs w:val="32"/>
          <w:highlight w:val="none"/>
        </w:rPr>
        <w:t>（一）机关运行经费支出情况</w:t>
      </w:r>
      <w:bookmarkEnd w:id="87"/>
      <w:bookmarkEnd w:id="88"/>
    </w:p>
    <w:p>
      <w:pPr>
        <w:tabs>
          <w:tab w:val="left" w:pos="540"/>
        </w:tabs>
        <w:ind w:firstLine="640" w:firstLineChars="200"/>
        <w:rPr>
          <w:rFonts w:hint="eastAsia" w:ascii="Times New Roman" w:hAnsi="Times New Roman" w:eastAsia="仿宋_GB2312"/>
          <w:sz w:val="30"/>
          <w:szCs w:val="30"/>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184.08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80.31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30.38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。主要原因是2022年9</w:t>
      </w:r>
      <w:r>
        <w:rPr>
          <w:rFonts w:hint="eastAsia" w:ascii="Times New Roman" w:hAnsi="Times New Roman" w:eastAsia="仿宋_GB2312"/>
          <w:sz w:val="30"/>
          <w:szCs w:val="30"/>
        </w:rPr>
        <w:t>月设立了大竹县科学技术局，减少了</w:t>
      </w:r>
      <w:r>
        <w:rPr>
          <w:rFonts w:hint="eastAsia" w:ascii="仿宋_GB2312" w:eastAsia="仿宋_GB2312"/>
          <w:color w:val="auto"/>
          <w:sz w:val="32"/>
          <w:szCs w:val="32"/>
          <w:highlight w:val="none"/>
        </w:rPr>
        <w:t>机关运行经费支出</w:t>
      </w:r>
      <w:r>
        <w:rPr>
          <w:rFonts w:hint="eastAsia" w:ascii="Times New Roman" w:hAnsi="Times New Roman" w:eastAsia="仿宋_GB2312"/>
          <w:sz w:val="30"/>
          <w:szCs w:val="30"/>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9" w:name="_Toc10510"/>
      <w:bookmarkStart w:id="90" w:name="_Toc15377223"/>
      <w:r>
        <w:rPr>
          <w:rFonts w:hint="eastAsia" w:ascii="仿宋" w:hAnsi="仿宋" w:eastAsia="仿宋"/>
          <w:b/>
          <w:color w:val="auto"/>
          <w:sz w:val="32"/>
          <w:szCs w:val="32"/>
          <w:highlight w:val="none"/>
        </w:rPr>
        <w:t>（二）政府采购支出情况</w:t>
      </w:r>
      <w:bookmarkEnd w:id="89"/>
      <w:bookmarkEnd w:id="90"/>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大竹县教育局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91" w:name="_Toc12301"/>
      <w:bookmarkStart w:id="92" w:name="_Toc15377224"/>
      <w:r>
        <w:rPr>
          <w:rFonts w:hint="eastAsia" w:ascii="仿宋" w:hAnsi="仿宋" w:eastAsia="仿宋"/>
          <w:b/>
          <w:color w:val="auto"/>
          <w:sz w:val="32"/>
          <w:szCs w:val="32"/>
          <w:highlight w:val="none"/>
        </w:rPr>
        <w:t>（三）国有资产占有使用情况</w:t>
      </w:r>
      <w:bookmarkEnd w:id="91"/>
      <w:bookmarkEnd w:id="92"/>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本单位</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93" w:name="_Toc2454"/>
      <w:r>
        <w:rPr>
          <w:rFonts w:hint="eastAsia" w:ascii="仿宋" w:hAnsi="仿宋" w:eastAsia="仿宋"/>
          <w:b/>
          <w:color w:val="auto"/>
          <w:sz w:val="32"/>
          <w:szCs w:val="32"/>
          <w:highlight w:val="none"/>
        </w:rPr>
        <w:t>（四）预算绩效管理情况</w:t>
      </w:r>
      <w:bookmarkEnd w:id="93"/>
    </w:p>
    <w:p>
      <w:pPr>
        <w:pStyle w:val="5"/>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bookmarkStart w:id="128" w:name="_GoBack"/>
      <w:bookmarkEnd w:id="128"/>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94" w:name="_Toc15377225"/>
      <w:bookmarkStart w:id="95" w:name="_Toc15396613"/>
      <w:bookmarkStart w:id="96" w:name="_Toc10777"/>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94"/>
      <w:bookmarkEnd w:id="95"/>
      <w:bookmarkEnd w:id="96"/>
    </w:p>
    <w:p>
      <w:pPr>
        <w:spacing w:line="600" w:lineRule="exact"/>
        <w:jc w:val="left"/>
        <w:rPr>
          <w:rFonts w:ascii="宋体"/>
          <w:b/>
          <w:color w:val="auto"/>
          <w:sz w:val="44"/>
          <w:szCs w:val="44"/>
          <w:highlight w:val="none"/>
        </w:rPr>
      </w:pPr>
    </w:p>
    <w:p>
      <w:pPr>
        <w:spacing w:line="600" w:lineRule="exact"/>
        <w:ind w:firstLine="640"/>
        <w:rPr>
          <w:rFonts w:ascii="仿宋" w:hAnsi="仿宋" w:eastAsia="仿宋"/>
          <w:color w:val="000000"/>
          <w:sz w:val="32"/>
          <w:szCs w:val="32"/>
        </w:rPr>
      </w:pPr>
      <w:bookmarkStart w:id="97" w:name="_Toc15377226"/>
      <w:r>
        <w:rPr>
          <w:rFonts w:ascii="仿宋" w:hAnsi="仿宋" w:eastAsia="仿宋"/>
          <w:color w:val="000000"/>
          <w:sz w:val="32"/>
          <w:szCs w:val="32"/>
        </w:rPr>
        <w:t>1.</w:t>
      </w:r>
      <w:r>
        <w:rPr>
          <w:rFonts w:hint="eastAsia" w:ascii="仿宋" w:hAnsi="仿宋" w:eastAsia="仿宋"/>
          <w:color w:val="000000"/>
          <w:sz w:val="32"/>
          <w:szCs w:val="32"/>
        </w:rPr>
        <w:t>财政拨款收入：指单位从同级财政部门取得的财政预算资金。</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2.事业收入：指事业单位开展专业业务活动及辅助活动取得的收入。</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3.经营收入：指事业单位在专业业务活动及其辅助活动之外开展非独立核算经营活动取得的收入</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其他收入：指单位取得的除上述收入以外的各项收入。</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年初结转和结余：指以前年度尚未完成、结转到本年按有关规定继续使用的资金。</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7.</w:t>
      </w:r>
      <w:r>
        <w:rPr>
          <w:rFonts w:hint="eastAsia" w:ascii="仿宋" w:hAnsi="仿宋" w:eastAsia="仿宋"/>
          <w:color w:val="000000"/>
          <w:sz w:val="32"/>
          <w:szCs w:val="32"/>
        </w:rPr>
        <w:t>结余分配：指事业单位按照事业单位会计制度的规定从非财政补助结余中分配的事业基金和职工福利基金等。</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.年末结转和结余：指单位按有关规定结转到下年或以后年度继续使用的资金。</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9.一般公共服务支出（201）纪检监察事务（11）其他纪检监察事务支出（99）：反映除上述项目以外其他纪检监察事务方面的支出。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10.一般公共服务支出（201）其他一般公共服务支出（99）其他一般公共服务支出（99）：反映除上述项目以外的其他一般公共服务支出。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11.教育支出（205）教育管理事务（01）行政运行（01）：反映行政单位（包括实行公务员管理的事业单位）的基本支出。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12.教育支出（205）教育管理事务（01）其他教育管理事务支出（99）：反映除上述项目以外其他用于教育管理事务方面的支出。</w:t>
      </w:r>
    </w:p>
    <w:p>
      <w:pPr>
        <w:spacing w:line="600" w:lineRule="exact"/>
        <w:ind w:firstLine="640"/>
        <w:rPr>
          <w:rFonts w:hint="eastAsia" w:ascii="仿宋" w:hAnsi="仿宋" w:eastAsia="仿宋"/>
          <w:color w:val="auto"/>
          <w:sz w:val="32"/>
          <w:szCs w:val="32"/>
        </w:rPr>
      </w:pPr>
      <w:r>
        <w:rPr>
          <w:rFonts w:hint="eastAsia" w:ascii="仿宋" w:hAnsi="仿宋" w:eastAsia="仿宋"/>
          <w:color w:val="auto"/>
          <w:sz w:val="32"/>
          <w:szCs w:val="32"/>
        </w:rPr>
        <w:t>13.教育支出（205）普通教育（02）</w:t>
      </w:r>
      <w:r>
        <w:rPr>
          <w:rFonts w:hint="eastAsia" w:ascii="仿宋" w:hAnsi="仿宋" w:eastAsia="仿宋"/>
          <w:color w:val="auto"/>
          <w:sz w:val="32"/>
          <w:szCs w:val="32"/>
          <w:lang w:val="en-US" w:eastAsia="zh-CN"/>
        </w:rPr>
        <w:t>学前</w:t>
      </w:r>
      <w:r>
        <w:rPr>
          <w:rFonts w:hint="eastAsia" w:ascii="仿宋" w:hAnsi="仿宋" w:eastAsia="仿宋"/>
          <w:color w:val="auto"/>
          <w:sz w:val="32"/>
          <w:szCs w:val="32"/>
        </w:rPr>
        <w:t>教育（0</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）：反映各部门举办的</w:t>
      </w:r>
      <w:r>
        <w:rPr>
          <w:rFonts w:hint="eastAsia" w:ascii="仿宋" w:hAnsi="仿宋" w:eastAsia="仿宋"/>
          <w:color w:val="auto"/>
          <w:sz w:val="32"/>
          <w:szCs w:val="32"/>
          <w:lang w:val="en-US" w:eastAsia="zh-CN"/>
        </w:rPr>
        <w:t>学前</w:t>
      </w:r>
      <w:r>
        <w:rPr>
          <w:rFonts w:hint="eastAsia" w:ascii="仿宋" w:hAnsi="仿宋" w:eastAsia="仿宋"/>
          <w:color w:val="auto"/>
          <w:sz w:val="32"/>
          <w:szCs w:val="32"/>
        </w:rPr>
        <w:t>教育支出。政府各部门对社会组织等举办的</w:t>
      </w:r>
      <w:r>
        <w:rPr>
          <w:rFonts w:hint="eastAsia" w:ascii="仿宋" w:hAnsi="仿宋" w:eastAsia="仿宋"/>
          <w:color w:val="auto"/>
          <w:sz w:val="32"/>
          <w:szCs w:val="32"/>
          <w:lang w:val="en-US" w:eastAsia="zh-CN"/>
        </w:rPr>
        <w:t>幼儿园</w:t>
      </w:r>
      <w:r>
        <w:rPr>
          <w:rFonts w:hint="eastAsia" w:ascii="仿宋" w:hAnsi="仿宋" w:eastAsia="仿宋"/>
          <w:color w:val="auto"/>
          <w:sz w:val="32"/>
          <w:szCs w:val="32"/>
        </w:rPr>
        <w:t>的资助，如捐赠、补贴等，也在本科目中反映。</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.教育支出（205）普通教育（02）初中教育（03）：反映各部门举办的初中教育支出。政府各部门对社会组织等举办的初中的资助，如捐赠、补贴等，也在本科目中反映。</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.教育支出（205）普通教育（02）其他普通教育支出（99）：反映除上述项目以外其他用于普通教育方面的支出。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16.教育支出（205）其他教育支出（99）其他教育支出（99）：反映除上述项目以外其他用于教育方面的支出。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17.科学技术支出（206）科学技术管理事务（01）其他科学技术管理事务支出（99）：反映除上述项目以外其他用于科学技术管理事务方面的支出。</w:t>
      </w:r>
    </w:p>
    <w:p>
      <w:pPr>
        <w:spacing w:line="600" w:lineRule="exact"/>
        <w:ind w:firstLine="640"/>
        <w:rPr>
          <w:rFonts w:ascii="仿宋" w:hAnsi="仿宋" w:eastAsia="仿宋"/>
          <w:color w:val="000000"/>
          <w:sz w:val="32"/>
          <w:szCs w:val="32"/>
          <w:highlight w:val="none"/>
        </w:rPr>
      </w:pPr>
      <w:r>
        <w:rPr>
          <w:rFonts w:hint="eastAsia" w:ascii="仿宋" w:hAnsi="仿宋" w:eastAsia="仿宋"/>
          <w:color w:val="000000"/>
          <w:sz w:val="32"/>
          <w:szCs w:val="32"/>
          <w:highlight w:val="none"/>
          <w:lang w:val="en-US" w:eastAsia="zh-CN"/>
        </w:rPr>
        <w:t>18</w:t>
      </w:r>
      <w:r>
        <w:rPr>
          <w:rFonts w:hint="eastAsia" w:ascii="仿宋" w:hAnsi="仿宋" w:eastAsia="仿宋"/>
          <w:color w:val="000000"/>
          <w:sz w:val="32"/>
          <w:szCs w:val="32"/>
          <w:highlight w:val="none"/>
        </w:rPr>
        <w:t>.科学技术支出（206）其他科学技术支出（99）其他科学技术支出（99）：反映其他科学技术支岀中除以上各项外用于科技方面的支出。</w:t>
      </w:r>
    </w:p>
    <w:p>
      <w:pPr>
        <w:spacing w:line="600" w:lineRule="exact"/>
        <w:ind w:firstLine="640"/>
        <w:rPr>
          <w:rFonts w:hint="eastAsia" w:ascii="仿宋" w:hAnsi="仿宋" w:eastAsia="仿宋"/>
          <w:color w:val="FF0000"/>
          <w:sz w:val="32"/>
          <w:szCs w:val="32"/>
        </w:rPr>
      </w:pPr>
      <w:r>
        <w:rPr>
          <w:rFonts w:hint="eastAsia" w:ascii="仿宋" w:hAnsi="仿宋" w:eastAsia="仿宋"/>
          <w:color w:val="auto"/>
          <w:sz w:val="32"/>
          <w:szCs w:val="32"/>
          <w:lang w:val="en-US" w:eastAsia="zh-CN"/>
        </w:rPr>
        <w:t>19</w:t>
      </w:r>
      <w:r>
        <w:rPr>
          <w:rFonts w:hint="eastAsia" w:ascii="仿宋" w:hAnsi="仿宋" w:eastAsia="仿宋"/>
          <w:color w:val="auto"/>
          <w:sz w:val="32"/>
          <w:szCs w:val="32"/>
        </w:rPr>
        <w:t>.社会保障和就业支出（208）行政事业单位养老支出（05）</w:t>
      </w:r>
      <w:r>
        <w:rPr>
          <w:rFonts w:hint="eastAsia" w:ascii="仿宋" w:hAnsi="仿宋" w:eastAsia="仿宋"/>
          <w:color w:val="auto"/>
          <w:sz w:val="32"/>
          <w:szCs w:val="32"/>
          <w:lang w:val="en-US" w:eastAsia="zh-CN"/>
        </w:rPr>
        <w:t>行政单位离退休</w:t>
      </w:r>
      <w:r>
        <w:rPr>
          <w:rFonts w:hint="eastAsia" w:ascii="仿宋" w:hAnsi="仿宋" w:eastAsia="仿宋"/>
          <w:color w:val="auto"/>
          <w:sz w:val="32"/>
          <w:szCs w:val="32"/>
        </w:rPr>
        <w:t>（0</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）：反映</w:t>
      </w:r>
      <w:r>
        <w:rPr>
          <w:rFonts w:hint="eastAsia" w:ascii="仿宋" w:hAnsi="仿宋" w:eastAsia="仿宋"/>
          <w:color w:val="auto"/>
          <w:sz w:val="32"/>
          <w:szCs w:val="32"/>
          <w:lang w:val="en-US" w:eastAsia="zh-CN"/>
        </w:rPr>
        <w:t>行政单位（包括实行公务员管理的事业单位）</w:t>
      </w:r>
      <w:r>
        <w:rPr>
          <w:rFonts w:hint="eastAsia" w:ascii="仿宋" w:hAnsi="仿宋" w:eastAsia="仿宋"/>
          <w:color w:val="auto"/>
          <w:sz w:val="32"/>
          <w:szCs w:val="32"/>
        </w:rPr>
        <w:t>支出</w:t>
      </w:r>
      <w:r>
        <w:rPr>
          <w:rFonts w:hint="eastAsia" w:ascii="仿宋" w:hAnsi="仿宋" w:eastAsia="仿宋"/>
          <w:color w:val="auto"/>
          <w:sz w:val="32"/>
          <w:szCs w:val="32"/>
          <w:lang w:eastAsia="zh-CN"/>
        </w:rPr>
        <w:t>的离退休经费</w:t>
      </w:r>
      <w:r>
        <w:rPr>
          <w:rFonts w:hint="eastAsia" w:ascii="仿宋" w:hAnsi="仿宋" w:eastAsia="仿宋"/>
          <w:color w:val="auto"/>
          <w:sz w:val="32"/>
          <w:szCs w:val="32"/>
        </w:rPr>
        <w:t>。</w:t>
      </w:r>
      <w:r>
        <w:rPr>
          <w:rFonts w:hint="eastAsia" w:ascii="仿宋" w:hAnsi="仿宋" w:eastAsia="仿宋"/>
          <w:color w:val="FF0000"/>
          <w:sz w:val="32"/>
          <w:szCs w:val="32"/>
        </w:rPr>
        <w:tab/>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.社会保障和就业支出（208）行政事业单位养老支出（05）机关事业单位基本养老保险缴费支出（05）：反映机关事业单位实施养老保险制度由单位缴纳的基本养老保险费支出。</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.社会保障和就业支出（208）行政事业单位养老支出（05）</w:t>
      </w:r>
      <w:r>
        <w:rPr>
          <w:rFonts w:hint="eastAsia" w:ascii="仿宋_GB2312" w:hAnsi="Calibri" w:eastAsia="仿宋_GB2312" w:cs="仿宋"/>
          <w:color w:val="auto"/>
          <w:kern w:val="0"/>
          <w:sz w:val="32"/>
          <w:szCs w:val="32"/>
        </w:rPr>
        <w:t>机关事业单位</w:t>
      </w:r>
      <w:r>
        <w:rPr>
          <w:rFonts w:hint="eastAsia" w:ascii="仿宋_GB2312" w:hAnsi="Calibri" w:eastAsia="仿宋_GB2312" w:cs="仿宋"/>
          <w:color w:val="auto"/>
          <w:kern w:val="0"/>
          <w:sz w:val="32"/>
          <w:szCs w:val="32"/>
          <w:lang w:val="en-US" w:eastAsia="zh-CN"/>
        </w:rPr>
        <w:t>职业年金缴费</w:t>
      </w:r>
      <w:r>
        <w:rPr>
          <w:rFonts w:hint="eastAsia" w:ascii="仿宋_GB2312" w:hAnsi="Calibri" w:eastAsia="仿宋_GB2312" w:cs="仿宋"/>
          <w:color w:val="auto"/>
          <w:kern w:val="0"/>
          <w:sz w:val="32"/>
          <w:szCs w:val="32"/>
        </w:rPr>
        <w:t>支出（0</w:t>
      </w:r>
      <w:r>
        <w:rPr>
          <w:rFonts w:hint="eastAsia" w:ascii="仿宋_GB2312" w:hAnsi="Calibri" w:eastAsia="仿宋_GB2312" w:cs="仿宋"/>
          <w:color w:val="auto"/>
          <w:kern w:val="0"/>
          <w:sz w:val="32"/>
          <w:szCs w:val="32"/>
          <w:lang w:val="en-US" w:eastAsia="zh-CN"/>
        </w:rPr>
        <w:t>6</w:t>
      </w:r>
      <w:r>
        <w:rPr>
          <w:rFonts w:hint="eastAsia" w:ascii="仿宋_GB2312" w:hAnsi="Calibri" w:eastAsia="仿宋_GB2312" w:cs="仿宋"/>
          <w:color w:val="auto"/>
          <w:kern w:val="0"/>
          <w:sz w:val="32"/>
          <w:szCs w:val="32"/>
        </w:rPr>
        <w:t>）：</w:t>
      </w:r>
      <w:r>
        <w:rPr>
          <w:rFonts w:hint="eastAsia" w:ascii="仿宋_GB2312" w:hAnsi="Calibri" w:eastAsia="仿宋_GB2312" w:cs="仿宋"/>
          <w:color w:val="auto"/>
          <w:kern w:val="0"/>
          <w:sz w:val="32"/>
          <w:szCs w:val="32"/>
          <w:lang w:val="en-US" w:eastAsia="zh-CN"/>
        </w:rPr>
        <w:t>反映机关事业单位实施养老保险制度由单位缴纳的职业年金</w:t>
      </w:r>
      <w:r>
        <w:rPr>
          <w:rFonts w:hint="eastAsia" w:ascii="仿宋_GB2312" w:hAnsi="Calibri" w:eastAsia="仿宋_GB2312" w:cs="仿宋"/>
          <w:color w:val="auto"/>
          <w:kern w:val="0"/>
          <w:sz w:val="32"/>
          <w:szCs w:val="32"/>
        </w:rPr>
        <w:t>支出</w:t>
      </w:r>
      <w:r>
        <w:rPr>
          <w:rFonts w:hint="eastAsia" w:ascii="仿宋_GB2312" w:hAnsi="Calibri" w:eastAsia="仿宋_GB2312" w:cs="仿宋"/>
          <w:color w:val="auto"/>
          <w:kern w:val="0"/>
          <w:sz w:val="32"/>
          <w:szCs w:val="32"/>
          <w:lang w:eastAsia="zh-CN"/>
        </w:rPr>
        <w:t>。</w:t>
      </w:r>
      <w:r>
        <w:rPr>
          <w:rFonts w:hint="eastAsia" w:ascii="仿宋" w:hAnsi="仿宋" w:eastAsia="仿宋"/>
          <w:color w:val="000000"/>
          <w:sz w:val="32"/>
          <w:szCs w:val="32"/>
        </w:rPr>
        <w:tab/>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卫生健康支出（210）行政事业单位医疗（11）行政单位医疗（01）：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ind w:firstLine="640"/>
        <w:rPr>
          <w:rFonts w:hint="eastAsia" w:ascii="仿宋" w:hAnsi="仿宋" w:eastAsia="仿宋"/>
          <w:color w:val="auto"/>
          <w:sz w:val="32"/>
          <w:szCs w:val="32"/>
        </w:rPr>
      </w:pPr>
      <w:r>
        <w:rPr>
          <w:rFonts w:hint="eastAsia" w:ascii="仿宋" w:hAnsi="仿宋" w:eastAsia="仿宋"/>
          <w:color w:val="auto"/>
          <w:sz w:val="32"/>
          <w:szCs w:val="32"/>
        </w:rPr>
        <w:t>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.卫生健康支出（210）行政事业单位医疗（11）</w:t>
      </w:r>
      <w:r>
        <w:rPr>
          <w:rFonts w:hint="eastAsia" w:ascii="仿宋" w:hAnsi="仿宋" w:eastAsia="仿宋"/>
          <w:color w:val="auto"/>
          <w:sz w:val="32"/>
          <w:szCs w:val="32"/>
          <w:lang w:val="en-US" w:eastAsia="zh-CN"/>
        </w:rPr>
        <w:t>事业</w:t>
      </w:r>
      <w:r>
        <w:rPr>
          <w:rFonts w:hint="eastAsia" w:ascii="仿宋" w:hAnsi="仿宋" w:eastAsia="仿宋"/>
          <w:color w:val="auto"/>
          <w:sz w:val="32"/>
          <w:szCs w:val="32"/>
        </w:rPr>
        <w:t>单位医疗（0</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w:t>
      </w:r>
      <w:r>
        <w:rPr>
          <w:rFonts w:hint="eastAsia" w:ascii="仿宋_GB2312" w:hAnsi="Calibri" w:eastAsia="仿宋_GB2312" w:cs="仿宋"/>
          <w:color w:val="auto"/>
          <w:kern w:val="0"/>
          <w:sz w:val="32"/>
          <w:szCs w:val="32"/>
          <w:lang w:val="en-US" w:eastAsia="zh-CN"/>
        </w:rPr>
        <w:t>反映财政部门安排的事业单位基本医疗保险缴费经费，未参加医疗保险的事业单位的公费医疗经费，按国家规定享受离休人员待遇的医疗经费</w:t>
      </w:r>
      <w:r>
        <w:rPr>
          <w:rFonts w:hint="eastAsia" w:ascii="仿宋_GB2312" w:hAnsi="Calibri" w:eastAsia="仿宋_GB2312" w:cs="仿宋"/>
          <w:color w:val="auto"/>
          <w:kern w:val="0"/>
          <w:sz w:val="32"/>
          <w:szCs w:val="32"/>
          <w:lang w:eastAsia="zh-CN"/>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.卫生健康支出（210）行政事业单位医疗（11）公务员医疗补助（03）：反映财政部门安排的公务员医疗补助经费。</w:t>
      </w:r>
    </w:p>
    <w:p>
      <w:pPr>
        <w:spacing w:line="600" w:lineRule="exact"/>
        <w:ind w:firstLine="640"/>
        <w:rPr>
          <w:rFonts w:hint="eastAsia" w:ascii="仿宋" w:hAnsi="仿宋" w:eastAsia="仿宋"/>
          <w:color w:val="000000"/>
          <w:sz w:val="32"/>
          <w:szCs w:val="32"/>
          <w:highlight w:val="none"/>
          <w:lang w:val="en-US" w:eastAsia="zh-CN"/>
        </w:rPr>
      </w:pPr>
      <w:r>
        <w:rPr>
          <w:rFonts w:hint="eastAsia" w:ascii="仿宋" w:hAnsi="仿宋" w:eastAsia="仿宋"/>
          <w:color w:val="000000"/>
          <w:sz w:val="32"/>
          <w:szCs w:val="32"/>
          <w:highlight w:val="none"/>
          <w:lang w:val="en-US" w:eastAsia="zh-CN"/>
        </w:rPr>
        <w:t>25.城乡社区支出（212）国有土地使用权出让收入安排的支出（08）土地开发支出（02）：反映用于土地开发的支出。</w:t>
      </w:r>
    </w:p>
    <w:p>
      <w:pPr>
        <w:spacing w:line="600" w:lineRule="exact"/>
        <w:ind w:firstLine="640"/>
        <w:rPr>
          <w:rFonts w:hint="default" w:ascii="仿宋" w:hAnsi="仿宋" w:eastAsia="仿宋"/>
          <w:color w:val="000000"/>
          <w:sz w:val="32"/>
          <w:szCs w:val="32"/>
          <w:highlight w:val="none"/>
          <w:lang w:val="en-US" w:eastAsia="zh-CN"/>
        </w:rPr>
      </w:pPr>
      <w:r>
        <w:rPr>
          <w:rFonts w:hint="eastAsia" w:ascii="仿宋" w:hAnsi="仿宋" w:eastAsia="仿宋"/>
          <w:color w:val="000000"/>
          <w:sz w:val="32"/>
          <w:szCs w:val="32"/>
          <w:highlight w:val="none"/>
          <w:lang w:val="en-US" w:eastAsia="zh-CN"/>
        </w:rPr>
        <w:t>26.城乡社区支出（212）国有土地使用权出让收入安排的支出（08）农村社会事业支出（15）：反映用于农村社会事业发展的支出。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27.住房保障支出（221）住房改革支出（02）住房公积金（01）：反映行政事业单位按人力资源和社会保障部、财政部规定的基本工资和津贴补贴以及规定比例为职工缴纳的住房公积金。</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28.其他支出（229）其他支出（99）其他支出（99）：反映除上述项目以外其他方面的支出。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29.基本支出：指为保障机构正常运转、完成日常工作任务而发生的人员支出和公用支出。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 xml:space="preserve">30.项目支出：指在基本支出之外为完成特定行政任务和事业发展目标所发生的支出。 </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31.经营支出：指事业单位在专业业务活动及其辅助活动之外开展非独立核算经营活动发生的支出。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32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ascii="仿宋" w:hAnsi="仿宋" w:eastAsia="仿宋"/>
          <w:color w:val="000000"/>
          <w:sz w:val="32"/>
          <w:szCs w:val="32"/>
          <w:lang w:eastAsia="zh-CN"/>
        </w:rPr>
        <w:sectPr>
          <w:footerReference r:id="rId6" w:type="first"/>
          <w:footerReference r:id="rId5" w:type="default"/>
          <w:pgSz w:w="11906" w:h="16838"/>
          <w:pgMar w:top="1440" w:right="1800" w:bottom="1440" w:left="1800" w:header="851" w:footer="992" w:gutter="0"/>
          <w:pgNumType w:fmt="decimal" w:start="2"/>
          <w:cols w:space="425" w:num="1"/>
          <w:docGrid w:type="lines" w:linePitch="312" w:charSpace="0"/>
        </w:sectPr>
      </w:pPr>
      <w:r>
        <w:rPr>
          <w:rFonts w:hint="eastAsia" w:ascii="仿宋" w:hAnsi="仿宋" w:eastAsia="仿宋"/>
          <w:color w:val="000000"/>
          <w:sz w:val="32"/>
          <w:szCs w:val="32"/>
        </w:rPr>
        <w:t>33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280" w:firstLineChars="1200"/>
        <w:jc w:val="both"/>
        <w:textAlignment w:val="auto"/>
        <w:outlineLvl w:val="0"/>
        <w:rPr>
          <w:rStyle w:val="24"/>
          <w:rFonts w:ascii="黑体" w:hAnsi="黑体" w:eastAsia="黑体"/>
          <w:b w:val="0"/>
          <w:color w:val="auto"/>
          <w:highlight w:val="none"/>
        </w:rPr>
      </w:pPr>
      <w:bookmarkStart w:id="98" w:name="_Toc5931"/>
      <w:bookmarkStart w:id="99"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98"/>
      <w:bookmarkEnd w:id="99"/>
    </w:p>
    <w:tbl>
      <w:tblPr>
        <w:tblStyle w:val="12"/>
        <w:tblW w:w="14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3"/>
        <w:gridCol w:w="2036"/>
        <w:gridCol w:w="1764"/>
        <w:gridCol w:w="2253"/>
        <w:gridCol w:w="520"/>
        <w:gridCol w:w="1665"/>
        <w:gridCol w:w="520"/>
        <w:gridCol w:w="1088"/>
        <w:gridCol w:w="576"/>
        <w:gridCol w:w="455"/>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bookmarkStart w:id="100" w:name="_Toc15396618"/>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51172422T000005498621-六一、高考考前、教师节慰问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大竹县教育和科学技术局部门</w:t>
            </w:r>
          </w:p>
        </w:tc>
        <w:tc>
          <w:tcPr>
            <w:tcW w:w="108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县委、县政府主要领导每年“六一”、高考考前、教师节对学校、师生进行慰问，让学校、学生和教师感受到县委、县政府的关怀和温暖。</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高考考前、教师节对学校、师生进行了慰问，让学校、学生和教师感受到县委、县政府的关怀。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ascii="宋体" w:hAnsi="宋体" w:eastAsia="宋体" w:cs="宋体"/>
                <w:i w:val="0"/>
                <w:iCs w:val="0"/>
                <w:color w:val="000000"/>
                <w:kern w:val="0"/>
                <w:sz w:val="18"/>
                <w:szCs w:val="18"/>
                <w:u w:val="none"/>
                <w:lang w:val="en-US" w:eastAsia="zh-CN" w:bidi="ar"/>
              </w:rPr>
              <w:t>县委、县政府主要领导每年“六一”、高考考前、教师节对学校、师生进行慰问，让学校、学生和教师感受到县委、县政府的关怀和温暖。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329.60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329.60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lang w:eastAsia="zh-CN"/>
              </w:rPr>
            </w:pPr>
            <w:r>
              <w:rPr>
                <w:rFonts w:hint="eastAsia" w:ascii="黑体" w:hAnsi="黑体" w:eastAsia="黑体" w:cs="黑体"/>
                <w:i w:val="0"/>
                <w:iCs w:val="0"/>
                <w:color w:val="000000"/>
                <w:sz w:val="18"/>
                <w:szCs w:val="18"/>
                <w:u w:val="none"/>
                <w:lang w:eastAsia="zh-CN"/>
              </w:rPr>
              <w:t>项目资金指标追加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329.60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329.60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慰问学校</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慰问教师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慰问学生</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如期完成慰问工作</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实施项目时限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学校、学生和教师感受到县委、县政府的关怀和温暖</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学校更好地发展、教师更好地开展教育教学工作，学生更加努力</w:t>
            </w:r>
            <w:r>
              <w:rPr>
                <w:rFonts w:hint="eastAsia" w:ascii="宋体" w:hAnsi="宋体" w:cs="宋体"/>
                <w:i w:val="0"/>
                <w:iCs w:val="0"/>
                <w:color w:val="000000"/>
                <w:kern w:val="0"/>
                <w:sz w:val="18"/>
                <w:szCs w:val="18"/>
                <w:u w:val="none"/>
                <w:lang w:val="en-US" w:eastAsia="zh-CN" w:bidi="ar"/>
              </w:rPr>
              <w:t>读书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单位、社会满意度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项目自评总分达到100分。通过实施，项目达到了预期目标，解决了实际问题，取得了显著成果。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项目负责人：蔡建华</w:t>
            </w:r>
          </w:p>
        </w:tc>
        <w:tc>
          <w:tcPr>
            <w:tcW w:w="68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财务负责人：舒萍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51172422T000005498643-公招教师和公招特岗教师工作经费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大竹县教育和科学技术局部门</w:t>
            </w:r>
          </w:p>
        </w:tc>
        <w:tc>
          <w:tcPr>
            <w:tcW w:w="108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面向社会公招教师和特岗教师，为全县教育事业引进人才</w:t>
            </w:r>
            <w:r>
              <w:rPr>
                <w:rFonts w:hint="eastAsia" w:ascii="宋体" w:hAnsi="宋体" w:eastAsia="宋体" w:cs="宋体"/>
                <w:i w:val="0"/>
                <w:iCs w:val="0"/>
                <w:color w:val="000000"/>
                <w:kern w:val="0"/>
                <w:sz w:val="18"/>
                <w:szCs w:val="18"/>
                <w:u w:val="none"/>
                <w:lang w:val="en-US" w:eastAsia="zh-CN" w:bidi="ar"/>
              </w:rPr>
              <w:t>。</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面向社会公招教师和特岗教师，为全县教育事业引进</w:t>
            </w:r>
            <w:r>
              <w:rPr>
                <w:rFonts w:hint="eastAsia" w:ascii="宋体" w:hAnsi="宋体" w:cs="宋体"/>
                <w:i w:val="0"/>
                <w:iCs w:val="0"/>
                <w:color w:val="000000"/>
                <w:kern w:val="0"/>
                <w:sz w:val="18"/>
                <w:szCs w:val="18"/>
                <w:u w:val="none"/>
                <w:lang w:val="en-US" w:eastAsia="zh-CN" w:bidi="ar"/>
              </w:rPr>
              <w:t>了</w:t>
            </w:r>
            <w:r>
              <w:rPr>
                <w:rFonts w:ascii="宋体" w:hAnsi="宋体" w:eastAsia="宋体" w:cs="宋体"/>
                <w:i w:val="0"/>
                <w:iCs w:val="0"/>
                <w:color w:val="000000"/>
                <w:kern w:val="0"/>
                <w:sz w:val="18"/>
                <w:szCs w:val="18"/>
                <w:u w:val="none"/>
                <w:lang w:val="en-US" w:eastAsia="zh-CN" w:bidi="ar"/>
              </w:rPr>
              <w:t>人才</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面向社会公招教师和特岗教师，为全县教育事业引进人才</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lang w:eastAsia="zh-CN"/>
              </w:rPr>
            </w:pPr>
            <w:r>
              <w:rPr>
                <w:rFonts w:hint="eastAsia" w:ascii="黑体" w:hAnsi="黑体" w:eastAsia="黑体" w:cs="黑体"/>
                <w:i w:val="0"/>
                <w:iCs w:val="0"/>
                <w:color w:val="000000"/>
                <w:sz w:val="18"/>
                <w:szCs w:val="18"/>
                <w:u w:val="none"/>
                <w:lang w:eastAsia="zh-CN"/>
              </w:rPr>
              <w:t>项目资金指标追减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公招教师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引进硕士研究生</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考核聘用公费师范生</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招聘特岗教师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符合招聘条件</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实施项目时限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为大竹教育事业引进人才</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全县教育事业得到蓬勃发展</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单位、社会满意度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项目自评总分达到100分。通过实施，项目达到了预期目标，解决了实际问题，取得了显著成果。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项目负责人：蔡建华</w:t>
            </w:r>
          </w:p>
        </w:tc>
        <w:tc>
          <w:tcPr>
            <w:tcW w:w="68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财务负责人：舒萍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51172422T000005498660-纪委派驻机构工作经费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22"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大竹县教育和科学技术局部门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71"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督查教</w:t>
            </w:r>
            <w:r>
              <w:rPr>
                <w:rFonts w:hint="eastAsia" w:ascii="宋体" w:hAnsi="宋体" w:cs="宋体"/>
                <w:i w:val="0"/>
                <w:iCs w:val="0"/>
                <w:color w:val="000000"/>
                <w:kern w:val="0"/>
                <w:sz w:val="18"/>
                <w:szCs w:val="18"/>
                <w:u w:val="none"/>
                <w:lang w:val="en-US" w:eastAsia="zh-CN" w:bidi="ar"/>
              </w:rPr>
              <w:t>育</w:t>
            </w:r>
            <w:r>
              <w:rPr>
                <w:rFonts w:ascii="宋体" w:hAnsi="宋体" w:eastAsia="宋体" w:cs="宋体"/>
                <w:i w:val="0"/>
                <w:iCs w:val="0"/>
                <w:color w:val="000000"/>
                <w:kern w:val="0"/>
                <w:sz w:val="18"/>
                <w:szCs w:val="18"/>
                <w:u w:val="none"/>
                <w:lang w:val="en-US" w:eastAsia="zh-CN" w:bidi="ar"/>
              </w:rPr>
              <w:t>系统各项工作，使全县教</w:t>
            </w:r>
            <w:r>
              <w:rPr>
                <w:rFonts w:hint="eastAsia" w:ascii="宋体" w:hAnsi="宋体" w:cs="宋体"/>
                <w:i w:val="0"/>
                <w:iCs w:val="0"/>
                <w:color w:val="000000"/>
                <w:kern w:val="0"/>
                <w:sz w:val="18"/>
                <w:szCs w:val="18"/>
                <w:u w:val="none"/>
                <w:lang w:val="en-US" w:eastAsia="zh-CN" w:bidi="ar"/>
              </w:rPr>
              <w:t>育</w:t>
            </w:r>
            <w:r>
              <w:rPr>
                <w:rFonts w:ascii="宋体" w:hAnsi="宋体" w:eastAsia="宋体" w:cs="宋体"/>
                <w:i w:val="0"/>
                <w:iCs w:val="0"/>
                <w:color w:val="000000"/>
                <w:kern w:val="0"/>
                <w:sz w:val="18"/>
                <w:szCs w:val="18"/>
                <w:u w:val="none"/>
                <w:lang w:val="en-US" w:eastAsia="zh-CN" w:bidi="ar"/>
              </w:rPr>
              <w:t>事业得到蓬勃发展</w:t>
            </w:r>
            <w:r>
              <w:rPr>
                <w:rFonts w:hint="eastAsia" w:ascii="宋体" w:hAnsi="宋体" w:eastAsia="宋体" w:cs="宋体"/>
                <w:i w:val="0"/>
                <w:iCs w:val="0"/>
                <w:color w:val="000000"/>
                <w:kern w:val="0"/>
                <w:sz w:val="18"/>
                <w:szCs w:val="18"/>
                <w:u w:val="none"/>
                <w:lang w:val="en-US" w:eastAsia="zh-CN" w:bidi="ar"/>
              </w:rPr>
              <w:t>。</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保障了</w:t>
            </w:r>
            <w:r>
              <w:rPr>
                <w:rFonts w:ascii="宋体" w:hAnsi="宋体" w:eastAsia="宋体" w:cs="宋体"/>
                <w:i w:val="0"/>
                <w:iCs w:val="0"/>
                <w:color w:val="000000"/>
                <w:kern w:val="0"/>
                <w:sz w:val="18"/>
                <w:szCs w:val="18"/>
                <w:u w:val="none"/>
                <w:lang w:val="en-US" w:eastAsia="zh-CN" w:bidi="ar"/>
              </w:rPr>
              <w:t>纪委派驻机构工作</w:t>
            </w:r>
            <w:r>
              <w:rPr>
                <w:rFonts w:hint="eastAsia" w:ascii="宋体" w:hAnsi="宋体" w:cs="宋体"/>
                <w:i w:val="0"/>
                <w:iCs w:val="0"/>
                <w:color w:val="000000"/>
                <w:kern w:val="0"/>
                <w:sz w:val="18"/>
                <w:szCs w:val="18"/>
                <w:u w:val="none"/>
                <w:lang w:val="en-US" w:eastAsia="zh-CN" w:bidi="ar"/>
              </w:rPr>
              <w:t>顺利开展</w:t>
            </w:r>
            <w:r>
              <w:rPr>
                <w:rFonts w:hint="eastAsia" w:ascii="宋体" w:hAnsi="宋体" w:eastAsia="宋体" w:cs="宋体"/>
                <w:i w:val="0"/>
                <w:iCs w:val="0"/>
                <w:color w:val="000000"/>
                <w:kern w:val="0"/>
                <w:sz w:val="18"/>
                <w:szCs w:val="18"/>
                <w:u w:val="none"/>
                <w:lang w:val="en-US" w:eastAsia="zh-CN" w:bidi="ar"/>
              </w:rPr>
              <w:t>，使全县教</w:t>
            </w:r>
            <w:r>
              <w:rPr>
                <w:rFonts w:hint="eastAsia" w:ascii="宋体" w:hAnsi="宋体" w:cs="宋体"/>
                <w:i w:val="0"/>
                <w:iCs w:val="0"/>
                <w:color w:val="000000"/>
                <w:kern w:val="0"/>
                <w:sz w:val="18"/>
                <w:szCs w:val="18"/>
                <w:u w:val="none"/>
                <w:lang w:val="en-US" w:eastAsia="zh-CN" w:bidi="ar"/>
              </w:rPr>
              <w:t>育</w:t>
            </w:r>
            <w:r>
              <w:rPr>
                <w:rFonts w:hint="eastAsia" w:ascii="宋体" w:hAnsi="宋体" w:eastAsia="宋体" w:cs="宋体"/>
                <w:i w:val="0"/>
                <w:iCs w:val="0"/>
                <w:color w:val="000000"/>
                <w:kern w:val="0"/>
                <w:sz w:val="18"/>
                <w:szCs w:val="18"/>
                <w:u w:val="none"/>
                <w:lang w:val="en-US" w:eastAsia="zh-CN" w:bidi="ar"/>
              </w:rPr>
              <w:t>事业得到蓬勃发展。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督查教</w:t>
            </w:r>
            <w:r>
              <w:rPr>
                <w:rFonts w:hint="eastAsia" w:ascii="宋体" w:hAnsi="宋体" w:cs="宋体"/>
                <w:i w:val="0"/>
                <w:iCs w:val="0"/>
                <w:color w:val="000000"/>
                <w:kern w:val="0"/>
                <w:sz w:val="18"/>
                <w:szCs w:val="18"/>
                <w:u w:val="none"/>
                <w:lang w:val="en-US" w:eastAsia="zh-CN" w:bidi="ar"/>
              </w:rPr>
              <w:t>育</w:t>
            </w:r>
            <w:r>
              <w:rPr>
                <w:rFonts w:ascii="宋体" w:hAnsi="宋体" w:eastAsia="宋体" w:cs="宋体"/>
                <w:i w:val="0"/>
                <w:iCs w:val="0"/>
                <w:color w:val="000000"/>
                <w:kern w:val="0"/>
                <w:sz w:val="18"/>
                <w:szCs w:val="18"/>
                <w:u w:val="none"/>
                <w:lang w:val="en-US" w:eastAsia="zh-CN" w:bidi="ar"/>
              </w:rPr>
              <w:t>系统各项工作，使全县教</w:t>
            </w:r>
            <w:r>
              <w:rPr>
                <w:rFonts w:hint="eastAsia" w:ascii="宋体" w:hAnsi="宋体" w:cs="宋体"/>
                <w:i w:val="0"/>
                <w:iCs w:val="0"/>
                <w:color w:val="000000"/>
                <w:kern w:val="0"/>
                <w:sz w:val="18"/>
                <w:szCs w:val="18"/>
                <w:u w:val="none"/>
                <w:lang w:val="en-US" w:eastAsia="zh-CN" w:bidi="ar"/>
              </w:rPr>
              <w:t>育</w:t>
            </w:r>
            <w:r>
              <w:rPr>
                <w:rFonts w:ascii="宋体" w:hAnsi="宋体" w:eastAsia="宋体" w:cs="宋体"/>
                <w:i w:val="0"/>
                <w:iCs w:val="0"/>
                <w:color w:val="000000"/>
                <w:kern w:val="0"/>
                <w:sz w:val="18"/>
                <w:szCs w:val="18"/>
                <w:u w:val="none"/>
                <w:lang w:val="en-US" w:eastAsia="zh-CN" w:bidi="ar"/>
              </w:rPr>
              <w:t>事业得到蓬勃发展</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lang w:eastAsia="zh-CN"/>
              </w:rPr>
            </w:pPr>
            <w:r>
              <w:rPr>
                <w:rFonts w:hint="eastAsia" w:ascii="黑体" w:hAnsi="黑体" w:eastAsia="黑体" w:cs="黑体"/>
                <w:i w:val="0"/>
                <w:iCs w:val="0"/>
                <w:color w:val="000000"/>
                <w:sz w:val="18"/>
                <w:szCs w:val="18"/>
                <w:u w:val="none"/>
                <w:lang w:eastAsia="zh-CN"/>
              </w:rPr>
              <w:t>项目资金指标追减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每月抽查学校工作情况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不折不扣完成不定期抽查、常规检查工作</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实施项目时限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教科系统各项工作顺利开展</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全县教科事业得到健康发展</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单位、社会满意度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项目自评总分达到100分。通过实施，项目达到了预期目标，解决了实际问题，取得了显著成果。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项目负责人：蔡建华</w:t>
            </w:r>
          </w:p>
        </w:tc>
        <w:tc>
          <w:tcPr>
            <w:tcW w:w="68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财务负责人：舒萍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51172422T000005498675-科技三项经费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大竹县教育和科学技术局部门</w:t>
            </w:r>
          </w:p>
        </w:tc>
        <w:tc>
          <w:tcPr>
            <w:tcW w:w="108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促进企事业单位创新研发科技成果3项以上</w:t>
            </w:r>
            <w:r>
              <w:rPr>
                <w:rFonts w:hint="eastAsia" w:ascii="宋体" w:hAnsi="宋体" w:eastAsia="宋体" w:cs="宋体"/>
                <w:i w:val="0"/>
                <w:iCs w:val="0"/>
                <w:color w:val="000000"/>
                <w:kern w:val="0"/>
                <w:sz w:val="18"/>
                <w:szCs w:val="18"/>
                <w:u w:val="none"/>
                <w:lang w:val="en-US" w:eastAsia="zh-CN" w:bidi="ar"/>
              </w:rPr>
              <w:t>。</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保障了科技工作顺利开展。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促进企事业单位创新研发科技成果3项以上</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科技成果数量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达到市级</w:t>
            </w:r>
            <w:r>
              <w:rPr>
                <w:rFonts w:hint="eastAsia" w:ascii="宋体" w:hAnsi="宋体" w:cs="宋体"/>
                <w:i w:val="0"/>
                <w:iCs w:val="0"/>
                <w:color w:val="000000"/>
                <w:kern w:val="0"/>
                <w:sz w:val="18"/>
                <w:szCs w:val="18"/>
                <w:u w:val="none"/>
                <w:lang w:val="en-US" w:eastAsia="zh-CN" w:bidi="ar"/>
              </w:rPr>
              <w:t>标准</w:t>
            </w:r>
            <w:r>
              <w:rPr>
                <w:rFonts w:ascii="宋体" w:hAnsi="宋体" w:eastAsia="宋体" w:cs="宋体"/>
                <w:i w:val="0"/>
                <w:iCs w:val="0"/>
                <w:color w:val="000000"/>
                <w:kern w:val="0"/>
                <w:sz w:val="18"/>
                <w:szCs w:val="18"/>
                <w:u w:val="none"/>
                <w:lang w:val="en-US" w:eastAsia="zh-CN" w:bidi="ar"/>
              </w:rPr>
              <w:t>以上</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实施项目时限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科技成果转化产值100万元</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推动科技创新发展</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单位、社会满意度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项目自评总分达到100分。通过实施，项目达到了预期目标，解决了实际问题，取得了显著成果。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项目负责人：蔡建华</w:t>
            </w:r>
          </w:p>
        </w:tc>
        <w:tc>
          <w:tcPr>
            <w:tcW w:w="68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财务负责人：舒萍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51172422T000005498716-全县中小学生田径、篮球、足球运动会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大竹县教育和科学技术局部门</w:t>
            </w:r>
          </w:p>
        </w:tc>
        <w:tc>
          <w:tcPr>
            <w:tcW w:w="108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进一步推动学校体育运动，提高全县中小学生身体素质，提高全县体育教学质量。</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推动了学校体育运动，提高了全县中小学生身体素质，提高了全县体育教学质量。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ascii="宋体" w:hAnsi="宋体" w:eastAsia="宋体" w:cs="宋体"/>
                <w:i w:val="0"/>
                <w:iCs w:val="0"/>
                <w:color w:val="000000"/>
                <w:kern w:val="0"/>
                <w:sz w:val="18"/>
                <w:szCs w:val="18"/>
                <w:u w:val="none"/>
                <w:lang w:val="en-US" w:eastAsia="zh-CN" w:bidi="ar"/>
              </w:rPr>
              <w:t>进一步推动学校体育运动，提高全县中小学生身体素质，提高全县体育教学质量。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lang w:eastAsia="zh-CN"/>
              </w:rPr>
            </w:pPr>
            <w:r>
              <w:rPr>
                <w:rFonts w:hint="eastAsia" w:ascii="黑体" w:hAnsi="黑体" w:eastAsia="黑体" w:cs="黑体"/>
                <w:i w:val="0"/>
                <w:iCs w:val="0"/>
                <w:color w:val="000000"/>
                <w:sz w:val="18"/>
                <w:szCs w:val="18"/>
                <w:u w:val="none"/>
                <w:lang w:eastAsia="zh-CN"/>
              </w:rPr>
              <w:t>项目资金指标追减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参赛人次</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参赛队伍</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圆满完成各项体育比赛</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实施项目时限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提高全县中小学生身体素质，提高全县体育教学质量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提高中小学生素质，掌握体育技能</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单位、社会满意度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项目自评总分达到100分。通过实施，项目达到了预期目标，解决了实际问题，取得了显著成果。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项目负责人：蔡建华</w:t>
            </w:r>
          </w:p>
        </w:tc>
        <w:tc>
          <w:tcPr>
            <w:tcW w:w="68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财务负责人：舒萍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51172422T000005503348-统派统管纪检员工作经费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大竹县教育和科学技术局部门</w:t>
            </w:r>
          </w:p>
        </w:tc>
        <w:tc>
          <w:tcPr>
            <w:tcW w:w="108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大竹县教育和科学技术局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督查各学校、直属单位各项工作，使大竹教育事业得到健康发展</w:t>
            </w:r>
            <w:r>
              <w:rPr>
                <w:rFonts w:hint="eastAsia" w:ascii="宋体" w:hAnsi="宋体" w:eastAsia="宋体" w:cs="宋体"/>
                <w:i w:val="0"/>
                <w:iCs w:val="0"/>
                <w:color w:val="000000"/>
                <w:kern w:val="0"/>
                <w:sz w:val="18"/>
                <w:szCs w:val="18"/>
                <w:u w:val="none"/>
                <w:lang w:val="en-US" w:eastAsia="zh-CN" w:bidi="ar"/>
              </w:rPr>
              <w:t>。</w:t>
            </w:r>
          </w:p>
        </w:tc>
        <w:tc>
          <w:tcPr>
            <w:tcW w:w="4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督查各学校、直属单位各项工作，使大竹教育事业得到健康发展。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督查各学校、直属单位各项工作，使大竹教育事业得到健康发展</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4.22</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val="0"/>
                <w:iCs w:val="0"/>
                <w:color w:val="000000"/>
                <w:sz w:val="18"/>
                <w:szCs w:val="18"/>
                <w:u w:val="none"/>
                <w:lang w:eastAsia="zh-CN"/>
              </w:rPr>
              <w:t>项目资金指标追减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4.22</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每月不定期抽查</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督促教科系统各项工作落到实处</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实施项目时限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全县教科系统各项工作正常运行</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全县教科事业得到健康发展</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单位、社会的满意度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项目自评总分达到100分。通过实施，项目达到了预期目标，解决了实际问题，取得了显著成果。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项目负责人：蔡建华</w:t>
            </w:r>
          </w:p>
        </w:tc>
        <w:tc>
          <w:tcPr>
            <w:tcW w:w="68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财务负责人：舒萍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5"/>
        <w:rPr>
          <w:rFonts w:hint="eastAsia" w:ascii="仿宋_GB2312" w:hAnsi="Calibri" w:eastAsia="仿宋_GB2312" w:cs="仿宋"/>
          <w:color w:val="auto"/>
          <w:kern w:val="0"/>
          <w:sz w:val="32"/>
          <w:szCs w:val="32"/>
          <w:highlight w:val="none"/>
          <w:lang w:val="en-US" w:eastAsia="zh-CN" w:bidi="ar-SA"/>
        </w:rPr>
        <w:sectPr>
          <w:footerReference r:id="rId8" w:type="first"/>
          <w:footerReference r:id="rId7" w:type="default"/>
          <w:pgSz w:w="16838" w:h="11906" w:orient="landscape"/>
          <w:pgMar w:top="1800" w:right="1440" w:bottom="1800" w:left="1440" w:header="851" w:footer="992" w:gutter="0"/>
          <w:pgNumType w:fmt="decimal"/>
          <w:cols w:space="425" w:num="1"/>
          <w:titlePg/>
          <w:docGrid w:type="lines" w:linePitch="312" w:charSpace="0"/>
        </w:sect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101" w:name="_Toc8790"/>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97"/>
      <w:bookmarkEnd w:id="100"/>
      <w:bookmarkEnd w:id="101"/>
      <w:bookmarkStart w:id="102" w:name="_Toc15396619"/>
    </w:p>
    <w:p>
      <w:pPr>
        <w:pStyle w:val="3"/>
        <w:rPr>
          <w:rFonts w:ascii="仿宋" w:hAnsi="仿宋" w:eastAsia="仿宋"/>
          <w:color w:val="auto"/>
          <w:highlight w:val="none"/>
        </w:rPr>
      </w:pPr>
      <w:bookmarkStart w:id="103" w:name="_Toc3870"/>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102"/>
      <w:bookmarkEnd w:id="103"/>
    </w:p>
    <w:p>
      <w:pPr>
        <w:pStyle w:val="3"/>
        <w:rPr>
          <w:rFonts w:ascii="仿宋" w:hAnsi="仿宋" w:eastAsia="仿宋"/>
          <w:color w:val="auto"/>
          <w:highlight w:val="none"/>
        </w:rPr>
      </w:pPr>
      <w:bookmarkStart w:id="104" w:name="_Toc19870"/>
      <w:bookmarkStart w:id="10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104"/>
      <w:bookmarkEnd w:id="105"/>
    </w:p>
    <w:p>
      <w:pPr>
        <w:pStyle w:val="3"/>
        <w:rPr>
          <w:rFonts w:ascii="仿宋" w:hAnsi="仿宋" w:eastAsia="仿宋"/>
          <w:color w:val="auto"/>
          <w:highlight w:val="none"/>
        </w:rPr>
      </w:pPr>
      <w:bookmarkStart w:id="106" w:name="_Toc15396621"/>
      <w:bookmarkStart w:id="107" w:name="_Toc13448"/>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106"/>
      <w:bookmarkEnd w:id="107"/>
    </w:p>
    <w:p>
      <w:pPr>
        <w:pStyle w:val="3"/>
        <w:rPr>
          <w:rFonts w:ascii="仿宋" w:hAnsi="仿宋" w:eastAsia="仿宋"/>
          <w:b w:val="0"/>
          <w:color w:val="auto"/>
          <w:highlight w:val="none"/>
        </w:rPr>
      </w:pPr>
      <w:bookmarkStart w:id="108" w:name="_Toc17851"/>
      <w:bookmarkStart w:id="109"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108"/>
      <w:bookmarkEnd w:id="109"/>
    </w:p>
    <w:p>
      <w:pPr>
        <w:pStyle w:val="3"/>
        <w:rPr>
          <w:rStyle w:val="25"/>
          <w:rFonts w:ascii="仿宋" w:hAnsi="仿宋" w:eastAsia="仿宋"/>
          <w:b w:val="0"/>
          <w:bCs w:val="0"/>
          <w:color w:val="auto"/>
          <w:highlight w:val="none"/>
        </w:rPr>
      </w:pPr>
      <w:bookmarkStart w:id="110" w:name="_Toc15396623"/>
      <w:bookmarkStart w:id="111" w:name="_Toc30904"/>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110"/>
      <w:bookmarkEnd w:id="111"/>
      <w:bookmarkStart w:id="112" w:name="_Toc15396624"/>
    </w:p>
    <w:p>
      <w:pPr>
        <w:pStyle w:val="3"/>
        <w:rPr>
          <w:rFonts w:ascii="仿宋" w:hAnsi="仿宋" w:eastAsia="仿宋"/>
          <w:color w:val="auto"/>
          <w:highlight w:val="none"/>
        </w:rPr>
      </w:pPr>
      <w:bookmarkStart w:id="113" w:name="_Toc17071"/>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112"/>
      <w:bookmarkEnd w:id="113"/>
    </w:p>
    <w:p>
      <w:pPr>
        <w:pStyle w:val="3"/>
        <w:rPr>
          <w:rFonts w:ascii="仿宋" w:hAnsi="仿宋" w:eastAsia="仿宋"/>
          <w:color w:val="auto"/>
          <w:highlight w:val="none"/>
        </w:rPr>
      </w:pPr>
      <w:bookmarkStart w:id="114" w:name="_Toc14320"/>
      <w:bookmarkStart w:id="115"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114"/>
      <w:bookmarkEnd w:id="115"/>
    </w:p>
    <w:p>
      <w:pPr>
        <w:pStyle w:val="3"/>
        <w:rPr>
          <w:rFonts w:ascii="仿宋" w:hAnsi="仿宋" w:eastAsia="仿宋"/>
          <w:color w:val="auto"/>
          <w:highlight w:val="none"/>
        </w:rPr>
      </w:pPr>
      <w:bookmarkStart w:id="116" w:name="_Toc10991"/>
      <w:bookmarkStart w:id="117"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116"/>
      <w:bookmarkEnd w:id="117"/>
    </w:p>
    <w:p>
      <w:pPr>
        <w:pStyle w:val="3"/>
        <w:rPr>
          <w:rFonts w:ascii="仿宋" w:hAnsi="仿宋" w:eastAsia="仿宋"/>
          <w:color w:val="auto"/>
          <w:highlight w:val="none"/>
        </w:rPr>
      </w:pPr>
      <w:bookmarkStart w:id="118" w:name="_Toc13600"/>
      <w:bookmarkStart w:id="119"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18"/>
      <w:bookmarkEnd w:id="119"/>
    </w:p>
    <w:p>
      <w:pPr>
        <w:pStyle w:val="3"/>
        <w:rPr>
          <w:rFonts w:ascii="仿宋" w:hAnsi="仿宋" w:eastAsia="仿宋"/>
          <w:color w:val="auto"/>
          <w:highlight w:val="none"/>
        </w:rPr>
      </w:pPr>
      <w:bookmarkStart w:id="120" w:name="_Toc15396628"/>
      <w:bookmarkStart w:id="121" w:name="_Toc6832"/>
      <w:r>
        <w:rPr>
          <w:rStyle w:val="25"/>
          <w:rFonts w:hint="eastAsia" w:ascii="仿宋" w:hAnsi="仿宋" w:eastAsia="仿宋"/>
          <w:b w:val="0"/>
          <w:bCs w:val="0"/>
          <w:color w:val="auto"/>
          <w:highlight w:val="none"/>
        </w:rPr>
        <w:t>十、</w:t>
      </w:r>
      <w:bookmarkEnd w:id="120"/>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21"/>
    </w:p>
    <w:p>
      <w:pPr>
        <w:pStyle w:val="3"/>
        <w:rPr>
          <w:rFonts w:ascii="仿宋" w:hAnsi="仿宋" w:eastAsia="仿宋"/>
          <w:color w:val="auto"/>
          <w:highlight w:val="none"/>
        </w:rPr>
      </w:pPr>
      <w:bookmarkStart w:id="122" w:name="_Toc15396629"/>
      <w:bookmarkStart w:id="123" w:name="_Toc5260"/>
      <w:r>
        <w:rPr>
          <w:rStyle w:val="25"/>
          <w:rFonts w:hint="eastAsia" w:ascii="仿宋" w:hAnsi="仿宋" w:eastAsia="仿宋"/>
          <w:b w:val="0"/>
          <w:bCs w:val="0"/>
          <w:color w:val="auto"/>
          <w:highlight w:val="none"/>
        </w:rPr>
        <w:t>十一、</w:t>
      </w:r>
      <w:bookmarkEnd w:id="122"/>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23"/>
    </w:p>
    <w:p>
      <w:pPr>
        <w:pStyle w:val="3"/>
        <w:rPr>
          <w:rFonts w:ascii="仿宋" w:hAnsi="仿宋" w:eastAsia="仿宋"/>
          <w:color w:val="auto"/>
          <w:highlight w:val="none"/>
        </w:rPr>
      </w:pPr>
      <w:bookmarkStart w:id="124" w:name="_Toc15396630"/>
      <w:bookmarkStart w:id="125" w:name="_Toc17024"/>
      <w:r>
        <w:rPr>
          <w:rStyle w:val="25"/>
          <w:rFonts w:hint="eastAsia" w:ascii="仿宋" w:hAnsi="仿宋" w:eastAsia="仿宋"/>
          <w:b w:val="0"/>
          <w:bCs w:val="0"/>
          <w:color w:val="auto"/>
          <w:highlight w:val="none"/>
        </w:rPr>
        <w:t>十二、</w:t>
      </w:r>
      <w:bookmarkEnd w:id="124"/>
      <w:r>
        <w:rPr>
          <w:rStyle w:val="25"/>
          <w:rFonts w:hint="eastAsia" w:ascii="仿宋" w:hAnsi="仿宋" w:eastAsia="仿宋"/>
          <w:b w:val="0"/>
          <w:bCs w:val="0"/>
          <w:color w:val="auto"/>
          <w:highlight w:val="none"/>
          <w:lang w:eastAsia="zh-CN"/>
        </w:rPr>
        <w:t>国有资本经营预算财政拨款支出决算表</w:t>
      </w:r>
      <w:bookmarkEnd w:id="125"/>
    </w:p>
    <w:p>
      <w:pPr>
        <w:pStyle w:val="3"/>
        <w:rPr>
          <w:rFonts w:hint="eastAsia" w:eastAsia="仿宋"/>
          <w:color w:val="auto"/>
          <w:highlight w:val="none"/>
          <w:lang w:eastAsia="zh-CN"/>
        </w:rPr>
      </w:pPr>
      <w:bookmarkStart w:id="126" w:name="_Toc15396631"/>
      <w:bookmarkStart w:id="127" w:name="_Toc21625"/>
      <w:r>
        <w:rPr>
          <w:rStyle w:val="25"/>
          <w:rFonts w:hint="eastAsia" w:ascii="仿宋" w:hAnsi="仿宋" w:eastAsia="仿宋"/>
          <w:b w:val="0"/>
          <w:bCs w:val="0"/>
          <w:color w:val="auto"/>
          <w:highlight w:val="none"/>
        </w:rPr>
        <w:t>十三、</w:t>
      </w:r>
      <w:bookmarkEnd w:id="126"/>
      <w:r>
        <w:rPr>
          <w:rStyle w:val="25"/>
          <w:rFonts w:hint="eastAsia" w:ascii="仿宋" w:hAnsi="仿宋" w:eastAsia="仿宋"/>
          <w:b w:val="0"/>
          <w:bCs w:val="0"/>
          <w:color w:val="auto"/>
          <w:highlight w:val="none"/>
          <w:lang w:eastAsia="zh-CN"/>
        </w:rPr>
        <w:t>财政拨款“三公”经费支出决算表</w:t>
      </w:r>
      <w:bookmarkEnd w:id="127"/>
    </w:p>
    <w:sectPr>
      <w:footerReference r:id="rId10" w:type="first"/>
      <w:footerReference r:id="rId9"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A4134D-68CC-4BB4-84DA-A3F4F8B68EC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06B9FC1-6E1B-40D3-9E5C-E32352848C6F}"/>
  </w:font>
  <w:font w:name="Cambria">
    <w:panose1 w:val="02040503050406030204"/>
    <w:charset w:val="00"/>
    <w:family w:val="roman"/>
    <w:pitch w:val="default"/>
    <w:sig w:usb0="E00002FF" w:usb1="400004FF" w:usb2="00000000" w:usb3="00000000" w:csb0="2000019F" w:csb1="00000000"/>
    <w:embedRegular r:id="rId3" w:fontKey="{4A856E32-3FA8-4AB7-985F-D75E1EA1D324}"/>
  </w:font>
  <w:font w:name="仿宋_GB2312">
    <w:altName w:val="仿宋"/>
    <w:panose1 w:val="02010609030101010101"/>
    <w:charset w:val="86"/>
    <w:family w:val="modern"/>
    <w:pitch w:val="default"/>
    <w:sig w:usb0="00000000" w:usb1="00000000" w:usb2="00000000" w:usb3="00000000" w:csb0="00040000" w:csb1="00000000"/>
    <w:embedRegular r:id="rId4" w:fontKey="{A65CF474-58E4-4A0F-BEF4-1FA0F2A9C710}"/>
  </w:font>
  <w:font w:name="仿宋">
    <w:panose1 w:val="02010609060101010101"/>
    <w:charset w:val="86"/>
    <w:family w:val="modern"/>
    <w:pitch w:val="default"/>
    <w:sig w:usb0="800002BF" w:usb1="38CF7CFA" w:usb2="00000016" w:usb3="00000000" w:csb0="00040001" w:csb1="00000000"/>
    <w:embedRegular r:id="rId5" w:fontKey="{56E34F57-2CEB-48F5-9190-B30F8A40A161}"/>
  </w:font>
  <w:font w:name="方正小标宋简体">
    <w:panose1 w:val="02000000000000000000"/>
    <w:charset w:val="86"/>
    <w:family w:val="script"/>
    <w:pitch w:val="default"/>
    <w:sig w:usb0="00000001" w:usb1="08000000" w:usb2="00000000" w:usb3="00000000" w:csb0="00040000" w:csb1="00000000"/>
    <w:embedRegular r:id="rId6" w:fontKey="{EE4DFD95-34CD-4DF5-9D85-C6D1D19AC105}"/>
  </w:font>
  <w:font w:name="微软雅黑">
    <w:panose1 w:val="020B0503020204020204"/>
    <w:charset w:val="86"/>
    <w:family w:val="auto"/>
    <w:pitch w:val="default"/>
    <w:sig w:usb0="80000287" w:usb1="280F3C52" w:usb2="00000016" w:usb3="00000000" w:csb0="0004001F" w:csb1="00000000"/>
    <w:embedRegular r:id="rId7" w:fontKey="{592540CD-1C5E-4867-A590-1468860D77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6979"/>
        <w:tab w:val="clear" w:pos="4153"/>
      </w:tabs>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posOffset>3233420</wp:posOffset>
              </wp:positionH>
              <wp:positionV relativeFrom="paragraph">
                <wp:posOffset>3046095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lang w:val="en-US" w:eastAsia="zh-CN"/>
                            </w:rPr>
                          </w:pPr>
                          <w:r>
                            <w:rPr>
                              <w:rFonts w:hint="eastAsia"/>
                              <w:lang w:val="en-US" w:eastAsia="zh-CN"/>
                            </w:rPr>
                            <w:t>2</w:t>
                          </w:r>
                        </w:p>
                        <w:p>
                          <w:pPr>
                            <w:pStyle w:val="8"/>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54.6pt;margin-top:239.85pt;height:144pt;width:144pt;mso-position-horizontal-relative:margin;mso-wrap-style:none;z-index:251659264;mso-width-relative:page;mso-height-relative:page;" filled="f" stroked="f" coordsize="21600,21600" o:gfxdata="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n8ysdcAAAALAQAADwAAAAAAAAABACAAAAAiAAAAZHJzL2Rvd25yZXYueG1s&#10;UEsBAhQAFAAAAAgAh07iQJbfDwkyAgAAYwQAAA4AAAAAAAAAAQAgAAAAJgEAAGRycy9lMm9Eb2Mu&#10;eG1sUEsFBgAAAAAGAAYAWQEAAMoFAAAAAA==&#10;">
              <v:fill on="f" focussize="0,0"/>
              <v:stroke on="f" weight="0.5pt"/>
              <v:imagedata o:title=""/>
              <o:lock v:ext="edit" aspectratio="f"/>
              <v:textbox inset="0mm,0mm,0mm,0mm" style="mso-fit-shape-to-text:t;">
                <w:txbxContent>
                  <w:p>
                    <w:pPr>
                      <w:pStyle w:val="8"/>
                      <w:rPr>
                        <w:rFonts w:hint="eastAsia"/>
                        <w:lang w:val="en-US" w:eastAsia="zh-CN"/>
                      </w:rPr>
                    </w:pPr>
                    <w:r>
                      <w:rPr>
                        <w:rFonts w:hint="eastAsia"/>
                        <w:lang w:val="en-US" w:eastAsia="zh-CN"/>
                      </w:rPr>
                      <w:t>2</w:t>
                    </w:r>
                  </w:p>
                  <w:p>
                    <w:pPr>
                      <w:pStyle w:val="8"/>
                      <w:rPr>
                        <w:rFonts w:hint="eastAsia"/>
                        <w:lang w:val="en-US" w:eastAsia="zh-CN"/>
                      </w:rPr>
                    </w:pPr>
                  </w:p>
                </w:txbxContent>
              </v:textbox>
            </v:shape>
          </w:pict>
        </mc:Fallback>
      </mc:AlternateContent>
    </w:r>
    <w:r>
      <w:rPr>
        <w:rFonts w:hint="eastAsia"/>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6979"/>
        <w:tab w:val="clear" w:pos="4153"/>
      </w:tabs>
      <w:rPr>
        <w:rFonts w:hint="default"/>
        <w:lang w:val="en-US"/>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22</w:t>
                    </w:r>
                    <w: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3233420</wp:posOffset>
              </wp:positionH>
              <wp:positionV relativeFrom="paragraph">
                <wp:posOffset>3046095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lang w:val="en-US" w:eastAsia="zh-CN"/>
                            </w:rPr>
                          </w:pPr>
                          <w:r>
                            <w:rPr>
                              <w:rFonts w:hint="eastAsia"/>
                              <w:lang w:val="en-US" w:eastAsia="zh-CN"/>
                            </w:rPr>
                            <w:t>2</w:t>
                          </w:r>
                        </w:p>
                        <w:p>
                          <w:pPr>
                            <w:pStyle w:val="8"/>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54.6pt;margin-top:239.85pt;height:144pt;width:144pt;mso-position-horizontal-relative:margin;mso-wrap-style:none;z-index:251664384;mso-width-relative:page;mso-height-relative:page;" filled="f" stroked="f" coordsize="21600,21600" o:gfxdata="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2fzKx1wAAAAsBAAAPAAAAAAAAAAEAIAAAACIAAABkcnMvZG93bnJldi54bWxQ&#10;SwECFAAUAAAACACHTuJA6wA4ejECAABjBAAADgAAAAAAAAABACAAAAAmAQAAZHJzL2Uyb0RvYy54&#10;bWxQSwUGAAAAAAYABgBZAQAAyQUAAAAA&#10;">
              <v:fill on="f" focussize="0,0"/>
              <v:stroke on="f" weight="0.5pt"/>
              <v:imagedata o:title=""/>
              <o:lock v:ext="edit" aspectratio="f"/>
              <v:textbox inset="0mm,0mm,0mm,0mm" style="mso-fit-shape-to-text:t;">
                <w:txbxContent>
                  <w:p>
                    <w:pPr>
                      <w:pStyle w:val="8"/>
                      <w:rPr>
                        <w:rFonts w:hint="eastAsia"/>
                        <w:lang w:val="en-US" w:eastAsia="zh-CN"/>
                      </w:rPr>
                    </w:pPr>
                    <w:r>
                      <w:rPr>
                        <w:rFonts w:hint="eastAsia"/>
                        <w:lang w:val="en-US" w:eastAsia="zh-CN"/>
                      </w:rPr>
                      <w:t>2</w:t>
                    </w:r>
                  </w:p>
                  <w:p>
                    <w:pPr>
                      <w:pStyle w:val="8"/>
                      <w:rPr>
                        <w:rFonts w:hint="eastAsia"/>
                        <w:lang w:val="en-US" w:eastAsia="zh-CN"/>
                      </w:rPr>
                    </w:pPr>
                  </w:p>
                </w:txbxContent>
              </v:textbox>
            </v:shape>
          </w:pict>
        </mc:Fallback>
      </mc:AlternateContent>
    </w:r>
    <w:r>
      <w:rPr>
        <w:rFonts w:hint="eastAsia"/>
        <w:lang w:val="en-US"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6979"/>
        <w:tab w:val="clear" w:pos="4153"/>
      </w:tabs>
      <w:rPr>
        <w:rFonts w:hint="default"/>
        <w:lang w:val="en-US"/>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34</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3233420</wp:posOffset>
              </wp:positionH>
              <wp:positionV relativeFrom="paragraph">
                <wp:posOffset>3046095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lang w:val="en-US" w:eastAsia="zh-CN"/>
                            </w:rPr>
                          </w:pPr>
                          <w:r>
                            <w:rPr>
                              <w:rFonts w:hint="eastAsia"/>
                              <w:lang w:val="en-US" w:eastAsia="zh-CN"/>
                            </w:rPr>
                            <w:t>2</w:t>
                          </w:r>
                        </w:p>
                        <w:p>
                          <w:pPr>
                            <w:pStyle w:val="8"/>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54.6pt;margin-top:239.85pt;height:144pt;width:144pt;mso-position-horizontal-relative:margin;mso-wrap-style:none;z-index:251662336;mso-width-relative:page;mso-height-relative:page;" filled="f" stroked="f" coordsize="21600,21600" o:gfxdata="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95O0/bC1QNwqZEjkugeG63Q&#10;7Jue2d7kZxBzpusMb/mmQvIt8+GBObQCHoxhCfdYCmmQxPQWJaVxX/91HuNRIXgpqdFaGdWYJErk&#10;B43KATAMhhuM/WDoo7oz6NUxhtDy1sQFF+RgFs6oL5igVcwBF9McmTIaBvMudO2NCeRitWqDjtZV&#10;h7K7gL6zLGz1zvKYJgrp7eoYIGarcRSoU6XXDZ3XVqmfktjaf+7bqKc/w/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n8ysdcAAAALAQAADwAAAAAAAAABACAAAAAiAAAAZHJzL2Rvd25yZXYueG1s&#10;UEsBAhQAFAAAAAgAh07iQH+OrREyAgAAYQQAAA4AAAAAAAAAAQAgAAAAJgEAAGRycy9lMm9Eb2Mu&#10;eG1sUEsFBgAAAAAGAAYAWQEAAMoFAAAAAA==&#10;">
              <v:fill on="f" focussize="0,0"/>
              <v:stroke on="f" weight="0.5pt"/>
              <v:imagedata o:title=""/>
              <o:lock v:ext="edit" aspectratio="f"/>
              <v:textbox inset="0mm,0mm,0mm,0mm" style="mso-fit-shape-to-text:t;">
                <w:txbxContent>
                  <w:p>
                    <w:pPr>
                      <w:pStyle w:val="8"/>
                      <w:rPr>
                        <w:rFonts w:hint="eastAsia"/>
                        <w:lang w:val="en-US" w:eastAsia="zh-CN"/>
                      </w:rPr>
                    </w:pPr>
                    <w:r>
                      <w:rPr>
                        <w:rFonts w:hint="eastAsia"/>
                        <w:lang w:val="en-US" w:eastAsia="zh-CN"/>
                      </w:rPr>
                      <w:t>2</w:t>
                    </w:r>
                  </w:p>
                  <w:p>
                    <w:pPr>
                      <w:pStyle w:val="8"/>
                      <w:rPr>
                        <w:rFonts w:hint="eastAsia"/>
                        <w:lang w:val="en-US" w:eastAsia="zh-CN"/>
                      </w:rPr>
                    </w:pPr>
                  </w:p>
                </w:txbxContent>
              </v:textbox>
            </v:shape>
          </w:pict>
        </mc:Fallback>
      </mc:AlternateContent>
    </w:r>
    <w:r>
      <w:rPr>
        <w:rFonts w:hint="eastAsia"/>
        <w:lang w:val="en-US"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FlODdhZGQzMWU2ZjAwYmE0ZjUyNjUzN2QwZT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5155C80"/>
    <w:rsid w:val="053A62B5"/>
    <w:rsid w:val="07C92227"/>
    <w:rsid w:val="0A2032A3"/>
    <w:rsid w:val="0B8A37D8"/>
    <w:rsid w:val="0C53785D"/>
    <w:rsid w:val="10C055FF"/>
    <w:rsid w:val="118107EC"/>
    <w:rsid w:val="11DD6519"/>
    <w:rsid w:val="15897F1C"/>
    <w:rsid w:val="16BB723D"/>
    <w:rsid w:val="18015F3F"/>
    <w:rsid w:val="1BE8440E"/>
    <w:rsid w:val="1D155CEE"/>
    <w:rsid w:val="20F57F95"/>
    <w:rsid w:val="21B11D93"/>
    <w:rsid w:val="22833DF9"/>
    <w:rsid w:val="240371BF"/>
    <w:rsid w:val="25711CC6"/>
    <w:rsid w:val="25C741E6"/>
    <w:rsid w:val="27842671"/>
    <w:rsid w:val="29FD04D3"/>
    <w:rsid w:val="2ABE7A3E"/>
    <w:rsid w:val="2AD4606C"/>
    <w:rsid w:val="2CA234A8"/>
    <w:rsid w:val="2EFA178C"/>
    <w:rsid w:val="2FCC3367"/>
    <w:rsid w:val="30B46D73"/>
    <w:rsid w:val="319F7F4E"/>
    <w:rsid w:val="383D272C"/>
    <w:rsid w:val="39AE70AB"/>
    <w:rsid w:val="3C0C0783"/>
    <w:rsid w:val="3F9F3A96"/>
    <w:rsid w:val="47BA3C75"/>
    <w:rsid w:val="48BF60AB"/>
    <w:rsid w:val="493C27E9"/>
    <w:rsid w:val="496F39ED"/>
    <w:rsid w:val="49FF41D3"/>
    <w:rsid w:val="4BE068DB"/>
    <w:rsid w:val="4BF6002B"/>
    <w:rsid w:val="4ECE2238"/>
    <w:rsid w:val="502304ED"/>
    <w:rsid w:val="51DB4B86"/>
    <w:rsid w:val="52974D1F"/>
    <w:rsid w:val="55333C3E"/>
    <w:rsid w:val="62736998"/>
    <w:rsid w:val="62E0465F"/>
    <w:rsid w:val="64CA39A1"/>
    <w:rsid w:val="69630ADE"/>
    <w:rsid w:val="69F75533"/>
    <w:rsid w:val="6C4A05C8"/>
    <w:rsid w:val="6D3B1A89"/>
    <w:rsid w:val="71BF4EC2"/>
    <w:rsid w:val="72734D90"/>
    <w:rsid w:val="72AB1549"/>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020\2020&#24180;&#20915;&#31639;\2019&#24180;&#20915;&#31639;&#20844;&#24320;\2019&#24180;&#20915;&#31639;&#20844;&#24320;&#39292;&#29366;&#22270;&#21442;&#327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G:\2020\2020&#24180;&#20915;&#31639;\2019&#24180;&#20915;&#31639;&#20844;&#24320;\2019&#24180;&#20915;&#31639;&#20844;&#24320;&#39292;&#29366;&#22270;&#21442;&#327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G:\2020\2020&#24180;&#20915;&#31639;\2019&#24180;&#20915;&#31639;&#20844;&#24320;\2019&#24180;&#20915;&#31639;&#20844;&#24320;&#39292;&#29366;&#22270;&#21442;&#327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G:\2020\2020&#24180;&#20915;&#31639;\2019&#24180;&#20915;&#31639;&#20844;&#24320;\2019&#24180;&#20915;&#31639;&#20844;&#24320;&#39292;&#29366;&#22270;&#21442;&#327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G:\2020\2020&#24180;&#20915;&#31639;\2019&#24180;&#20915;&#31639;&#20844;&#24320;\2019&#24180;&#20915;&#31639;&#20844;&#24320;&#39292;&#29366;&#22270;&#21442;&#327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G:\2020\2020&#24180;&#20915;&#31639;\2019&#24180;&#20915;&#31639;&#20844;&#24320;\2019&#24180;&#20915;&#31639;&#20844;&#24320;&#39292;&#29366;&#22270;&#21442;&#3277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G:\2020\2020&#24180;&#20915;&#31639;\2019&#24180;&#20915;&#31639;&#20844;&#24320;\2019&#24180;&#20915;&#31639;&#20844;&#24320;&#39292;&#29366;&#22270;&#21442;&#327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[2019年决算公开饼状图参考.xlsx]Sheet1!$A$3</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[2019年决算公开饼状图参考.xlsx]Sheet1!$B$2:$C$2</c:f>
              <c:strCache>
                <c:ptCount val="2"/>
                <c:pt idx="0">
                  <c:v>收入（万元）</c:v>
                </c:pt>
                <c:pt idx="1">
                  <c:v>支出（万元）</c:v>
                </c:pt>
              </c:strCache>
            </c:strRef>
          </c:cat>
          <c:val>
            <c:numRef>
              <c:f>[2019年决算公开饼状图参考.xlsx]Sheet1!$B$3:$C$3</c:f>
              <c:numCache>
                <c:formatCode>#,##0.00</c:formatCode>
                <c:ptCount val="2"/>
                <c:pt idx="0">
                  <c:v>2725.75</c:v>
                </c:pt>
                <c:pt idx="1">
                  <c:v>2725.75</c:v>
                </c:pt>
              </c:numCache>
            </c:numRef>
          </c:val>
        </c:ser>
        <c:ser>
          <c:idx val="1"/>
          <c:order val="1"/>
          <c:tx>
            <c:strRef>
              <c:f>[2019年决算公开饼状图参考.xlsx]Sheet1!$A$4</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[2019年决算公开饼状图参考.xlsx]Sheet1!$B$2:$C$2</c:f>
              <c:strCache>
                <c:ptCount val="2"/>
                <c:pt idx="0">
                  <c:v>收入（万元）</c:v>
                </c:pt>
                <c:pt idx="1">
                  <c:v>支出（万元）</c:v>
                </c:pt>
              </c:strCache>
            </c:strRef>
          </c:cat>
          <c:val>
            <c:numRef>
              <c:f>[2019年决算公开饼状图参考.xlsx]Sheet1!$B$4:$C$4</c:f>
              <c:numCache>
                <c:formatCode>General</c:formatCode>
                <c:ptCount val="2"/>
                <c:pt idx="0">
                  <c:v>18635.46</c:v>
                </c:pt>
                <c:pt idx="1">
                  <c:v>18635.46</c:v>
                </c:pt>
              </c:numCache>
            </c:numRef>
          </c:val>
        </c:ser>
        <c:dLbls>
          <c:showLegendKey val="0"/>
          <c:showVal val="1"/>
          <c:showCatName val="0"/>
          <c:showSerName val="0"/>
          <c:showPercent val="0"/>
          <c:showBubbleSize val="0"/>
        </c:dLbls>
        <c:gapWidth val="75"/>
        <c:axId val="427520128"/>
        <c:axId val="427528704"/>
      </c:barChart>
      <c:catAx>
        <c:axId val="4275201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528704"/>
        <c:crosses val="autoZero"/>
        <c:auto val="1"/>
        <c:lblAlgn val="ctr"/>
        <c:lblOffset val="100"/>
        <c:noMultiLvlLbl val="0"/>
      </c:catAx>
      <c:valAx>
        <c:axId val="427528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520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[2019年决算公开饼状图参考.xlsx]Sheet1!$A$25</c:f>
              <c:strCache>
                <c:ptCount val="1"/>
                <c:pt idx="0">
                  <c:v>本年收入</c:v>
                </c:pt>
              </c:strCache>
            </c:strRef>
          </c:tx>
          <c:spPr>
            <a:ln w="3175">
              <a:solidFill>
                <a:schemeClr val="bg1"/>
              </a:solidFill>
            </a:ln>
          </c:spPr>
          <c:explosion val="0"/>
          <c:dPt>
            <c:idx val="0"/>
            <c:bubble3D val="0"/>
            <c:spPr>
              <a:solidFill>
                <a:schemeClr val="accent1"/>
              </a:solidFill>
              <a:ln w="3175">
                <a:solidFill>
                  <a:schemeClr val="bg1"/>
                </a:solidFill>
              </a:ln>
              <a:effectLst/>
            </c:spPr>
          </c:dPt>
          <c:dPt>
            <c:idx val="1"/>
            <c:bubble3D val="0"/>
            <c:spPr>
              <a:solidFill>
                <a:schemeClr val="accent2"/>
              </a:solidFill>
              <a:ln w="3175">
                <a:solidFill>
                  <a:schemeClr val="bg1"/>
                </a:solidFill>
              </a:ln>
              <a:effectLst/>
            </c:spPr>
          </c:dPt>
          <c:dPt>
            <c:idx val="2"/>
            <c:bubble3D val="0"/>
            <c:spPr>
              <a:solidFill>
                <a:schemeClr val="accent3"/>
              </a:solidFill>
              <a:ln w="3175">
                <a:solidFill>
                  <a:schemeClr val="bg1"/>
                </a:solidFill>
              </a:ln>
              <a:effectLst/>
            </c:spPr>
          </c:dPt>
          <c:dLbls>
            <c:dLbl>
              <c:idx val="0"/>
              <c:layout>
                <c:manualLayout>
                  <c:x val="0.0132630774791689"/>
                  <c:y val="-0.0615809330207958"/>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dLbl>
              <c:idx val="1"/>
              <c:layout>
                <c:manualLayout>
                  <c:x val="-0.000903578703467384"/>
                  <c:y val="-0.0271481987129866"/>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dLbl>
              <c:idx val="2"/>
              <c:layout>
                <c:manualLayout>
                  <c:x val="-0.0480751337689209"/>
                  <c:y val="0.0110968170822994"/>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万元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[2019年决算公开饼状图参考.xlsx]Sheet1!$B$24:$D$24</c:f>
              <c:strCache>
                <c:ptCount val="3"/>
                <c:pt idx="0">
                  <c:v>一般公共预算财政拨款收入</c:v>
                </c:pt>
                <c:pt idx="1">
                  <c:v>政府性基金预算财政拨款收入</c:v>
                </c:pt>
                <c:pt idx="2">
                  <c:v>其他收入</c:v>
                </c:pt>
              </c:strCache>
            </c:strRef>
          </c:cat>
          <c:val>
            <c:numRef>
              <c:f>[2019年决算公开饼状图参考.xlsx]Sheet1!$B$25:$D$25</c:f>
              <c:numCache>
                <c:formatCode>0.00_ </c:formatCode>
                <c:ptCount val="3"/>
                <c:pt idx="0">
                  <c:v>5606.19</c:v>
                </c:pt>
                <c:pt idx="1" c:formatCode="General">
                  <c:v>12947.66</c:v>
                </c:pt>
                <c:pt idx="2" c:formatCode="General">
                  <c:v>37.89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[2019年决算公开饼状图参考.xlsx]Sheet1!$A$46</c:f>
              <c:strCache>
                <c:ptCount val="1"/>
                <c:pt idx="0">
                  <c:v>本年支出</c:v>
                </c:pt>
              </c:strCache>
            </c:strRef>
          </c:tx>
          <c:spPr>
            <a:ln w="3175">
              <a:solidFill>
                <a:schemeClr val="lt1"/>
              </a:solidFill>
            </a:ln>
          </c:spPr>
          <c:explosion val="0"/>
          <c:dPt>
            <c:idx val="0"/>
            <c:bubble3D val="0"/>
            <c:spPr>
              <a:solidFill>
                <a:schemeClr val="accent1"/>
              </a:solidFill>
              <a:ln w="3175">
                <a:solidFill>
                  <a:schemeClr val="lt1"/>
                </a:solidFill>
              </a:ln>
              <a:effectLst/>
            </c:spPr>
          </c:dPt>
          <c:dPt>
            <c:idx val="1"/>
            <c:bubble3D val="0"/>
            <c:spPr>
              <a:solidFill>
                <a:schemeClr val="accent2"/>
              </a:solidFill>
              <a:ln w="3175">
                <a:solidFill>
                  <a:schemeClr val="lt1"/>
                </a:solidFill>
              </a:ln>
              <a:effectLst/>
            </c:spPr>
          </c:dPt>
          <c:dLbls>
            <c:dLbl>
              <c:idx val="0"/>
              <c:layout>
                <c:manualLayout>
                  <c:x val="-0.0743140234951612"/>
                  <c:y val="-0.0150173424341787"/>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manualLayout>
                      <c:w val="0.257818629355485"/>
                      <c:h val="0.0728175644711078"/>
                    </c:manualLayout>
                  </c15:layout>
                </c:ext>
              </c:extLst>
            </c:dLbl>
            <c:dLbl>
              <c:idx val="1"/>
              <c:layout>
                <c:manualLayout>
                  <c:x val="-0.150209760808894"/>
                  <c:y val="-0.0645008864563371"/>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万元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[2019年决算公开饼状图参考.xlsx]Sheet1!$B$45:$C$45</c:f>
              <c:strCache>
                <c:ptCount val="2"/>
                <c:pt idx="0">
                  <c:v>基本支出</c:v>
                </c:pt>
                <c:pt idx="1">
                  <c:v>项目支出</c:v>
                </c:pt>
              </c:strCache>
            </c:strRef>
          </c:cat>
          <c:val>
            <c:numRef>
              <c:f>[2019年决算公开饼状图参考.xlsx]Sheet1!$B$46:$C$46</c:f>
              <c:numCache>
                <c:formatCode>General</c:formatCode>
                <c:ptCount val="2"/>
                <c:pt idx="0">
                  <c:v>801.03</c:v>
                </c:pt>
                <c:pt idx="1">
                  <c:v>17834.43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[2019年决算公开饼状图参考.xlsx]Sheet1!$A$68</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[2019年决算公开饼状图参考.xlsx]Sheet1!$B$67:$C$67</c:f>
              <c:strCache>
                <c:ptCount val="2"/>
                <c:pt idx="0">
                  <c:v>收入总计（万元）</c:v>
                </c:pt>
                <c:pt idx="1">
                  <c:v>支出总计（万元）</c:v>
                </c:pt>
              </c:strCache>
            </c:strRef>
          </c:cat>
          <c:val>
            <c:numRef>
              <c:f>[2019年决算公开饼状图参考.xlsx]Sheet1!$B$68:$C$68</c:f>
              <c:numCache>
                <c:formatCode>General</c:formatCode>
                <c:ptCount val="2"/>
                <c:pt idx="0">
                  <c:v>2725.75</c:v>
                </c:pt>
                <c:pt idx="1" c:formatCode="0.00_ ">
                  <c:v>2725.75</c:v>
                </c:pt>
              </c:numCache>
            </c:numRef>
          </c:val>
        </c:ser>
        <c:ser>
          <c:idx val="1"/>
          <c:order val="1"/>
          <c:tx>
            <c:strRef>
              <c:f>[2019年决算公开饼状图参考.xlsx]Sheet1!$A$69</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[2019年决算公开饼状图参考.xlsx]Sheet1!$B$67:$C$67</c:f>
              <c:strCache>
                <c:ptCount val="2"/>
                <c:pt idx="0">
                  <c:v>收入总计（万元）</c:v>
                </c:pt>
                <c:pt idx="1">
                  <c:v>支出总计（万元）</c:v>
                </c:pt>
              </c:strCache>
            </c:strRef>
          </c:cat>
          <c:val>
            <c:numRef>
              <c:f>[2019年决算公开饼状图参考.xlsx]Sheet1!$B$69:$C$69</c:f>
              <c:numCache>
                <c:formatCode>General</c:formatCode>
                <c:ptCount val="2"/>
                <c:pt idx="0">
                  <c:v>18597.57</c:v>
                </c:pt>
                <c:pt idx="1">
                  <c:v>18597.57</c:v>
                </c:pt>
              </c:numCache>
            </c:numRef>
          </c:val>
        </c:ser>
        <c:dLbls>
          <c:showLegendKey val="0"/>
          <c:showVal val="1"/>
          <c:showCatName val="0"/>
          <c:showSerName val="0"/>
          <c:showPercent val="0"/>
          <c:showBubbleSize val="0"/>
        </c:dLbls>
        <c:gapWidth val="75"/>
        <c:axId val="426442296"/>
        <c:axId val="426445240"/>
      </c:barChart>
      <c:catAx>
        <c:axId val="426442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445240"/>
        <c:crosses val="autoZero"/>
        <c:auto val="1"/>
        <c:lblAlgn val="ctr"/>
        <c:lblOffset val="100"/>
        <c:noMultiLvlLbl val="0"/>
      </c:catAx>
      <c:valAx>
        <c:axId val="426445240"/>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442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[2019年决算公开饼状图参考.xlsx]Sheet1!$A$90</c:f>
              <c:strCache>
                <c:ptCount val="1"/>
                <c:pt idx="0">
                  <c:v>一般公共预算财政拨款支出（万元）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[2019年决算公开饼状图参考.xlsx]Sheet1!$B$89:$C$89</c:f>
              <c:strCache>
                <c:ptCount val="2"/>
                <c:pt idx="0">
                  <c:v>2021年</c:v>
                </c:pt>
                <c:pt idx="1">
                  <c:v>2022年</c:v>
                </c:pt>
              </c:strCache>
            </c:strRef>
          </c:cat>
          <c:val>
            <c:numRef>
              <c:f>[2019年决算公开饼状图参考.xlsx]Sheet1!$B$90:$C$90</c:f>
              <c:numCache>
                <c:formatCode>General</c:formatCode>
                <c:ptCount val="2"/>
                <c:pt idx="0">
                  <c:v>2197.32</c:v>
                </c:pt>
                <c:pt idx="1" c:formatCode="0.00_ ">
                  <c:v>5649.91</c:v>
                </c:pt>
              </c:numCache>
            </c:numRef>
          </c:val>
        </c:ser>
        <c:dLbls>
          <c:showLegendKey val="0"/>
          <c:showVal val="1"/>
          <c:showCatName val="0"/>
          <c:showSerName val="0"/>
          <c:showPercent val="0"/>
          <c:showBubbleSize val="0"/>
        </c:dLbls>
        <c:gapWidth val="75"/>
        <c:axId val="427382184"/>
        <c:axId val="427382568"/>
      </c:barChart>
      <c:catAx>
        <c:axId val="4273821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382568"/>
        <c:crosses val="autoZero"/>
        <c:auto val="1"/>
        <c:lblAlgn val="ctr"/>
        <c:lblOffset val="100"/>
        <c:noMultiLvlLbl val="0"/>
      </c:catAx>
      <c:valAx>
        <c:axId val="427382568"/>
        <c:scaling>
          <c:orientation val="minMax"/>
          <c:min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3821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[2019年决算公开饼状图参考.xlsx]Sheet1!$A$110</c:f>
              <c:strCache>
                <c:ptCount val="1"/>
                <c:pt idx="0">
                  <c:v>一般公共预算财政拨款支出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152960826652782"/>
                  <c:y val="-0.204461567304087"/>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dLbl>
              <c:idx val="1"/>
              <c:layout>
                <c:manualLayout>
                  <c:x val="-0.195070043105919"/>
                  <c:y val="0.113888888888889"/>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dLbl>
              <c:idx val="2"/>
              <c:layout>
                <c:manualLayout>
                  <c:x val="0.0256436277349332"/>
                  <c:y val="0"/>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dLbl>
              <c:idx val="3"/>
              <c:layout>
                <c:manualLayout>
                  <c:x val="0.279806244083985"/>
                  <c:y val="0"/>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manualLayout>
                      <c:w val="0.185458084248575"/>
                      <c:h val="0.128571428571429"/>
                    </c:manualLayout>
                  </c15:layout>
                </c:ext>
              </c:extLst>
            </c:dLbl>
            <c:dLbl>
              <c:idx val="4"/>
              <c:layout>
                <c:manualLayout>
                  <c:x val="-0.224335129976707"/>
                  <c:y val="0.00794648845985469"/>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dLbl>
              <c:idx val="5"/>
              <c:layout>
                <c:manualLayout>
                  <c:x val="0.118431016216303"/>
                  <c:y val="0.00300925925925926"/>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万元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[2019年决算公开饼状图参考.xlsx]Sheet1!$B$109:$G$109</c:f>
              <c:strCache>
                <c:ptCount val="6"/>
                <c:pt idx="0">
                  <c:v>教育支出</c:v>
                </c:pt>
                <c:pt idx="1">
                  <c:v>社会保障和就业支出</c:v>
                </c:pt>
                <c:pt idx="2">
                  <c:v>卫生健康支出</c:v>
                </c:pt>
                <c:pt idx="3">
                  <c:v>住房保障支出</c:v>
                </c:pt>
                <c:pt idx="4">
                  <c:v>一般公共服务支出</c:v>
                </c:pt>
                <c:pt idx="5">
                  <c:v>科学技术支出</c:v>
                </c:pt>
              </c:strCache>
            </c:strRef>
          </c:cat>
          <c:val>
            <c:numRef>
              <c:f>[2019年决算公开饼状图参考.xlsx]Sheet1!$B$110:$G$110</c:f>
              <c:numCache>
                <c:formatCode>General</c:formatCode>
                <c:ptCount val="6"/>
                <c:pt idx="0">
                  <c:v>5427.29</c:v>
                </c:pt>
                <c:pt idx="1">
                  <c:v>74.86</c:v>
                </c:pt>
                <c:pt idx="2">
                  <c:v>35.38</c:v>
                </c:pt>
                <c:pt idx="3">
                  <c:v>24.19</c:v>
                </c:pt>
                <c:pt idx="4">
                  <c:v>18</c:v>
                </c:pt>
                <c:pt idx="5">
                  <c:v>70.19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0555555555556"/>
          <c:y val="0.370252989209682"/>
          <c:w val="0.402777777777778"/>
          <c:h val="0.38541994750656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[2019年决算公开饼状图参考.xlsx]Sheet1!$A$131</c:f>
              <c:strCache>
                <c:ptCount val="1"/>
                <c:pt idx="0">
                  <c:v>三公经费支出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208441075328235"/>
                  <c:y val="-0.209833145856768"/>
                </c:manualLayout>
              </c:layout>
              <c:dLblPos val="bestFit"/>
              <c:showLegendKey val="0"/>
              <c:showVal val="1"/>
              <c:showCatName val="0"/>
              <c:showSerName val="0"/>
              <c:showPercent val="1"/>
              <c:showBubbleSize val="0"/>
              <c:separator>万元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万元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[2019年决算公开饼状图参考.xlsx]Sheet1!$B$130:$D$130</c:f>
              <c:strCache>
                <c:ptCount val="3"/>
                <c:pt idx="0">
                  <c:v>公务接待费</c:v>
                </c:pt>
                <c:pt idx="1">
                  <c:v>公务用车购置及运行维护费</c:v>
                </c:pt>
                <c:pt idx="2">
                  <c:v>因公出国（境）费</c:v>
                </c:pt>
              </c:strCache>
            </c:strRef>
          </c:cat>
          <c:val>
            <c:numRef>
              <c:f>[2019年决算公开饼状图参考.xlsx]Sheet1!$B$131:$D$131</c:f>
              <c:numCache>
                <c:formatCode>General</c:formatCode>
                <c:ptCount val="3"/>
                <c:pt idx="0">
                  <c:v>9.09</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0555555555556"/>
          <c:y val="0.370252989209682"/>
          <c:w val="0.402777777777778"/>
          <c:h val="0.38541994750656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11</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阳光</cp:lastModifiedBy>
  <cp:lastPrinted>2023-07-31T02:35:00Z</cp:lastPrinted>
  <dcterms:modified xsi:type="dcterms:W3CDTF">2023-10-11T03:05:16Z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3A3DA744F29242B7A9C9EC76AA64A59D_13</vt:lpwstr>
  </property>
</Properties>
</file>