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6EFB">
      <w:pPr>
        <w:pageBreakBefore w:val="0"/>
        <w:kinsoku/>
        <w:wordWrap/>
        <w:overflowPunct/>
        <w:topLinePunct w:val="0"/>
        <w:bidi w:val="0"/>
        <w:spacing w:line="578"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2DFFAED7">
      <w:pPr>
        <w:pageBreakBefore w:val="0"/>
        <w:kinsoku/>
        <w:wordWrap/>
        <w:overflowPunct/>
        <w:topLinePunct w:val="0"/>
        <w:bidi w:val="0"/>
        <w:spacing w:line="578" w:lineRule="exact"/>
        <w:jc w:val="center"/>
        <w:outlineLvl w:val="9"/>
        <w:rPr>
          <w:rFonts w:ascii="方正小标宋简体" w:hAnsi="宋体" w:eastAsia="方正小标宋简体"/>
          <w:color w:val="auto"/>
          <w:sz w:val="72"/>
          <w:szCs w:val="72"/>
          <w:highlight w:val="none"/>
        </w:rPr>
      </w:pPr>
    </w:p>
    <w:p w14:paraId="22D7F745">
      <w:pPr>
        <w:pageBreakBefore w:val="0"/>
        <w:kinsoku/>
        <w:wordWrap/>
        <w:overflowPunct/>
        <w:topLinePunct w:val="0"/>
        <w:bidi w:val="0"/>
        <w:spacing w:line="578" w:lineRule="exact"/>
        <w:jc w:val="center"/>
        <w:outlineLvl w:val="9"/>
        <w:rPr>
          <w:rFonts w:ascii="方正小标宋简体" w:hAnsi="宋体" w:eastAsia="方正小标宋简体"/>
          <w:color w:val="auto"/>
          <w:sz w:val="72"/>
          <w:szCs w:val="72"/>
          <w:highlight w:val="none"/>
        </w:rPr>
      </w:pPr>
    </w:p>
    <w:p w14:paraId="27B0DA2B">
      <w:pPr>
        <w:pageBreakBefore w:val="0"/>
        <w:kinsoku/>
        <w:wordWrap/>
        <w:overflowPunct/>
        <w:topLinePunct w:val="0"/>
        <w:bidi w:val="0"/>
        <w:spacing w:line="578" w:lineRule="exact"/>
        <w:jc w:val="center"/>
        <w:outlineLvl w:val="9"/>
        <w:rPr>
          <w:rFonts w:ascii="方正小标宋简体" w:hAnsi="宋体" w:eastAsia="方正小标宋简体"/>
          <w:color w:val="auto"/>
          <w:sz w:val="72"/>
          <w:szCs w:val="72"/>
          <w:highlight w:val="none"/>
        </w:rPr>
      </w:pPr>
    </w:p>
    <w:p w14:paraId="7AD4E6A2">
      <w:pPr>
        <w:pageBreakBefore w:val="0"/>
        <w:kinsoku/>
        <w:wordWrap/>
        <w:overflowPunct/>
        <w:topLinePunct w:val="0"/>
        <w:bidi w:val="0"/>
        <w:adjustRightInd w:val="0"/>
        <w:snapToGrid w:val="0"/>
        <w:spacing w:line="578" w:lineRule="exact"/>
        <w:jc w:val="center"/>
        <w:outlineLvl w:val="0"/>
        <w:rPr>
          <w:rFonts w:hint="eastAsia" w:ascii="方正小标宋简体" w:hAnsi="方正小标宋简体" w:eastAsia="方正小标宋简体" w:cs="方正小标宋简体"/>
          <w:color w:val="auto"/>
          <w:sz w:val="44"/>
          <w:szCs w:val="44"/>
          <w:highlight w:val="none"/>
        </w:rPr>
      </w:pPr>
      <w:bookmarkStart w:id="1" w:name="_Toc15378441"/>
      <w:bookmarkStart w:id="2" w:name="_Toc15396597"/>
      <w:bookmarkStart w:id="3" w:name="_Toc2143"/>
      <w:bookmarkStart w:id="4" w:name="_Toc8268"/>
      <w:bookmarkStart w:id="5" w:name="_Toc15377425"/>
      <w:bookmarkStart w:id="6" w:name="_Toc24976"/>
      <w:bookmarkStart w:id="7" w:name="_Toc15377193"/>
      <w:bookmarkStart w:id="8" w:name="_Toc15396475"/>
      <w:bookmarkStart w:id="9" w:name="_Toc8326"/>
      <w:bookmarkStart w:id="10" w:name="_Toc6589"/>
      <w:r>
        <w:rPr>
          <w:rFonts w:hint="eastAsia" w:ascii="方正小标宋简体" w:hAnsi="方正小标宋简体" w:eastAsia="方正小标宋简体" w:cs="方正小标宋简体"/>
          <w:color w:val="auto"/>
          <w:sz w:val="44"/>
          <w:szCs w:val="44"/>
          <w:highlight w:val="none"/>
        </w:rPr>
        <w:t>20</w:t>
      </w:r>
      <w:r>
        <w:rPr>
          <w:rFonts w:hint="eastAsia" w:ascii="方正小标宋简体" w:hAnsi="方正小标宋简体" w:eastAsia="方正小标宋简体" w:cs="方正小标宋简体"/>
          <w:color w:val="auto"/>
          <w:sz w:val="44"/>
          <w:szCs w:val="44"/>
          <w:highlight w:val="none"/>
          <w:lang w:val="en-US" w:eastAsia="zh-CN"/>
        </w:rPr>
        <w:t>24</w:t>
      </w:r>
      <w:r>
        <w:rPr>
          <w:rFonts w:hint="eastAsia" w:ascii="方正小标宋简体" w:hAnsi="方正小标宋简体" w:eastAsia="方正小标宋简体" w:cs="方正小标宋简体"/>
          <w:color w:val="auto"/>
          <w:sz w:val="44"/>
          <w:szCs w:val="44"/>
          <w:highlight w:val="none"/>
        </w:rPr>
        <w:t>年度</w:t>
      </w:r>
      <w:bookmarkEnd w:id="1"/>
      <w:bookmarkEnd w:id="2"/>
      <w:bookmarkEnd w:id="3"/>
      <w:bookmarkEnd w:id="4"/>
      <w:bookmarkEnd w:id="5"/>
      <w:bookmarkEnd w:id="6"/>
      <w:bookmarkEnd w:id="7"/>
      <w:bookmarkEnd w:id="8"/>
      <w:bookmarkEnd w:id="9"/>
      <w:bookmarkEnd w:id="10"/>
    </w:p>
    <w:bookmarkEnd w:id="0"/>
    <w:p w14:paraId="3FB217F2">
      <w:pPr>
        <w:pageBreakBefore w:val="0"/>
        <w:kinsoku/>
        <w:wordWrap/>
        <w:overflowPunct/>
        <w:topLinePunct w:val="0"/>
        <w:bidi w:val="0"/>
        <w:adjustRightInd w:val="0"/>
        <w:snapToGrid w:val="0"/>
        <w:spacing w:line="578" w:lineRule="exact"/>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11" w:name="_Toc1515"/>
      <w:bookmarkStart w:id="12" w:name="_Toc17916"/>
      <w:bookmarkStart w:id="13" w:name="_Toc17491"/>
      <w:bookmarkStart w:id="14" w:name="_Toc8617"/>
      <w:bookmarkStart w:id="15" w:name="_Toc18803"/>
      <w:bookmarkStart w:id="16" w:name="_Toc15378442"/>
      <w:bookmarkStart w:id="17" w:name="_Toc15377194"/>
      <w:bookmarkStart w:id="18" w:name="_Toc15306268"/>
      <w:bookmarkStart w:id="19" w:name="_Toc15377426"/>
      <w:bookmarkStart w:id="20" w:name="_Toc15396598"/>
      <w:bookmarkStart w:id="21" w:name="_Toc15396476"/>
      <w:r>
        <w:rPr>
          <w:rFonts w:hint="eastAsia" w:ascii="方正小标宋简体" w:hAnsi="方正小标宋简体" w:eastAsia="方正小标宋简体" w:cs="方正小标宋简体"/>
          <w:color w:val="auto"/>
          <w:sz w:val="44"/>
          <w:szCs w:val="44"/>
          <w:highlight w:val="none"/>
          <w:lang w:val="en-US" w:eastAsia="zh-CN"/>
        </w:rPr>
        <w:t>中共大竹县委巡察工作领导小组办公室</w:t>
      </w:r>
      <w:bookmarkEnd w:id="11"/>
      <w:bookmarkEnd w:id="12"/>
      <w:bookmarkEnd w:id="13"/>
      <w:bookmarkEnd w:id="14"/>
      <w:bookmarkEnd w:id="15"/>
    </w:p>
    <w:p w14:paraId="3BCD3CB5">
      <w:pPr>
        <w:pageBreakBefore w:val="0"/>
        <w:kinsoku/>
        <w:wordWrap/>
        <w:overflowPunct/>
        <w:topLinePunct w:val="0"/>
        <w:bidi w:val="0"/>
        <w:adjustRightInd w:val="0"/>
        <w:snapToGrid w:val="0"/>
        <w:spacing w:line="578" w:lineRule="exact"/>
        <w:jc w:val="center"/>
        <w:outlineLvl w:val="0"/>
        <w:rPr>
          <w:rFonts w:hint="eastAsia" w:ascii="方正小标宋简体" w:hAnsi="方正小标宋简体" w:eastAsia="方正小标宋简体" w:cs="方正小标宋简体"/>
          <w:color w:val="auto"/>
          <w:sz w:val="44"/>
          <w:szCs w:val="44"/>
          <w:highlight w:val="none"/>
        </w:rPr>
      </w:pPr>
      <w:bookmarkStart w:id="22" w:name="_Toc25425"/>
      <w:bookmarkStart w:id="23" w:name="_Toc3026"/>
      <w:bookmarkStart w:id="24" w:name="_Toc9187"/>
      <w:bookmarkStart w:id="25" w:name="_Toc31055"/>
      <w:bookmarkStart w:id="26" w:name="_Toc20888"/>
      <w:r>
        <w:rPr>
          <w:rFonts w:hint="eastAsia" w:ascii="方正小标宋简体" w:hAnsi="方正小标宋简体" w:eastAsia="方正小标宋简体" w:cs="方正小标宋简体"/>
          <w:color w:val="auto"/>
          <w:sz w:val="44"/>
          <w:szCs w:val="44"/>
          <w:highlight w:val="none"/>
        </w:rPr>
        <w:t>决算</w:t>
      </w:r>
      <w:bookmarkEnd w:id="16"/>
      <w:bookmarkEnd w:id="17"/>
      <w:bookmarkEnd w:id="18"/>
      <w:bookmarkEnd w:id="19"/>
      <w:bookmarkEnd w:id="20"/>
      <w:bookmarkEnd w:id="21"/>
      <w:bookmarkEnd w:id="22"/>
      <w:bookmarkEnd w:id="23"/>
      <w:bookmarkEnd w:id="24"/>
      <w:bookmarkEnd w:id="25"/>
      <w:bookmarkEnd w:id="26"/>
    </w:p>
    <w:p w14:paraId="495DCCD4">
      <w:pPr>
        <w:pageBreakBefore w:val="0"/>
        <w:kinsoku/>
        <w:wordWrap/>
        <w:overflowPunct/>
        <w:topLinePunct w:val="0"/>
        <w:bidi w:val="0"/>
        <w:spacing w:line="578" w:lineRule="exact"/>
      </w:pPr>
    </w:p>
    <w:p w14:paraId="301AA634">
      <w:pPr>
        <w:pageBreakBefore w:val="0"/>
        <w:widowControl/>
        <w:kinsoku/>
        <w:wordWrap/>
        <w:overflowPunct/>
        <w:topLinePunct w:val="0"/>
        <w:bidi w:val="0"/>
        <w:spacing w:line="578" w:lineRule="exact"/>
        <w:jc w:val="center"/>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lang w:val="en-US" w:eastAsia="zh-CN"/>
        </w:rPr>
        <w:t xml:space="preserve">                  </w:t>
      </w:r>
      <w:r>
        <w:rPr>
          <w:rFonts w:ascii="方正小标宋简体" w:hAnsi="宋体" w:eastAsia="方正小标宋简体"/>
          <w:color w:val="auto"/>
          <w:sz w:val="36"/>
          <w:szCs w:val="36"/>
          <w:highlight w:val="none"/>
        </w:rPr>
        <w:br w:type="page"/>
      </w:r>
    </w:p>
    <w:p w14:paraId="1820F914">
      <w:pPr>
        <w:spacing w:before="0" w:beforeLines="0" w:after="0" w:afterLines="0" w:line="240" w:lineRule="auto"/>
        <w:ind w:left="0" w:leftChars="0" w:right="0" w:rightChars="0" w:firstLine="0" w:firstLineChars="0"/>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14:paraId="2EAEEC27">
      <w:pPr>
        <w:pStyle w:val="8"/>
        <w:jc w:val="center"/>
        <w:rPr>
          <w:rFonts w:hint="default" w:eastAsia="黑体"/>
          <w:lang w:val="en-US" w:eastAsia="zh-CN"/>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18</w:t>
      </w:r>
      <w:bookmarkStart w:id="135" w:name="_GoBack"/>
      <w:bookmarkEnd w:id="135"/>
      <w:r>
        <w:rPr>
          <w:rFonts w:hint="eastAsia"/>
          <w:color w:val="auto"/>
          <w:highlight w:val="none"/>
        </w:rPr>
        <w:t>日</w:t>
      </w:r>
    </w:p>
    <w:sdt>
      <w:sdtPr>
        <w:rPr>
          <w:rFonts w:ascii="宋体" w:hAnsi="宋体" w:eastAsia="宋体" w:cs="Times New Roman"/>
          <w:kern w:val="2"/>
          <w:sz w:val="21"/>
          <w:szCs w:val="24"/>
          <w:lang w:val="en-US" w:eastAsia="zh-CN" w:bidi="ar-SA"/>
        </w:rPr>
        <w:id w:val="14747299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E80E853">
          <w:pPr>
            <w:spacing w:before="0" w:beforeLines="0" w:after="0" w:afterLines="0" w:line="240" w:lineRule="auto"/>
            <w:ind w:left="0" w:leftChars="0" w:right="0" w:rightChars="0" w:firstLine="0" w:firstLineChars="0"/>
            <w:jc w:val="center"/>
          </w:pPr>
          <w:bookmarkStart w:id="27" w:name="_Toc31274"/>
          <w:bookmarkStart w:id="28" w:name="_Toc6592"/>
        </w:p>
        <w:p w14:paraId="59A213AE">
          <w:pPr>
            <w:pStyle w:val="33"/>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_Toc14031 </w:instrText>
          </w:r>
          <w:r>
            <w:rPr>
              <w:b/>
            </w:rPr>
            <w:fldChar w:fldCharType="separate"/>
          </w:r>
          <w:r>
            <w:rPr>
              <w:rFonts w:hint="eastAsia" w:ascii="黑体" w:hAnsi="黑体" w:eastAsia="黑体" w:cs="黑体"/>
              <w:b/>
              <w:szCs w:val="44"/>
              <w:highlight w:val="none"/>
            </w:rPr>
            <w:t xml:space="preserve">第一部分 </w:t>
          </w:r>
          <w:r>
            <w:rPr>
              <w:rFonts w:hint="eastAsia" w:ascii="黑体" w:hAnsi="黑体" w:eastAsia="黑体" w:cs="黑体"/>
              <w:b/>
              <w:szCs w:val="44"/>
              <w:highlight w:val="none"/>
              <w:lang w:val="en-US" w:eastAsia="zh-CN"/>
            </w:rPr>
            <w:t>单位</w:t>
          </w:r>
          <w:r>
            <w:rPr>
              <w:rFonts w:hint="eastAsia" w:ascii="黑体" w:hAnsi="黑体" w:eastAsia="黑体" w:cs="黑体"/>
              <w:b/>
              <w:bCs w:val="0"/>
              <w:szCs w:val="44"/>
              <w:highlight w:val="none"/>
            </w:rPr>
            <w:t>概况</w:t>
          </w:r>
          <w:r>
            <w:rPr>
              <w:b/>
            </w:rPr>
            <w:tab/>
          </w:r>
          <w:r>
            <w:rPr>
              <w:b/>
            </w:rPr>
            <w:fldChar w:fldCharType="begin"/>
          </w:r>
          <w:r>
            <w:rPr>
              <w:b/>
            </w:rPr>
            <w:instrText xml:space="preserve"> PAGEREF _Toc14031 \h </w:instrText>
          </w:r>
          <w:r>
            <w:rPr>
              <w:b/>
            </w:rPr>
            <w:fldChar w:fldCharType="separate"/>
          </w:r>
          <w:r>
            <w:rPr>
              <w:b/>
            </w:rPr>
            <w:t>3</w:t>
          </w:r>
          <w:r>
            <w:rPr>
              <w:b/>
            </w:rPr>
            <w:fldChar w:fldCharType="end"/>
          </w:r>
          <w:r>
            <w:rPr>
              <w:b/>
            </w:rPr>
            <w:fldChar w:fldCharType="end"/>
          </w:r>
        </w:p>
        <w:p w14:paraId="262F66B1">
          <w:pPr>
            <w:pStyle w:val="34"/>
            <w:tabs>
              <w:tab w:val="right" w:leader="dot" w:pos="8306"/>
            </w:tabs>
          </w:pPr>
          <w:r>
            <w:fldChar w:fldCharType="begin"/>
          </w:r>
          <w:r>
            <w:instrText xml:space="preserve"> HYPERLINK \l _Toc14565 </w:instrText>
          </w:r>
          <w:r>
            <w:fldChar w:fldCharType="separate"/>
          </w:r>
          <w:r>
            <w:rPr>
              <w:rFonts w:hint="default" w:ascii="黑体" w:hAnsi="黑体" w:eastAsia="黑体" w:cs="黑体"/>
              <w:szCs w:val="32"/>
              <w:lang w:eastAsia="zh-CN"/>
            </w:rPr>
            <w:t>一、</w:t>
          </w:r>
          <w:r>
            <w:rPr>
              <w:rFonts w:hint="eastAsia" w:ascii="黑体" w:hAnsi="黑体" w:eastAsia="黑体" w:cs="黑体"/>
              <w:szCs w:val="32"/>
              <w:highlight w:val="none"/>
              <w:lang w:val="en-US" w:eastAsia="zh-CN"/>
            </w:rPr>
            <w:t>主要职责</w:t>
          </w:r>
          <w:r>
            <w:tab/>
          </w:r>
          <w:r>
            <w:fldChar w:fldCharType="begin"/>
          </w:r>
          <w:r>
            <w:instrText xml:space="preserve"> PAGEREF _Toc14565 \h </w:instrText>
          </w:r>
          <w:r>
            <w:fldChar w:fldCharType="separate"/>
          </w:r>
          <w:r>
            <w:t>3</w:t>
          </w:r>
          <w:r>
            <w:fldChar w:fldCharType="end"/>
          </w:r>
          <w:r>
            <w:fldChar w:fldCharType="end"/>
          </w:r>
        </w:p>
        <w:p w14:paraId="5CAC1F9E">
          <w:pPr>
            <w:pStyle w:val="34"/>
            <w:tabs>
              <w:tab w:val="right" w:leader="dot" w:pos="8306"/>
            </w:tabs>
          </w:pPr>
          <w:r>
            <w:fldChar w:fldCharType="begin"/>
          </w:r>
          <w:r>
            <w:instrText xml:space="preserve"> HYPERLINK \l _Toc21265 </w:instrText>
          </w:r>
          <w:r>
            <w:fldChar w:fldCharType="separate"/>
          </w:r>
          <w:r>
            <w:rPr>
              <w:rFonts w:hint="eastAsia" w:ascii="黑体" w:hAnsi="黑体" w:eastAsia="黑体" w:cs="黑体"/>
              <w:szCs w:val="32"/>
              <w:highlight w:val="none"/>
              <w:lang w:val="en-US" w:eastAsia="zh-CN"/>
            </w:rPr>
            <w:t>二、机构设置</w:t>
          </w:r>
          <w:r>
            <w:tab/>
          </w:r>
          <w:r>
            <w:fldChar w:fldCharType="begin"/>
          </w:r>
          <w:r>
            <w:instrText xml:space="preserve"> PAGEREF _Toc21265 \h </w:instrText>
          </w:r>
          <w:r>
            <w:fldChar w:fldCharType="separate"/>
          </w:r>
          <w:r>
            <w:t>3</w:t>
          </w:r>
          <w:r>
            <w:fldChar w:fldCharType="end"/>
          </w:r>
          <w:r>
            <w:fldChar w:fldCharType="end"/>
          </w:r>
        </w:p>
        <w:p w14:paraId="181A201A">
          <w:pPr>
            <w:pStyle w:val="33"/>
            <w:tabs>
              <w:tab w:val="right" w:leader="dot" w:pos="8306"/>
            </w:tabs>
            <w:rPr>
              <w:b/>
            </w:rPr>
          </w:pPr>
          <w:r>
            <w:rPr>
              <w:b/>
            </w:rPr>
            <w:fldChar w:fldCharType="begin"/>
          </w:r>
          <w:r>
            <w:rPr>
              <w:b/>
            </w:rPr>
            <w:instrText xml:space="preserve"> HYPERLINK \l _Toc29365 </w:instrText>
          </w:r>
          <w:r>
            <w:rPr>
              <w:b/>
            </w:rPr>
            <w:fldChar w:fldCharType="separate"/>
          </w:r>
          <w:r>
            <w:rPr>
              <w:rFonts w:hint="default" w:ascii="黑体" w:hAnsi="黑体" w:eastAsia="黑体" w:cs="黑体"/>
              <w:b/>
              <w:szCs w:val="44"/>
              <w:highlight w:val="none"/>
            </w:rPr>
            <w:t xml:space="preserve">第二部分 </w:t>
          </w:r>
          <w:r>
            <w:rPr>
              <w:rFonts w:hint="default" w:ascii="黑体" w:hAnsi="黑体" w:eastAsia="黑体" w:cs="黑体"/>
              <w:b/>
              <w:szCs w:val="44"/>
              <w:highlight w:val="none"/>
              <w:lang w:val="en-US" w:eastAsia="zh-CN"/>
            </w:rPr>
            <w:t>202</w:t>
          </w:r>
          <w:r>
            <w:rPr>
              <w:rFonts w:hint="eastAsia" w:ascii="黑体" w:hAnsi="黑体" w:eastAsia="黑体" w:cs="黑体"/>
              <w:b/>
              <w:szCs w:val="44"/>
              <w:highlight w:val="none"/>
              <w:lang w:val="en-US" w:eastAsia="zh-CN"/>
            </w:rPr>
            <w:t>4</w:t>
          </w:r>
          <w:r>
            <w:rPr>
              <w:rFonts w:hint="default" w:ascii="黑体" w:hAnsi="黑体" w:eastAsia="黑体" w:cs="黑体"/>
              <w:b/>
              <w:szCs w:val="44"/>
              <w:highlight w:val="none"/>
              <w:lang w:val="en-US" w:eastAsia="zh-CN"/>
            </w:rPr>
            <w:t>年度</w:t>
          </w:r>
          <w:r>
            <w:rPr>
              <w:rFonts w:hint="eastAsia" w:ascii="黑体" w:hAnsi="黑体" w:eastAsia="黑体" w:cs="黑体"/>
              <w:b/>
              <w:szCs w:val="44"/>
              <w:highlight w:val="none"/>
              <w:lang w:val="en-US" w:eastAsia="zh-CN"/>
            </w:rPr>
            <w:t>单位</w:t>
          </w:r>
          <w:r>
            <w:rPr>
              <w:rFonts w:hint="default" w:ascii="黑体" w:hAnsi="黑体" w:eastAsia="黑体" w:cs="黑体"/>
              <w:b/>
              <w:szCs w:val="44"/>
              <w:highlight w:val="none"/>
            </w:rPr>
            <w:t>决算情况说明</w:t>
          </w:r>
          <w:r>
            <w:rPr>
              <w:b/>
            </w:rPr>
            <w:tab/>
          </w:r>
          <w:r>
            <w:rPr>
              <w:b/>
            </w:rPr>
            <w:fldChar w:fldCharType="begin"/>
          </w:r>
          <w:r>
            <w:rPr>
              <w:b/>
            </w:rPr>
            <w:instrText xml:space="preserve"> PAGEREF _Toc29365 \h </w:instrText>
          </w:r>
          <w:r>
            <w:rPr>
              <w:b/>
            </w:rPr>
            <w:fldChar w:fldCharType="separate"/>
          </w:r>
          <w:r>
            <w:rPr>
              <w:b/>
            </w:rPr>
            <w:t>5</w:t>
          </w:r>
          <w:r>
            <w:rPr>
              <w:b/>
            </w:rPr>
            <w:fldChar w:fldCharType="end"/>
          </w:r>
          <w:r>
            <w:rPr>
              <w:b/>
            </w:rPr>
            <w:fldChar w:fldCharType="end"/>
          </w:r>
        </w:p>
        <w:p w14:paraId="19C4835F">
          <w:pPr>
            <w:pStyle w:val="34"/>
            <w:tabs>
              <w:tab w:val="right" w:leader="dot" w:pos="8306"/>
            </w:tabs>
          </w:pPr>
          <w:r>
            <w:fldChar w:fldCharType="begin"/>
          </w:r>
          <w:r>
            <w:instrText xml:space="preserve"> HYPERLINK \l _Toc6911 </w:instrText>
          </w:r>
          <w:r>
            <w:fldChar w:fldCharType="separate"/>
          </w:r>
          <w:r>
            <w:rPr>
              <w:rFonts w:hint="eastAsia" w:ascii="黑体" w:hAnsi="黑体" w:eastAsia="黑体" w:cs="黑体"/>
              <w:szCs w:val="32"/>
              <w:highlight w:val="none"/>
              <w:lang w:val="en-US" w:eastAsia="zh-CN"/>
            </w:rPr>
            <w:t>一、</w:t>
          </w:r>
          <w:r>
            <w:rPr>
              <w:rFonts w:hint="eastAsia" w:ascii="黑体" w:hAnsi="黑体" w:eastAsia="黑体" w:cs="黑体"/>
              <w:szCs w:val="32"/>
              <w:highlight w:val="none"/>
            </w:rPr>
            <w:t>收入支出决算总体情况说明</w:t>
          </w:r>
          <w:r>
            <w:tab/>
          </w:r>
          <w:r>
            <w:fldChar w:fldCharType="begin"/>
          </w:r>
          <w:r>
            <w:instrText xml:space="preserve"> PAGEREF _Toc6911 \h </w:instrText>
          </w:r>
          <w:r>
            <w:fldChar w:fldCharType="separate"/>
          </w:r>
          <w:r>
            <w:t>5</w:t>
          </w:r>
          <w:r>
            <w:fldChar w:fldCharType="end"/>
          </w:r>
          <w:r>
            <w:fldChar w:fldCharType="end"/>
          </w:r>
        </w:p>
        <w:p w14:paraId="4924DF82">
          <w:pPr>
            <w:pStyle w:val="34"/>
            <w:tabs>
              <w:tab w:val="right" w:leader="dot" w:pos="8306"/>
            </w:tabs>
          </w:pPr>
          <w:r>
            <w:fldChar w:fldCharType="begin"/>
          </w:r>
          <w:r>
            <w:instrText xml:space="preserve"> HYPERLINK \l _Toc22383 </w:instrText>
          </w:r>
          <w:r>
            <w:fldChar w:fldCharType="separate"/>
          </w:r>
          <w:r>
            <w:rPr>
              <w:rFonts w:hint="default" w:ascii="黑体" w:hAnsi="黑体" w:eastAsia="黑体" w:cs="黑体"/>
              <w:szCs w:val="32"/>
            </w:rPr>
            <w:t xml:space="preserve">二、 </w:t>
          </w:r>
          <w:r>
            <w:rPr>
              <w:rFonts w:hint="default" w:ascii="黑体" w:hAnsi="黑体" w:eastAsia="黑体" w:cs="黑体"/>
              <w:szCs w:val="32"/>
              <w:highlight w:val="none"/>
            </w:rPr>
            <w:t>收入决算情况说明</w:t>
          </w:r>
          <w:r>
            <w:tab/>
          </w:r>
          <w:r>
            <w:fldChar w:fldCharType="begin"/>
          </w:r>
          <w:r>
            <w:instrText xml:space="preserve"> PAGEREF _Toc22383 \h </w:instrText>
          </w:r>
          <w:r>
            <w:fldChar w:fldCharType="separate"/>
          </w:r>
          <w:r>
            <w:t>5</w:t>
          </w:r>
          <w:r>
            <w:fldChar w:fldCharType="end"/>
          </w:r>
          <w:r>
            <w:fldChar w:fldCharType="end"/>
          </w:r>
        </w:p>
        <w:p w14:paraId="630DD9CB">
          <w:pPr>
            <w:pStyle w:val="34"/>
            <w:tabs>
              <w:tab w:val="right" w:leader="dot" w:pos="8306"/>
            </w:tabs>
          </w:pPr>
          <w:r>
            <w:fldChar w:fldCharType="begin"/>
          </w:r>
          <w:r>
            <w:instrText xml:space="preserve"> HYPERLINK \l _Toc10274 </w:instrText>
          </w:r>
          <w:r>
            <w:fldChar w:fldCharType="separate"/>
          </w:r>
          <w:r>
            <w:rPr>
              <w:rFonts w:hint="default" w:ascii="黑体" w:hAnsi="黑体" w:eastAsia="黑体" w:cs="黑体"/>
              <w:szCs w:val="32"/>
            </w:rPr>
            <w:t xml:space="preserve">三、 </w:t>
          </w:r>
          <w:r>
            <w:rPr>
              <w:rFonts w:hint="default" w:ascii="黑体" w:hAnsi="黑体" w:eastAsia="黑体" w:cs="黑体"/>
              <w:szCs w:val="32"/>
              <w:highlight w:val="none"/>
            </w:rPr>
            <w:t>支出决算情况说明</w:t>
          </w:r>
          <w:r>
            <w:tab/>
          </w:r>
          <w:r>
            <w:fldChar w:fldCharType="begin"/>
          </w:r>
          <w:r>
            <w:instrText xml:space="preserve"> PAGEREF _Toc10274 \h </w:instrText>
          </w:r>
          <w:r>
            <w:fldChar w:fldCharType="separate"/>
          </w:r>
          <w:r>
            <w:t>6</w:t>
          </w:r>
          <w:r>
            <w:fldChar w:fldCharType="end"/>
          </w:r>
          <w:r>
            <w:fldChar w:fldCharType="end"/>
          </w:r>
        </w:p>
        <w:p w14:paraId="6436452C">
          <w:pPr>
            <w:pStyle w:val="34"/>
            <w:tabs>
              <w:tab w:val="right" w:leader="dot" w:pos="8306"/>
            </w:tabs>
          </w:pPr>
          <w:r>
            <w:fldChar w:fldCharType="begin"/>
          </w:r>
          <w:r>
            <w:instrText xml:space="preserve"> HYPERLINK \l _Toc12375 </w:instrText>
          </w:r>
          <w:r>
            <w:fldChar w:fldCharType="separate"/>
          </w:r>
          <w:r>
            <w:rPr>
              <w:rFonts w:hint="default" w:ascii="黑体" w:hAnsi="黑体" w:eastAsia="黑体" w:cs="黑体"/>
              <w:szCs w:val="32"/>
            </w:rPr>
            <w:t xml:space="preserve">四、 </w:t>
          </w:r>
          <w:r>
            <w:rPr>
              <w:rFonts w:hint="default" w:ascii="黑体" w:hAnsi="黑体" w:eastAsia="黑体" w:cs="黑体"/>
              <w:szCs w:val="32"/>
              <w:highlight w:val="none"/>
            </w:rPr>
            <w:t>财政拨款收入支出决算总体情况说明</w:t>
          </w:r>
          <w:r>
            <w:tab/>
          </w:r>
          <w:r>
            <w:fldChar w:fldCharType="begin"/>
          </w:r>
          <w:r>
            <w:instrText xml:space="preserve"> PAGEREF _Toc12375 \h </w:instrText>
          </w:r>
          <w:r>
            <w:fldChar w:fldCharType="separate"/>
          </w:r>
          <w:r>
            <w:t>6</w:t>
          </w:r>
          <w:r>
            <w:fldChar w:fldCharType="end"/>
          </w:r>
          <w:r>
            <w:fldChar w:fldCharType="end"/>
          </w:r>
        </w:p>
        <w:p w14:paraId="1B5C5998">
          <w:pPr>
            <w:pStyle w:val="34"/>
            <w:tabs>
              <w:tab w:val="right" w:leader="dot" w:pos="8306"/>
            </w:tabs>
          </w:pPr>
          <w:r>
            <w:fldChar w:fldCharType="begin"/>
          </w:r>
          <w:r>
            <w:instrText xml:space="preserve"> HYPERLINK \l _Toc6508 </w:instrText>
          </w:r>
          <w:r>
            <w:fldChar w:fldCharType="separate"/>
          </w:r>
          <w:r>
            <w:rPr>
              <w:rFonts w:hint="eastAsia" w:ascii="黑体" w:hAnsi="黑体" w:eastAsia="黑体" w:cs="黑体"/>
              <w:szCs w:val="32"/>
              <w:highlight w:val="none"/>
            </w:rPr>
            <w:t>五、</w:t>
          </w:r>
          <w:r>
            <w:rPr>
              <w:rFonts w:hint="eastAsia" w:ascii="黑体" w:hAnsi="黑体" w:eastAsia="黑体" w:cs="黑体"/>
              <w:kern w:val="2"/>
              <w:szCs w:val="32"/>
              <w:highlight w:val="none"/>
              <w:lang w:val="en-US" w:eastAsia="zh-CN" w:bidi="ar-SA"/>
            </w:rPr>
            <w:t>一般公共预</w:t>
          </w:r>
          <w:r>
            <w:rPr>
              <w:rFonts w:hint="default" w:ascii="黑体" w:hAnsi="黑体" w:eastAsia="黑体" w:cs="黑体"/>
              <w:kern w:val="2"/>
              <w:szCs w:val="32"/>
              <w:highlight w:val="none"/>
              <w:lang w:val="en-US" w:eastAsia="zh-CN" w:bidi="ar-SA"/>
            </w:rPr>
            <w:t>算财政拨款支出决算情况说明</w:t>
          </w:r>
          <w:r>
            <w:tab/>
          </w:r>
          <w:r>
            <w:fldChar w:fldCharType="begin"/>
          </w:r>
          <w:r>
            <w:instrText xml:space="preserve"> PAGEREF _Toc6508 \h </w:instrText>
          </w:r>
          <w:r>
            <w:fldChar w:fldCharType="separate"/>
          </w:r>
          <w:r>
            <w:t>7</w:t>
          </w:r>
          <w:r>
            <w:fldChar w:fldCharType="end"/>
          </w:r>
          <w:r>
            <w:fldChar w:fldCharType="end"/>
          </w:r>
        </w:p>
        <w:p w14:paraId="1DB5AE07">
          <w:pPr>
            <w:pStyle w:val="34"/>
            <w:tabs>
              <w:tab w:val="right" w:leader="dot" w:pos="8306"/>
            </w:tabs>
          </w:pPr>
          <w:r>
            <w:fldChar w:fldCharType="begin"/>
          </w:r>
          <w:r>
            <w:instrText xml:space="preserve"> HYPERLINK \l _Toc1083 </w:instrText>
          </w:r>
          <w:r>
            <w:fldChar w:fldCharType="separate"/>
          </w:r>
          <w:r>
            <w:rPr>
              <w:rFonts w:hint="default" w:ascii="黑体" w:hAnsi="黑体" w:eastAsia="黑体" w:cs="黑体"/>
              <w:kern w:val="2"/>
              <w:szCs w:val="32"/>
              <w:highlight w:val="none"/>
              <w:lang w:val="en-US" w:eastAsia="zh-CN" w:bidi="ar-SA"/>
            </w:rPr>
            <w:t>六、一般公共预算财政拨款基本支出决算情况说明</w:t>
          </w:r>
          <w:r>
            <w:tab/>
          </w:r>
          <w:r>
            <w:fldChar w:fldCharType="begin"/>
          </w:r>
          <w:r>
            <w:instrText xml:space="preserve"> PAGEREF _Toc1083 \h </w:instrText>
          </w:r>
          <w:r>
            <w:fldChar w:fldCharType="separate"/>
          </w:r>
          <w:r>
            <w:t>9</w:t>
          </w:r>
          <w:r>
            <w:fldChar w:fldCharType="end"/>
          </w:r>
          <w:r>
            <w:fldChar w:fldCharType="end"/>
          </w:r>
        </w:p>
        <w:p w14:paraId="0E737BD8">
          <w:pPr>
            <w:pStyle w:val="34"/>
            <w:tabs>
              <w:tab w:val="right" w:leader="dot" w:pos="8306"/>
            </w:tabs>
          </w:pPr>
          <w:r>
            <w:fldChar w:fldCharType="begin"/>
          </w:r>
          <w:r>
            <w:instrText xml:space="preserve"> HYPERLINK \l _Toc626 </w:instrText>
          </w:r>
          <w:r>
            <w:fldChar w:fldCharType="separate"/>
          </w:r>
          <w:r>
            <w:rPr>
              <w:rFonts w:hint="default" w:ascii="黑体" w:hAnsi="黑体" w:eastAsia="黑体" w:cs="黑体"/>
              <w:kern w:val="2"/>
              <w:szCs w:val="32"/>
              <w:highlight w:val="none"/>
              <w:lang w:val="en-US" w:eastAsia="zh-CN" w:bidi="ar-SA"/>
            </w:rPr>
            <w:t>七、</w:t>
          </w:r>
          <w:r>
            <w:rPr>
              <w:rFonts w:hint="eastAsia" w:ascii="黑体" w:hAnsi="黑体" w:eastAsia="黑体" w:cs="黑体"/>
              <w:kern w:val="2"/>
              <w:szCs w:val="32"/>
              <w:highlight w:val="none"/>
              <w:lang w:val="en-US" w:eastAsia="zh-CN" w:bidi="ar-SA"/>
            </w:rPr>
            <w:t>财政拨款“三公”经费支出决算情况说明</w:t>
          </w:r>
          <w:r>
            <w:tab/>
          </w:r>
          <w:r>
            <w:fldChar w:fldCharType="begin"/>
          </w:r>
          <w:r>
            <w:instrText xml:space="preserve"> PAGEREF _Toc626 \h </w:instrText>
          </w:r>
          <w:r>
            <w:fldChar w:fldCharType="separate"/>
          </w:r>
          <w:r>
            <w:t>9</w:t>
          </w:r>
          <w:r>
            <w:fldChar w:fldCharType="end"/>
          </w:r>
          <w:r>
            <w:fldChar w:fldCharType="end"/>
          </w:r>
        </w:p>
        <w:p w14:paraId="7268CABE">
          <w:pPr>
            <w:pStyle w:val="34"/>
            <w:tabs>
              <w:tab w:val="right" w:leader="dot" w:pos="8306"/>
            </w:tabs>
          </w:pPr>
          <w:r>
            <w:fldChar w:fldCharType="begin"/>
          </w:r>
          <w:r>
            <w:instrText xml:space="preserve"> HYPERLINK \l _Toc3769 </w:instrText>
          </w:r>
          <w:r>
            <w:fldChar w:fldCharType="separate"/>
          </w:r>
          <w:r>
            <w:rPr>
              <w:rFonts w:hint="default" w:ascii="黑体" w:hAnsi="黑体" w:eastAsia="黑体" w:cs="黑体"/>
              <w:kern w:val="2"/>
              <w:szCs w:val="32"/>
              <w:highlight w:val="none"/>
              <w:lang w:val="en-US" w:eastAsia="zh-CN" w:bidi="ar-SA"/>
            </w:rPr>
            <w:t>八、政府性基金预算支出决算情况说明</w:t>
          </w:r>
          <w:r>
            <w:tab/>
          </w:r>
          <w:r>
            <w:fldChar w:fldCharType="begin"/>
          </w:r>
          <w:r>
            <w:instrText xml:space="preserve"> PAGEREF _Toc3769 \h </w:instrText>
          </w:r>
          <w:r>
            <w:fldChar w:fldCharType="separate"/>
          </w:r>
          <w:r>
            <w:t>11</w:t>
          </w:r>
          <w:r>
            <w:fldChar w:fldCharType="end"/>
          </w:r>
          <w:r>
            <w:fldChar w:fldCharType="end"/>
          </w:r>
        </w:p>
        <w:p w14:paraId="5B541FE1">
          <w:pPr>
            <w:pStyle w:val="34"/>
            <w:tabs>
              <w:tab w:val="right" w:leader="dot" w:pos="8306"/>
            </w:tabs>
          </w:pPr>
          <w:r>
            <w:fldChar w:fldCharType="begin"/>
          </w:r>
          <w:r>
            <w:instrText xml:space="preserve"> HYPERLINK \l _Toc28049 </w:instrText>
          </w:r>
          <w:r>
            <w:fldChar w:fldCharType="separate"/>
          </w:r>
          <w:r>
            <w:rPr>
              <w:rFonts w:hint="eastAsia" w:ascii="黑体" w:hAnsi="黑体" w:eastAsia="黑体" w:cs="黑体"/>
              <w:szCs w:val="32"/>
            </w:rPr>
            <w:t xml:space="preserve">九、 </w:t>
          </w:r>
          <w:r>
            <w:rPr>
              <w:rFonts w:hint="eastAsia" w:ascii="黑体" w:hAnsi="黑体" w:eastAsia="黑体" w:cs="黑体"/>
              <w:szCs w:val="32"/>
              <w:highlight w:val="none"/>
            </w:rPr>
            <w:t>国有资本经营预算支出决算情况说明</w:t>
          </w:r>
          <w:r>
            <w:tab/>
          </w:r>
          <w:r>
            <w:fldChar w:fldCharType="begin"/>
          </w:r>
          <w:r>
            <w:instrText xml:space="preserve"> PAGEREF _Toc28049 \h </w:instrText>
          </w:r>
          <w:r>
            <w:fldChar w:fldCharType="separate"/>
          </w:r>
          <w:r>
            <w:t>11</w:t>
          </w:r>
          <w:r>
            <w:fldChar w:fldCharType="end"/>
          </w:r>
          <w:r>
            <w:fldChar w:fldCharType="end"/>
          </w:r>
        </w:p>
        <w:p w14:paraId="44D75381">
          <w:pPr>
            <w:pStyle w:val="34"/>
            <w:tabs>
              <w:tab w:val="right" w:leader="dot" w:pos="8306"/>
            </w:tabs>
          </w:pPr>
          <w:r>
            <w:fldChar w:fldCharType="begin"/>
          </w:r>
          <w:r>
            <w:instrText xml:space="preserve"> HYPERLINK \l _Toc15536 </w:instrText>
          </w:r>
          <w:r>
            <w:fldChar w:fldCharType="separate"/>
          </w:r>
          <w:r>
            <w:rPr>
              <w:rFonts w:hint="eastAsia" w:ascii="黑体" w:hAnsi="黑体" w:eastAsia="黑体" w:cs="黑体"/>
              <w:szCs w:val="32"/>
            </w:rPr>
            <w:t xml:space="preserve">十、 </w:t>
          </w:r>
          <w:r>
            <w:rPr>
              <w:rFonts w:hint="eastAsia" w:ascii="黑体" w:hAnsi="黑体" w:eastAsia="黑体" w:cs="黑体"/>
              <w:szCs w:val="32"/>
              <w:highlight w:val="none"/>
            </w:rPr>
            <w:t>其他重要事项的情况说明</w:t>
          </w:r>
          <w:r>
            <w:tab/>
          </w:r>
          <w:r>
            <w:fldChar w:fldCharType="begin"/>
          </w:r>
          <w:r>
            <w:instrText xml:space="preserve"> PAGEREF _Toc15536 \h </w:instrText>
          </w:r>
          <w:r>
            <w:fldChar w:fldCharType="separate"/>
          </w:r>
          <w:r>
            <w:t>11</w:t>
          </w:r>
          <w:r>
            <w:fldChar w:fldCharType="end"/>
          </w:r>
          <w:r>
            <w:fldChar w:fldCharType="end"/>
          </w:r>
        </w:p>
        <w:p w14:paraId="6A914AA0">
          <w:pPr>
            <w:pStyle w:val="33"/>
            <w:tabs>
              <w:tab w:val="right" w:leader="dot" w:pos="8306"/>
            </w:tabs>
            <w:rPr>
              <w:b/>
            </w:rPr>
          </w:pPr>
          <w:r>
            <w:rPr>
              <w:b/>
            </w:rPr>
            <w:fldChar w:fldCharType="begin"/>
          </w:r>
          <w:r>
            <w:rPr>
              <w:b/>
            </w:rPr>
            <w:instrText xml:space="preserve"> HYPERLINK \l _Toc26705 </w:instrText>
          </w:r>
          <w:r>
            <w:rPr>
              <w:b/>
            </w:rPr>
            <w:fldChar w:fldCharType="separate"/>
          </w:r>
          <w:r>
            <w:rPr>
              <w:rFonts w:hint="eastAsia" w:ascii="黑体" w:hAnsi="黑体" w:eastAsia="黑体" w:cs="黑体"/>
              <w:b/>
              <w:szCs w:val="44"/>
              <w:highlight w:val="none"/>
              <w:lang w:val="en-US" w:eastAsia="zh-CN"/>
            </w:rPr>
            <w:t xml:space="preserve">第三部分  </w:t>
          </w:r>
          <w:r>
            <w:rPr>
              <w:rFonts w:hint="default" w:ascii="黑体" w:hAnsi="黑体" w:eastAsia="黑体" w:cs="黑体"/>
              <w:b/>
              <w:szCs w:val="44"/>
              <w:highlight w:val="none"/>
            </w:rPr>
            <w:t>名词解释</w:t>
          </w:r>
          <w:r>
            <w:rPr>
              <w:b/>
            </w:rPr>
            <w:tab/>
          </w:r>
          <w:r>
            <w:rPr>
              <w:b/>
            </w:rPr>
            <w:fldChar w:fldCharType="begin"/>
          </w:r>
          <w:r>
            <w:rPr>
              <w:b/>
            </w:rPr>
            <w:instrText xml:space="preserve"> PAGEREF _Toc26705 \h </w:instrText>
          </w:r>
          <w:r>
            <w:rPr>
              <w:b/>
            </w:rPr>
            <w:fldChar w:fldCharType="separate"/>
          </w:r>
          <w:r>
            <w:rPr>
              <w:b/>
            </w:rPr>
            <w:t>13</w:t>
          </w:r>
          <w:r>
            <w:rPr>
              <w:b/>
            </w:rPr>
            <w:fldChar w:fldCharType="end"/>
          </w:r>
          <w:r>
            <w:rPr>
              <w:b/>
            </w:rPr>
            <w:fldChar w:fldCharType="end"/>
          </w:r>
        </w:p>
        <w:p w14:paraId="540A2844">
          <w:pPr>
            <w:pStyle w:val="33"/>
            <w:tabs>
              <w:tab w:val="right" w:leader="dot" w:pos="8306"/>
            </w:tabs>
          </w:pPr>
          <w:r>
            <w:rPr>
              <w:b/>
            </w:rPr>
            <w:fldChar w:fldCharType="begin"/>
          </w:r>
          <w:r>
            <w:rPr>
              <w:b/>
            </w:rPr>
            <w:instrText xml:space="preserve"> HYPERLINK \l _Toc18085 </w:instrText>
          </w:r>
          <w:r>
            <w:rPr>
              <w:b/>
            </w:rPr>
            <w:fldChar w:fldCharType="separate"/>
          </w:r>
          <w:r>
            <w:rPr>
              <w:rFonts w:hint="eastAsia" w:ascii="黑体" w:hAnsi="黑体" w:eastAsia="黑体" w:cs="黑体"/>
              <w:b/>
              <w:bCs/>
              <w:kern w:val="44"/>
              <w:szCs w:val="44"/>
              <w:lang w:val="en-US" w:eastAsia="zh-CN" w:bidi="ar-SA"/>
            </w:rPr>
            <w:t xml:space="preserve">第四部分 </w:t>
          </w:r>
          <w:r>
            <w:rPr>
              <w:rFonts w:hint="eastAsia" w:ascii="黑体" w:hAnsi="黑体" w:eastAsia="黑体" w:cs="黑体"/>
              <w:b/>
              <w:bCs/>
              <w:kern w:val="44"/>
              <w:szCs w:val="44"/>
              <w:highlight w:val="none"/>
              <w:lang w:val="en-US" w:eastAsia="zh-CN" w:bidi="ar-SA"/>
            </w:rPr>
            <w:t>附件</w:t>
          </w:r>
          <w:r>
            <w:rPr>
              <w:b/>
            </w:rPr>
            <w:tab/>
          </w:r>
          <w:r>
            <w:rPr>
              <w:b/>
            </w:rPr>
            <w:fldChar w:fldCharType="begin"/>
          </w:r>
          <w:r>
            <w:rPr>
              <w:b/>
            </w:rPr>
            <w:instrText xml:space="preserve"> PAGEREF _Toc18085 \h </w:instrText>
          </w:r>
          <w:r>
            <w:rPr>
              <w:b/>
            </w:rPr>
            <w:fldChar w:fldCharType="separate"/>
          </w:r>
          <w:r>
            <w:rPr>
              <w:b/>
            </w:rPr>
            <w:t>15</w:t>
          </w:r>
          <w:r>
            <w:rPr>
              <w:b/>
            </w:rPr>
            <w:fldChar w:fldCharType="end"/>
          </w:r>
          <w:r>
            <w:rPr>
              <w:b/>
            </w:rPr>
            <w:fldChar w:fldCharType="end"/>
          </w:r>
        </w:p>
        <w:p w14:paraId="7BF02307">
          <w:pPr>
            <w:pStyle w:val="33"/>
            <w:tabs>
              <w:tab w:val="right" w:leader="dot" w:pos="8306"/>
            </w:tabs>
            <w:rPr>
              <w:rFonts w:hint="eastAsia" w:eastAsia="宋体"/>
              <w:b/>
              <w:lang w:val="en-US" w:eastAsia="zh-CN"/>
            </w:rPr>
          </w:pPr>
          <w:r>
            <w:rPr>
              <w:b/>
            </w:rPr>
            <w:fldChar w:fldCharType="begin"/>
          </w:r>
          <w:r>
            <w:rPr>
              <w:b/>
            </w:rPr>
            <w:instrText xml:space="preserve"> HYPERLINK \l _Toc6921 </w:instrText>
          </w:r>
          <w:r>
            <w:rPr>
              <w:b/>
            </w:rPr>
            <w:fldChar w:fldCharType="separate"/>
          </w:r>
          <w:r>
            <w:rPr>
              <w:rFonts w:hint="eastAsia" w:ascii="黑体" w:hAnsi="黑体" w:eastAsia="黑体" w:cs="黑体"/>
              <w:b/>
              <w:szCs w:val="44"/>
              <w:highlight w:val="none"/>
            </w:rPr>
            <w:t>第五部分 附表</w:t>
          </w:r>
          <w:r>
            <w:rPr>
              <w:b/>
            </w:rPr>
            <w:tab/>
          </w:r>
          <w:r>
            <w:rPr>
              <w:rFonts w:hint="eastAsia"/>
              <w:b/>
              <w:lang w:val="en-US" w:eastAsia="zh-CN"/>
            </w:rPr>
            <w:t>2</w:t>
          </w:r>
          <w:r>
            <w:rPr>
              <w:b/>
            </w:rPr>
            <w:fldChar w:fldCharType="end"/>
          </w:r>
          <w:r>
            <w:rPr>
              <w:rFonts w:hint="eastAsia"/>
              <w:b/>
              <w:lang w:val="en-US" w:eastAsia="zh-CN"/>
            </w:rPr>
            <w:t>6</w:t>
          </w:r>
        </w:p>
        <w:p w14:paraId="73178D3A">
          <w:pPr>
            <w:pStyle w:val="34"/>
            <w:tabs>
              <w:tab w:val="right" w:leader="dot" w:pos="8306"/>
            </w:tabs>
            <w:rPr>
              <w:rFonts w:hint="default" w:eastAsia="宋体"/>
              <w:lang w:val="en-US" w:eastAsia="zh-CN"/>
            </w:rPr>
          </w:pPr>
          <w:r>
            <w:fldChar w:fldCharType="begin"/>
          </w:r>
          <w:r>
            <w:instrText xml:space="preserve"> HYPERLINK \l _Toc19528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w:t>
          </w:r>
          <w:r>
            <w:fldChar w:fldCharType="end"/>
          </w:r>
          <w:r>
            <w:rPr>
              <w:rFonts w:hint="eastAsia"/>
              <w:lang w:val="en-US" w:eastAsia="zh-CN"/>
            </w:rPr>
            <w:t>26</w:t>
          </w:r>
        </w:p>
        <w:p w14:paraId="72637A7F">
          <w:pPr>
            <w:pStyle w:val="34"/>
            <w:tabs>
              <w:tab w:val="right" w:leader="dot" w:pos="8306"/>
            </w:tabs>
            <w:rPr>
              <w:rFonts w:hint="default" w:eastAsia="宋体"/>
              <w:lang w:val="en-US" w:eastAsia="zh-CN"/>
            </w:rPr>
          </w:pPr>
          <w:r>
            <w:fldChar w:fldCharType="begin"/>
          </w:r>
          <w:r>
            <w:instrText xml:space="preserve"> HYPERLINK \l _Toc16361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w:t>
          </w:r>
          <w:r>
            <w:fldChar w:fldCharType="end"/>
          </w:r>
          <w:r>
            <w:rPr>
              <w:rFonts w:hint="eastAsia"/>
              <w:lang w:val="en-US" w:eastAsia="zh-CN"/>
            </w:rPr>
            <w:t>26</w:t>
          </w:r>
        </w:p>
        <w:p w14:paraId="7573A368">
          <w:pPr>
            <w:pStyle w:val="34"/>
            <w:tabs>
              <w:tab w:val="right" w:leader="dot" w:pos="8306"/>
            </w:tabs>
            <w:rPr>
              <w:rFonts w:hint="default" w:eastAsia="宋体"/>
              <w:lang w:val="en-US" w:eastAsia="zh-CN"/>
            </w:rPr>
          </w:pPr>
          <w:r>
            <w:fldChar w:fldCharType="begin"/>
          </w:r>
          <w:r>
            <w:instrText xml:space="preserve"> HYPERLINK \l _Toc16798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w:t>
          </w:r>
          <w:r>
            <w:fldChar w:fldCharType="end"/>
          </w:r>
          <w:r>
            <w:rPr>
              <w:rFonts w:hint="eastAsia"/>
              <w:lang w:val="en-US" w:eastAsia="zh-CN"/>
            </w:rPr>
            <w:t>26</w:t>
          </w:r>
        </w:p>
        <w:p w14:paraId="4CFC47C7">
          <w:pPr>
            <w:pStyle w:val="34"/>
            <w:tabs>
              <w:tab w:val="right" w:leader="dot" w:pos="8306"/>
            </w:tabs>
            <w:rPr>
              <w:rFonts w:hint="default" w:eastAsia="宋体"/>
              <w:lang w:val="en-US" w:eastAsia="zh-CN"/>
            </w:rPr>
          </w:pPr>
          <w:r>
            <w:fldChar w:fldCharType="begin"/>
          </w:r>
          <w:r>
            <w:instrText xml:space="preserve"> HYPERLINK \l _Toc3748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w:t>
          </w:r>
          <w:r>
            <w:fldChar w:fldCharType="end"/>
          </w:r>
          <w:r>
            <w:rPr>
              <w:rFonts w:hint="eastAsia"/>
              <w:lang w:val="en-US" w:eastAsia="zh-CN"/>
            </w:rPr>
            <w:t>26</w:t>
          </w:r>
        </w:p>
        <w:p w14:paraId="5904151E">
          <w:pPr>
            <w:pStyle w:val="34"/>
            <w:tabs>
              <w:tab w:val="right" w:leader="dot" w:pos="8306"/>
            </w:tabs>
            <w:rPr>
              <w:rFonts w:hint="default" w:eastAsia="宋体"/>
              <w:lang w:val="en-US" w:eastAsia="zh-CN"/>
            </w:rPr>
          </w:pPr>
          <w:r>
            <w:fldChar w:fldCharType="begin"/>
          </w:r>
          <w:r>
            <w:instrText xml:space="preserve"> HYPERLINK \l _Toc14677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w:t>
          </w:r>
          <w:r>
            <w:fldChar w:fldCharType="end"/>
          </w:r>
          <w:r>
            <w:rPr>
              <w:rFonts w:hint="eastAsia"/>
              <w:lang w:val="en-US" w:eastAsia="zh-CN"/>
            </w:rPr>
            <w:t>26</w:t>
          </w:r>
        </w:p>
        <w:p w14:paraId="1805B2C7">
          <w:pPr>
            <w:pStyle w:val="34"/>
            <w:tabs>
              <w:tab w:val="right" w:leader="dot" w:pos="8306"/>
            </w:tabs>
            <w:rPr>
              <w:rFonts w:hint="default" w:eastAsia="宋体"/>
              <w:lang w:val="en-US" w:eastAsia="zh-CN"/>
            </w:rPr>
          </w:pPr>
          <w:r>
            <w:fldChar w:fldCharType="begin"/>
          </w:r>
          <w:r>
            <w:instrText xml:space="preserve"> HYPERLINK \l _Toc11112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w:t>
          </w:r>
          <w:r>
            <w:fldChar w:fldCharType="end"/>
          </w:r>
          <w:r>
            <w:rPr>
              <w:rFonts w:hint="eastAsia"/>
              <w:lang w:val="en-US" w:eastAsia="zh-CN"/>
            </w:rPr>
            <w:t>26</w:t>
          </w:r>
        </w:p>
        <w:p w14:paraId="7E073FFF">
          <w:pPr>
            <w:pStyle w:val="34"/>
            <w:tabs>
              <w:tab w:val="right" w:leader="dot" w:pos="8306"/>
            </w:tabs>
            <w:rPr>
              <w:rFonts w:hint="default" w:eastAsia="宋体"/>
              <w:lang w:val="en-US" w:eastAsia="zh-CN"/>
            </w:rPr>
          </w:pPr>
          <w:r>
            <w:fldChar w:fldCharType="begin"/>
          </w:r>
          <w:r>
            <w:instrText xml:space="preserve"> HYPERLINK \l _Toc18538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w:t>
          </w:r>
          <w:r>
            <w:fldChar w:fldCharType="end"/>
          </w:r>
          <w:r>
            <w:rPr>
              <w:rFonts w:hint="eastAsia"/>
              <w:lang w:val="en-US" w:eastAsia="zh-CN"/>
            </w:rPr>
            <w:t>26</w:t>
          </w:r>
        </w:p>
        <w:p w14:paraId="6355666D">
          <w:pPr>
            <w:pStyle w:val="34"/>
            <w:tabs>
              <w:tab w:val="right" w:leader="dot" w:pos="8306"/>
            </w:tabs>
            <w:rPr>
              <w:rFonts w:hint="default" w:eastAsia="宋体"/>
              <w:lang w:val="en-US" w:eastAsia="zh-CN"/>
            </w:rPr>
          </w:pPr>
          <w:r>
            <w:fldChar w:fldCharType="begin"/>
          </w:r>
          <w:r>
            <w:instrText xml:space="preserve"> HYPERLINK \l _Toc31392 </w:instrText>
          </w:r>
          <w:r>
            <w:fldChar w:fldCharType="separate"/>
          </w:r>
          <w:r>
            <w:rPr>
              <w:rFonts w:hint="eastAsia" w:ascii="仿宋" w:hAnsi="仿宋" w:eastAsia="仿宋"/>
              <w:bCs w:val="0"/>
              <w:highlight w:val="none"/>
            </w:rPr>
            <w:t>八、一般公共预算财政拨款基本支出决算明细表</w:t>
          </w:r>
          <w:r>
            <w:tab/>
          </w:r>
          <w:r>
            <w:rPr>
              <w:rFonts w:hint="eastAsia"/>
              <w:lang w:val="en-US" w:eastAsia="zh-CN"/>
            </w:rPr>
            <w:t>.</w:t>
          </w:r>
          <w:r>
            <w:fldChar w:fldCharType="end"/>
          </w:r>
          <w:r>
            <w:rPr>
              <w:rFonts w:hint="eastAsia"/>
              <w:lang w:val="en-US" w:eastAsia="zh-CN"/>
            </w:rPr>
            <w:t>26</w:t>
          </w:r>
        </w:p>
        <w:p w14:paraId="1944C40F">
          <w:pPr>
            <w:pStyle w:val="34"/>
            <w:tabs>
              <w:tab w:val="right" w:leader="dot" w:pos="8306"/>
            </w:tabs>
            <w:rPr>
              <w:rFonts w:hint="default" w:eastAsia="宋体"/>
              <w:lang w:val="en-US" w:eastAsia="zh-CN"/>
            </w:rPr>
          </w:pPr>
          <w:r>
            <w:fldChar w:fldCharType="begin"/>
          </w:r>
          <w:r>
            <w:instrText xml:space="preserve"> HYPERLINK \l _Toc24443 </w:instrText>
          </w:r>
          <w:r>
            <w:fldChar w:fldCharType="separate"/>
          </w:r>
          <w:r>
            <w:rPr>
              <w:rFonts w:hint="eastAsia" w:ascii="仿宋" w:hAnsi="仿宋" w:eastAsia="仿宋"/>
              <w:bCs w:val="0"/>
              <w:highlight w:val="none"/>
            </w:rPr>
            <w:t>九、一般公共预算财政拨款项目支出决算表</w:t>
          </w:r>
          <w:r>
            <w:tab/>
          </w:r>
          <w:r>
            <w:rPr>
              <w:rFonts w:hint="eastAsia"/>
              <w:lang w:val="en-US" w:eastAsia="zh-CN"/>
            </w:rPr>
            <w:t>.</w:t>
          </w:r>
          <w:r>
            <w:fldChar w:fldCharType="end"/>
          </w:r>
          <w:r>
            <w:rPr>
              <w:rFonts w:hint="eastAsia"/>
              <w:lang w:val="en-US" w:eastAsia="zh-CN"/>
            </w:rPr>
            <w:t>26</w:t>
          </w:r>
        </w:p>
        <w:p w14:paraId="00E26AF3">
          <w:pPr>
            <w:pStyle w:val="34"/>
            <w:tabs>
              <w:tab w:val="right" w:leader="dot" w:pos="8306"/>
            </w:tabs>
            <w:rPr>
              <w:rFonts w:hint="default" w:eastAsia="宋体"/>
              <w:lang w:val="en-US" w:eastAsia="zh-CN"/>
            </w:rPr>
          </w:pPr>
          <w:r>
            <w:fldChar w:fldCharType="begin"/>
          </w:r>
          <w:r>
            <w:instrText xml:space="preserve"> HYPERLINK \l _Toc14566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w:t>
          </w:r>
          <w:r>
            <w:fldChar w:fldCharType="end"/>
          </w:r>
          <w:r>
            <w:rPr>
              <w:rFonts w:hint="eastAsia"/>
              <w:lang w:val="en-US" w:eastAsia="zh-CN"/>
            </w:rPr>
            <w:t>26</w:t>
          </w:r>
        </w:p>
        <w:p w14:paraId="5E164763">
          <w:pPr>
            <w:pStyle w:val="34"/>
            <w:tabs>
              <w:tab w:val="right" w:leader="dot" w:pos="8306"/>
            </w:tabs>
            <w:rPr>
              <w:rFonts w:hint="default" w:eastAsia="宋体"/>
              <w:lang w:val="en-US" w:eastAsia="zh-CN"/>
            </w:rPr>
          </w:pPr>
          <w:r>
            <w:fldChar w:fldCharType="begin"/>
          </w:r>
          <w:r>
            <w:instrText xml:space="preserve"> HYPERLINK \l _Toc25952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w:t>
          </w:r>
          <w:r>
            <w:fldChar w:fldCharType="end"/>
          </w:r>
          <w:r>
            <w:rPr>
              <w:rFonts w:hint="eastAsia"/>
              <w:lang w:val="en-US" w:eastAsia="zh-CN"/>
            </w:rPr>
            <w:t>26</w:t>
          </w:r>
        </w:p>
        <w:p w14:paraId="0F1E29A8">
          <w:pPr>
            <w:pStyle w:val="34"/>
            <w:tabs>
              <w:tab w:val="right" w:leader="dot" w:pos="8306"/>
            </w:tabs>
            <w:rPr>
              <w:rFonts w:hint="default" w:eastAsia="宋体"/>
              <w:lang w:val="en-US" w:eastAsia="zh-CN"/>
            </w:rPr>
          </w:pPr>
          <w:r>
            <w:fldChar w:fldCharType="begin"/>
          </w:r>
          <w:r>
            <w:instrText xml:space="preserve"> HYPERLINK \l _Toc947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w:t>
          </w:r>
          <w:r>
            <w:fldChar w:fldCharType="end"/>
          </w:r>
          <w:r>
            <w:rPr>
              <w:rFonts w:hint="eastAsia"/>
              <w:lang w:val="en-US" w:eastAsia="zh-CN"/>
            </w:rPr>
            <w:t>.26</w:t>
          </w:r>
        </w:p>
        <w:p w14:paraId="55B656DB">
          <w:pPr>
            <w:pStyle w:val="34"/>
            <w:tabs>
              <w:tab w:val="right" w:leader="dot" w:pos="8306"/>
            </w:tabs>
            <w:rPr>
              <w:rFonts w:hint="default" w:eastAsia="宋体"/>
              <w:lang w:val="en-US" w:eastAsia="zh-CN"/>
            </w:rPr>
          </w:pPr>
          <w:r>
            <w:fldChar w:fldCharType="begin"/>
          </w:r>
          <w:r>
            <w:instrText xml:space="preserve"> HYPERLINK \l _Toc5033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rPr>
              <w:rFonts w:hint="eastAsia"/>
              <w:lang w:val="en-US" w:eastAsia="zh-CN"/>
            </w:rPr>
            <w:t>.</w:t>
          </w:r>
          <w:r>
            <w:fldChar w:fldCharType="end"/>
          </w:r>
          <w:r>
            <w:rPr>
              <w:rFonts w:hint="eastAsia"/>
              <w:lang w:val="en-US" w:eastAsia="zh-CN"/>
            </w:rPr>
            <w:t>26</w:t>
          </w:r>
        </w:p>
        <w:p w14:paraId="12445722">
          <w:r>
            <w:rPr>
              <w:b/>
            </w:rPr>
            <w:fldChar w:fldCharType="end"/>
          </w:r>
        </w:p>
      </w:sdtContent>
    </w:sdt>
    <w:p w14:paraId="63659802">
      <w:pPr>
        <w:pStyle w:val="5"/>
        <w:pageBreakBefore w:val="0"/>
        <w:kinsoku/>
        <w:wordWrap/>
        <w:overflowPunct/>
        <w:topLinePunct w:val="0"/>
        <w:autoSpaceDE/>
        <w:autoSpaceDN/>
        <w:bidi w:val="0"/>
        <w:spacing w:line="578" w:lineRule="exact"/>
        <w:jc w:val="both"/>
        <w:textAlignment w:val="auto"/>
        <w:rPr>
          <w:rFonts w:hint="eastAsia" w:ascii="黑体" w:hAnsi="黑体" w:eastAsia="黑体" w:cs="黑体"/>
          <w:b w:val="0"/>
          <w:color w:val="auto"/>
          <w:sz w:val="44"/>
          <w:szCs w:val="44"/>
          <w:highlight w:val="none"/>
        </w:rPr>
      </w:pPr>
      <w:bookmarkStart w:id="29" w:name="_Toc14031"/>
    </w:p>
    <w:p w14:paraId="18CC4FD3">
      <w:pPr>
        <w:rPr>
          <w:rFonts w:hint="eastAsia"/>
        </w:rPr>
      </w:pPr>
    </w:p>
    <w:p w14:paraId="1F5D0F96">
      <w:pPr>
        <w:pStyle w:val="5"/>
        <w:pageBreakBefore w:val="0"/>
        <w:kinsoku/>
        <w:wordWrap/>
        <w:overflowPunct/>
        <w:topLinePunct w:val="0"/>
        <w:autoSpaceDE/>
        <w:autoSpaceDN/>
        <w:bidi w:val="0"/>
        <w:spacing w:line="578" w:lineRule="exact"/>
        <w:jc w:val="center"/>
        <w:textAlignment w:val="auto"/>
        <w:rPr>
          <w:rStyle w:val="27"/>
          <w:rFonts w:hint="eastAsia" w:ascii="黑体" w:hAnsi="黑体" w:eastAsia="黑体" w:cs="黑体"/>
          <w:b/>
          <w:bCs w:val="0"/>
          <w:color w:val="auto"/>
          <w:sz w:val="44"/>
          <w:szCs w:val="44"/>
          <w:highlight w:val="none"/>
        </w:rPr>
      </w:pPr>
      <w:r>
        <w:rPr>
          <w:rFonts w:hint="eastAsia" w:ascii="黑体" w:hAnsi="黑体" w:eastAsia="黑体" w:cs="黑体"/>
          <w:b w:val="0"/>
          <w:color w:val="auto"/>
          <w:sz w:val="44"/>
          <w:szCs w:val="44"/>
          <w:highlight w:val="none"/>
        </w:rPr>
        <w:t xml:space="preserve">第一部分 </w:t>
      </w:r>
      <w:r>
        <w:rPr>
          <w:rFonts w:hint="eastAsia" w:ascii="黑体" w:hAnsi="黑体" w:eastAsia="黑体" w:cs="黑体"/>
          <w:b w:val="0"/>
          <w:color w:val="auto"/>
          <w:sz w:val="44"/>
          <w:szCs w:val="44"/>
          <w:highlight w:val="none"/>
          <w:lang w:val="en-US" w:eastAsia="zh-CN"/>
        </w:rPr>
        <w:t>单位</w:t>
      </w:r>
      <w:r>
        <w:rPr>
          <w:rStyle w:val="27"/>
          <w:rFonts w:hint="eastAsia" w:ascii="黑体" w:hAnsi="黑体" w:eastAsia="黑体" w:cs="黑体"/>
          <w:b w:val="0"/>
          <w:bCs w:val="0"/>
          <w:color w:val="auto"/>
          <w:sz w:val="44"/>
          <w:szCs w:val="44"/>
          <w:highlight w:val="none"/>
        </w:rPr>
        <w:t>概况</w:t>
      </w:r>
      <w:bookmarkEnd w:id="27"/>
      <w:bookmarkEnd w:id="28"/>
      <w:bookmarkEnd w:id="29"/>
    </w:p>
    <w:p w14:paraId="57F721D8">
      <w:pPr>
        <w:pageBreakBefore w:val="0"/>
        <w:widowControl/>
        <w:kinsoku/>
        <w:wordWrap/>
        <w:overflowPunct/>
        <w:topLinePunct w:val="0"/>
        <w:autoSpaceDE/>
        <w:autoSpaceDN/>
        <w:bidi w:val="0"/>
        <w:spacing w:line="578" w:lineRule="exact"/>
        <w:jc w:val="left"/>
        <w:textAlignment w:val="auto"/>
        <w:rPr>
          <w:rFonts w:hint="default" w:ascii="Times New Roman" w:hAnsi="Times New Roman" w:eastAsia="仿宋" w:cs="Times New Roman"/>
          <w:color w:val="auto"/>
          <w:sz w:val="32"/>
          <w:szCs w:val="32"/>
          <w:highlight w:val="none"/>
        </w:rPr>
      </w:pPr>
    </w:p>
    <w:p w14:paraId="52BEAA31">
      <w:pPr>
        <w:pStyle w:val="26"/>
        <w:pageBreakBefore w:val="0"/>
        <w:numPr>
          <w:ilvl w:val="0"/>
          <w:numId w:val="1"/>
        </w:numPr>
        <w:kinsoku/>
        <w:wordWrap/>
        <w:overflowPunct/>
        <w:topLinePunct w:val="0"/>
        <w:bidi w:val="0"/>
        <w:spacing w:line="578" w:lineRule="exact"/>
        <w:ind w:firstLineChars="0"/>
        <w:outlineLvl w:val="1"/>
        <w:rPr>
          <w:rStyle w:val="28"/>
          <w:rFonts w:hint="eastAsia" w:ascii="黑体" w:hAnsi="黑体" w:eastAsia="黑体" w:cs="黑体"/>
          <w:b w:val="0"/>
          <w:color w:val="auto"/>
          <w:sz w:val="32"/>
          <w:szCs w:val="32"/>
          <w:highlight w:val="none"/>
          <w:lang w:eastAsia="zh-CN"/>
        </w:rPr>
      </w:pPr>
      <w:bookmarkStart w:id="30" w:name="_Toc21534"/>
      <w:bookmarkStart w:id="31" w:name="_Toc14565"/>
      <w:bookmarkStart w:id="32" w:name="_Toc15396600"/>
      <w:bookmarkStart w:id="33" w:name="_Toc15377197"/>
      <w:r>
        <w:rPr>
          <w:rStyle w:val="28"/>
          <w:rFonts w:hint="eastAsia" w:ascii="黑体" w:hAnsi="黑体" w:eastAsia="黑体" w:cs="黑体"/>
          <w:b w:val="0"/>
          <w:color w:val="auto"/>
          <w:sz w:val="32"/>
          <w:szCs w:val="32"/>
          <w:highlight w:val="none"/>
          <w:lang w:val="en-US" w:eastAsia="zh-CN"/>
        </w:rPr>
        <w:t>主要职责</w:t>
      </w:r>
      <w:bookmarkEnd w:id="30"/>
      <w:bookmarkEnd w:id="31"/>
    </w:p>
    <w:p w14:paraId="1D8577A7">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中共大竹县委巡察工作领导小组办公室（下简称：大竹县委巡察办）主要职能职责为：</w:t>
      </w:r>
    </w:p>
    <w:p w14:paraId="055ED5D8">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向上级</w:t>
      </w:r>
      <w:r>
        <w:rPr>
          <w:rFonts w:hint="eastAsia" w:ascii="仿宋_GB2312" w:hAnsi="仿宋_GB2312" w:eastAsia="仿宋_GB2312" w:cs="仿宋_GB2312"/>
          <w:color w:val="auto"/>
          <w:sz w:val="32"/>
          <w:szCs w:val="32"/>
          <w:highlight w:val="none"/>
          <w:lang w:eastAsia="zh-CN"/>
        </w:rPr>
        <w:t>巡视</w:t>
      </w:r>
      <w:r>
        <w:rPr>
          <w:rFonts w:hint="eastAsia" w:ascii="仿宋_GB2312" w:hAnsi="仿宋_GB2312" w:eastAsia="仿宋_GB2312" w:cs="仿宋_GB2312"/>
          <w:color w:val="auto"/>
          <w:sz w:val="32"/>
          <w:szCs w:val="32"/>
          <w:highlight w:val="none"/>
        </w:rPr>
        <w:t>或者巡察工作领导小组办公室报送巡察工作规划、年度计划、年度巡察工作总结、重要情况和信息等；</w:t>
      </w:r>
    </w:p>
    <w:p w14:paraId="50C1940E">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向巡察工作领导小组报告重要工作情况，传达贯彻巡察工作领导小组的决策和部署；</w:t>
      </w:r>
    </w:p>
    <w:p w14:paraId="5C545192">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统筹、协调、指导巡察组开展工作；</w:t>
      </w:r>
    </w:p>
    <w:p w14:paraId="3F81B793">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承担政策研究、制度建设等工作；</w:t>
      </w:r>
    </w:p>
    <w:p w14:paraId="4C06006F">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对县委和巡察工作领导小组决定的事项进行督办；</w:t>
      </w:r>
    </w:p>
    <w:p w14:paraId="02F32780">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配合县纪委、县委组织部及有关</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对巡察工作人员进行培训、考核、监督和管理；</w:t>
      </w:r>
    </w:p>
    <w:p w14:paraId="54CD6419">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健全与纪检监察机关、政法机关和组织、审计、信访等</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的联系机制，负责与其进行沟通衔接；</w:t>
      </w:r>
    </w:p>
    <w:p w14:paraId="3C1DD937">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办理县委巡察工作领导小组和上级巡视或者巡察工作领导小组办公室交办的其他事项；</w:t>
      </w:r>
    </w:p>
    <w:p w14:paraId="6A7F7584">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负责对上级巡视或者巡察工作的协调服务、日常联络、信息沟通、配合督办等工作；</w:t>
      </w:r>
    </w:p>
    <w:p w14:paraId="42B381A9">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承接县委交办的其他工作。</w:t>
      </w:r>
    </w:p>
    <w:bookmarkEnd w:id="32"/>
    <w:bookmarkEnd w:id="33"/>
    <w:p w14:paraId="75DEEC69">
      <w:pPr>
        <w:pStyle w:val="26"/>
        <w:pageBreakBefore w:val="0"/>
        <w:numPr>
          <w:ilvl w:val="0"/>
          <w:numId w:val="0"/>
        </w:numPr>
        <w:kinsoku/>
        <w:wordWrap/>
        <w:overflowPunct/>
        <w:topLinePunct w:val="0"/>
        <w:bidi w:val="0"/>
        <w:spacing w:line="578" w:lineRule="exact"/>
        <w:ind w:left="640" w:leftChars="0"/>
        <w:outlineLvl w:val="1"/>
      </w:pPr>
      <w:bookmarkStart w:id="34" w:name="_Toc21265"/>
      <w:bookmarkStart w:id="35" w:name="_Toc12559"/>
      <w:r>
        <w:rPr>
          <w:rStyle w:val="28"/>
          <w:rFonts w:hint="eastAsia" w:ascii="黑体" w:hAnsi="黑体" w:eastAsia="黑体" w:cs="黑体"/>
          <w:b w:val="0"/>
          <w:color w:val="auto"/>
          <w:sz w:val="32"/>
          <w:szCs w:val="32"/>
          <w:highlight w:val="none"/>
          <w:lang w:val="en-US" w:eastAsia="zh-CN"/>
        </w:rPr>
        <w:t>二、机构设置</w:t>
      </w:r>
      <w:bookmarkEnd w:id="34"/>
      <w:bookmarkEnd w:id="35"/>
    </w:p>
    <w:p w14:paraId="2B7A9762">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中共大竹县委巡察工作领导小组办公室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属一级财政预算单位，</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大竹县巡察信息服务中心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425DBDCD">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纳入县委巡察办2024年度部门决算编制范围的二级预算单位为 0 个，2024年大竹县巡察信息服务中心无预算。</w:t>
      </w:r>
    </w:p>
    <w:p w14:paraId="35C13F0F">
      <w:pPr>
        <w:pageBreakBefore w:val="0"/>
        <w:kinsoku/>
        <w:wordWrap/>
        <w:overflowPunct/>
        <w:topLinePunct w:val="0"/>
        <w:autoSpaceDE/>
        <w:autoSpaceDN/>
        <w:bidi w:val="0"/>
        <w:spacing w:line="578" w:lineRule="exact"/>
        <w:ind w:firstLine="420" w:firstLineChars="200"/>
        <w:rPr>
          <w:rFonts w:hint="eastAsia"/>
          <w:lang w:val="en-US" w:eastAsia="zh-CN"/>
        </w:rPr>
      </w:pPr>
    </w:p>
    <w:p w14:paraId="7BD113A1">
      <w:pPr>
        <w:pageBreakBefore w:val="0"/>
        <w:numPr>
          <w:ilvl w:val="0"/>
          <w:numId w:val="0"/>
        </w:numPr>
        <w:kinsoku/>
        <w:wordWrap/>
        <w:overflowPunct/>
        <w:topLinePunct w:val="0"/>
        <w:bidi w:val="0"/>
        <w:spacing w:line="578" w:lineRule="exact"/>
        <w:ind w:left="640" w:leftChars="0"/>
        <w:rPr>
          <w:rFonts w:hint="default"/>
          <w:lang w:val="en-US" w:eastAsia="zh-CN"/>
        </w:rPr>
      </w:pPr>
    </w:p>
    <w:p w14:paraId="4D0E5C7D">
      <w:pPr>
        <w:pageBreakBefore w:val="0"/>
        <w:kinsoku/>
        <w:wordWrap/>
        <w:overflowPunct/>
        <w:topLinePunct w:val="0"/>
        <w:autoSpaceDE/>
        <w:autoSpaceDN/>
        <w:bidi w:val="0"/>
        <w:spacing w:line="578" w:lineRule="exact"/>
        <w:textAlignment w:val="auto"/>
        <w:rPr>
          <w:rFonts w:hint="default" w:ascii="Times New Roman" w:hAnsi="Times New Roman" w:eastAsia="仿宋" w:cs="Times New Roman"/>
          <w:sz w:val="32"/>
          <w:szCs w:val="32"/>
        </w:rPr>
      </w:pPr>
    </w:p>
    <w:p w14:paraId="4F3E756E">
      <w:pPr>
        <w:pageBreakBefore w:val="0"/>
        <w:widowControl/>
        <w:kinsoku/>
        <w:wordWrap/>
        <w:overflowPunct/>
        <w:topLinePunct w:val="0"/>
        <w:autoSpaceDE/>
        <w:autoSpaceDN/>
        <w:bidi w:val="0"/>
        <w:spacing w:line="578" w:lineRule="exact"/>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643FE9E5">
      <w:pPr>
        <w:pStyle w:val="5"/>
        <w:pageBreakBefore w:val="0"/>
        <w:kinsoku/>
        <w:wordWrap/>
        <w:overflowPunct/>
        <w:topLinePunct w:val="0"/>
        <w:autoSpaceDE/>
        <w:autoSpaceDN/>
        <w:bidi w:val="0"/>
        <w:spacing w:line="578" w:lineRule="exact"/>
        <w:jc w:val="center"/>
        <w:textAlignment w:val="auto"/>
        <w:rPr>
          <w:rFonts w:hint="default" w:ascii="黑体" w:hAnsi="黑体" w:eastAsia="黑体" w:cs="黑体"/>
          <w:b w:val="0"/>
          <w:color w:val="auto"/>
          <w:sz w:val="44"/>
          <w:szCs w:val="44"/>
          <w:highlight w:val="none"/>
        </w:rPr>
      </w:pPr>
      <w:bookmarkStart w:id="36" w:name="_Toc29365"/>
      <w:bookmarkStart w:id="37" w:name="_Toc5711"/>
      <w:bookmarkStart w:id="38" w:name="_Toc15396602"/>
      <w:bookmarkStart w:id="39" w:name="_Toc31821"/>
      <w:bookmarkStart w:id="40" w:name="_Toc15377204"/>
      <w:r>
        <w:rPr>
          <w:rFonts w:hint="default" w:ascii="黑体" w:hAnsi="黑体" w:eastAsia="黑体" w:cs="黑体"/>
          <w:b w:val="0"/>
          <w:color w:val="auto"/>
          <w:sz w:val="44"/>
          <w:szCs w:val="44"/>
          <w:highlight w:val="none"/>
        </w:rPr>
        <w:t xml:space="preserve">第二部分 </w:t>
      </w:r>
      <w:r>
        <w:rPr>
          <w:rFonts w:hint="default" w:ascii="黑体" w:hAnsi="黑体" w:eastAsia="黑体" w:cs="黑体"/>
          <w:b w:val="0"/>
          <w:color w:val="auto"/>
          <w:sz w:val="44"/>
          <w:szCs w:val="44"/>
          <w:highlight w:val="none"/>
          <w:lang w:val="en-US" w:eastAsia="zh-CN"/>
        </w:rPr>
        <w:t>202</w:t>
      </w:r>
      <w:r>
        <w:rPr>
          <w:rFonts w:hint="eastAsia" w:ascii="黑体" w:hAnsi="黑体" w:eastAsia="黑体" w:cs="黑体"/>
          <w:b w:val="0"/>
          <w:color w:val="auto"/>
          <w:sz w:val="44"/>
          <w:szCs w:val="44"/>
          <w:highlight w:val="none"/>
          <w:lang w:val="en-US" w:eastAsia="zh-CN"/>
        </w:rPr>
        <w:t>4</w:t>
      </w:r>
      <w:r>
        <w:rPr>
          <w:rFonts w:hint="default" w:ascii="黑体" w:hAnsi="黑体" w:eastAsia="黑体" w:cs="黑体"/>
          <w:b w:val="0"/>
          <w:color w:val="auto"/>
          <w:sz w:val="44"/>
          <w:szCs w:val="44"/>
          <w:highlight w:val="none"/>
          <w:lang w:val="en-US" w:eastAsia="zh-CN"/>
        </w:rPr>
        <w:t>年度</w:t>
      </w:r>
      <w:r>
        <w:rPr>
          <w:rFonts w:hint="eastAsia" w:ascii="黑体" w:hAnsi="黑体" w:eastAsia="黑体" w:cs="黑体"/>
          <w:b w:val="0"/>
          <w:color w:val="auto"/>
          <w:sz w:val="44"/>
          <w:szCs w:val="44"/>
          <w:highlight w:val="none"/>
          <w:lang w:val="en-US" w:eastAsia="zh-CN"/>
        </w:rPr>
        <w:t>单位</w:t>
      </w:r>
      <w:r>
        <w:rPr>
          <w:rFonts w:hint="default" w:ascii="黑体" w:hAnsi="黑体" w:eastAsia="黑体" w:cs="黑体"/>
          <w:b w:val="0"/>
          <w:color w:val="auto"/>
          <w:sz w:val="44"/>
          <w:szCs w:val="44"/>
          <w:highlight w:val="none"/>
        </w:rPr>
        <w:t>决算情况说明</w:t>
      </w:r>
      <w:bookmarkEnd w:id="36"/>
      <w:bookmarkEnd w:id="37"/>
      <w:bookmarkEnd w:id="38"/>
      <w:bookmarkEnd w:id="39"/>
      <w:bookmarkEnd w:id="40"/>
    </w:p>
    <w:p w14:paraId="200587C7">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4E4C73C4">
      <w:pPr>
        <w:pStyle w:val="26"/>
        <w:pageBreakBefore w:val="0"/>
        <w:numPr>
          <w:ilvl w:val="0"/>
          <w:numId w:val="0"/>
        </w:numPr>
        <w:kinsoku/>
        <w:wordWrap/>
        <w:overflowPunct/>
        <w:topLinePunct w:val="0"/>
        <w:bidi w:val="0"/>
        <w:spacing w:line="578" w:lineRule="exact"/>
        <w:ind w:left="640" w:leftChars="0"/>
        <w:outlineLvl w:val="1"/>
        <w:rPr>
          <w:rStyle w:val="28"/>
          <w:rFonts w:hint="eastAsia" w:ascii="黑体" w:hAnsi="黑体" w:eastAsia="黑体" w:cs="黑体"/>
          <w:b w:val="0"/>
          <w:color w:val="auto"/>
          <w:sz w:val="32"/>
          <w:szCs w:val="32"/>
          <w:highlight w:val="none"/>
        </w:rPr>
      </w:pPr>
      <w:bookmarkStart w:id="41" w:name="_Toc21374"/>
      <w:bookmarkStart w:id="42" w:name="_Toc15396603"/>
      <w:bookmarkStart w:id="43" w:name="_Toc15377205"/>
      <w:bookmarkStart w:id="44" w:name="_Toc20938"/>
      <w:bookmarkStart w:id="45" w:name="_Toc6911"/>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收</w:t>
      </w:r>
      <w:r>
        <w:rPr>
          <w:rStyle w:val="28"/>
          <w:rFonts w:hint="eastAsia" w:ascii="黑体" w:hAnsi="黑体" w:eastAsia="黑体" w:cs="黑体"/>
          <w:b w:val="0"/>
          <w:color w:val="auto"/>
          <w:sz w:val="32"/>
          <w:szCs w:val="32"/>
          <w:highlight w:val="none"/>
        </w:rPr>
        <w:t>入支出决算总体情况说明</w:t>
      </w:r>
      <w:bookmarkEnd w:id="41"/>
      <w:bookmarkEnd w:id="42"/>
      <w:bookmarkEnd w:id="43"/>
      <w:bookmarkEnd w:id="44"/>
      <w:bookmarkEnd w:id="45"/>
    </w:p>
    <w:p w14:paraId="7B5EF2CF">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2024年度收入、支出总计均为930.48万元</w:t>
      </w:r>
      <w:r>
        <w:rPr>
          <w:rFonts w:hint="default" w:ascii="仿宋_GB2312" w:hAnsi="仿宋_GB2312" w:eastAsia="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lang w:val="en-US" w:eastAsia="zh-CN"/>
        </w:rPr>
        <w:t>2023</w:t>
      </w:r>
      <w:r>
        <w:rPr>
          <w:rFonts w:hint="default" w:ascii="仿宋_GB2312" w:hAnsi="仿宋_GB2312" w:eastAsia="仿宋_GB2312" w:cs="仿宋_GB2312"/>
          <w:color w:val="auto"/>
          <w:sz w:val="32"/>
          <w:szCs w:val="32"/>
          <w:highlight w:val="none"/>
          <w:lang w:val="en-US" w:eastAsia="zh-CN"/>
        </w:rPr>
        <w:t>年相比，收入</w:t>
      </w:r>
      <w:r>
        <w:rPr>
          <w:rFonts w:hint="eastAsia" w:ascii="仿宋_GB2312" w:hAnsi="仿宋_GB2312" w:eastAsia="仿宋_GB2312" w:cs="仿宋_GB2312"/>
          <w:color w:val="auto"/>
          <w:sz w:val="32"/>
          <w:szCs w:val="32"/>
          <w:highlight w:val="none"/>
          <w:lang w:val="en-US" w:eastAsia="zh-CN"/>
        </w:rPr>
        <w:t>增加</w:t>
      </w:r>
      <w:r>
        <w:rPr>
          <w:rFonts w:hint="default" w:ascii="仿宋_GB2312" w:hAnsi="仿宋_GB2312" w:eastAsia="仿宋_GB2312" w:cs="仿宋_GB2312"/>
          <w:color w:val="auto"/>
          <w:sz w:val="32"/>
          <w:szCs w:val="32"/>
          <w:highlight w:val="none"/>
          <w:lang w:val="en-US" w:eastAsia="zh-CN"/>
        </w:rPr>
        <w:t>153</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增长19.7</w:t>
      </w:r>
      <w:r>
        <w:rPr>
          <w:rFonts w:hint="default"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lang w:val="en-US" w:eastAsia="zh-CN"/>
        </w:rPr>
        <w:t>增加153.16</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增长19.7</w:t>
      </w:r>
      <w:r>
        <w:rPr>
          <w:rFonts w:hint="default" w:ascii="仿宋_GB2312" w:hAnsi="仿宋_GB2312" w:eastAsia="仿宋_GB2312" w:cs="仿宋_GB2312"/>
          <w:color w:val="auto"/>
          <w:sz w:val="32"/>
          <w:szCs w:val="32"/>
          <w:highlight w:val="none"/>
          <w:lang w:val="en-US" w:eastAsia="zh-CN"/>
        </w:rPr>
        <w:t>%，主要原因是：2024年因巡察任务调整增加财政支出。</w:t>
      </w:r>
    </w:p>
    <w:p w14:paraId="4F32D8B7">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drawing>
          <wp:anchor distT="0" distB="1270" distL="114300" distR="114300" simplePos="0" relativeHeight="251659264" behindDoc="0" locked="0" layoutInCell="1" allowOverlap="1">
            <wp:simplePos x="0" y="0"/>
            <wp:positionH relativeFrom="column">
              <wp:posOffset>113030</wp:posOffset>
            </wp:positionH>
            <wp:positionV relativeFrom="paragraph">
              <wp:posOffset>188595</wp:posOffset>
            </wp:positionV>
            <wp:extent cx="4803775" cy="2921000"/>
            <wp:effectExtent l="4445" t="5080" r="11430" b="7620"/>
            <wp:wrapSquare wrapText="bothSides"/>
            <wp:docPr id="11"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C2C7E8C">
      <w:pPr>
        <w:pageBreakBefore w:val="0"/>
        <w:kinsoku/>
        <w:wordWrap/>
        <w:overflowPunct/>
        <w:topLinePunct w:val="0"/>
        <w:bidi w:val="0"/>
        <w:spacing w:line="578" w:lineRule="exact"/>
        <w:rPr>
          <w:rFonts w:hint="default" w:ascii="Times New Roman" w:hAnsi="Times New Roman" w:eastAsia="仿宋" w:cs="Times New Roman"/>
          <w:sz w:val="32"/>
          <w:szCs w:val="32"/>
          <w:lang w:val="en-US" w:eastAsia="zh-CN"/>
        </w:rPr>
      </w:pPr>
    </w:p>
    <w:p w14:paraId="33DA5CDE">
      <w:pPr>
        <w:pageBreakBefore w:val="0"/>
        <w:kinsoku/>
        <w:wordWrap/>
        <w:overflowPunct/>
        <w:topLinePunct w:val="0"/>
        <w:bidi w:val="0"/>
        <w:spacing w:line="578" w:lineRule="exact"/>
        <w:rPr>
          <w:rFonts w:hint="default" w:ascii="Times New Roman" w:hAnsi="Times New Roman" w:eastAsia="仿宋" w:cs="Times New Roman"/>
          <w:sz w:val="32"/>
          <w:szCs w:val="32"/>
          <w:lang w:val="en-US" w:eastAsia="zh-CN"/>
        </w:rPr>
      </w:pPr>
    </w:p>
    <w:p w14:paraId="21C228E2">
      <w:pPr>
        <w:pStyle w:val="13"/>
        <w:pageBreakBefore w:val="0"/>
        <w:kinsoku/>
        <w:wordWrap/>
        <w:overflowPunct/>
        <w:topLinePunct w:val="0"/>
        <w:bidi w:val="0"/>
        <w:spacing w:line="578" w:lineRule="exact"/>
        <w:rPr>
          <w:rFonts w:hint="default" w:ascii="Times New Roman" w:hAnsi="Times New Roman" w:eastAsia="仿宋" w:cs="Times New Roman"/>
          <w:sz w:val="32"/>
          <w:szCs w:val="32"/>
          <w:lang w:val="en-US" w:eastAsia="zh-CN"/>
        </w:rPr>
      </w:pPr>
    </w:p>
    <w:p w14:paraId="4B734D34">
      <w:pPr>
        <w:pageBreakBefore w:val="0"/>
        <w:kinsoku/>
        <w:wordWrap/>
        <w:overflowPunct/>
        <w:topLinePunct w:val="0"/>
        <w:bidi w:val="0"/>
        <w:spacing w:line="578" w:lineRule="exact"/>
        <w:rPr>
          <w:rFonts w:hint="default" w:ascii="Times New Roman" w:hAnsi="Times New Roman" w:eastAsia="仿宋" w:cs="Times New Roman"/>
          <w:sz w:val="32"/>
          <w:szCs w:val="32"/>
          <w:lang w:val="en-US" w:eastAsia="zh-CN"/>
        </w:rPr>
      </w:pPr>
    </w:p>
    <w:p w14:paraId="7B07557A">
      <w:pPr>
        <w:pStyle w:val="13"/>
        <w:pageBreakBefore w:val="0"/>
        <w:kinsoku/>
        <w:wordWrap/>
        <w:overflowPunct/>
        <w:topLinePunct w:val="0"/>
        <w:bidi w:val="0"/>
        <w:spacing w:line="578" w:lineRule="exact"/>
        <w:rPr>
          <w:rFonts w:hint="default" w:ascii="Times New Roman" w:hAnsi="Times New Roman" w:eastAsia="仿宋" w:cs="Times New Roman"/>
          <w:sz w:val="32"/>
          <w:szCs w:val="32"/>
          <w:lang w:val="en-US" w:eastAsia="zh-CN"/>
        </w:rPr>
      </w:pPr>
    </w:p>
    <w:p w14:paraId="7CDD5CEC">
      <w:pPr>
        <w:pageBreakBefore w:val="0"/>
        <w:kinsoku/>
        <w:wordWrap/>
        <w:overflowPunct/>
        <w:topLinePunct w:val="0"/>
        <w:bidi w:val="0"/>
        <w:spacing w:line="578" w:lineRule="exact"/>
        <w:rPr>
          <w:rFonts w:hint="default" w:ascii="Times New Roman" w:hAnsi="Times New Roman" w:eastAsia="仿宋" w:cs="Times New Roman"/>
          <w:sz w:val="32"/>
          <w:szCs w:val="32"/>
          <w:lang w:val="en-US" w:eastAsia="zh-CN"/>
        </w:rPr>
      </w:pPr>
    </w:p>
    <w:p w14:paraId="6E419015">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lang w:val="en-US" w:eastAsia="zh-CN"/>
        </w:rPr>
      </w:pPr>
    </w:p>
    <w:p w14:paraId="372FC10D">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w:t>
      </w:r>
    </w:p>
    <w:p w14:paraId="70ABE630">
      <w:pPr>
        <w:pStyle w:val="26"/>
        <w:pageBreakBefore w:val="0"/>
        <w:numPr>
          <w:ilvl w:val="0"/>
          <w:numId w:val="1"/>
        </w:numPr>
        <w:kinsoku/>
        <w:wordWrap/>
        <w:overflowPunct/>
        <w:topLinePunct w:val="0"/>
        <w:bidi w:val="0"/>
        <w:spacing w:line="578" w:lineRule="exact"/>
        <w:ind w:firstLineChars="0"/>
        <w:outlineLvl w:val="1"/>
        <w:rPr>
          <w:rFonts w:hint="default" w:ascii="黑体" w:hAnsi="黑体" w:eastAsia="黑体" w:cs="黑体"/>
          <w:color w:val="auto"/>
          <w:sz w:val="32"/>
          <w:szCs w:val="32"/>
          <w:highlight w:val="none"/>
        </w:rPr>
      </w:pPr>
      <w:bookmarkStart w:id="46" w:name="_Toc15396604"/>
      <w:bookmarkStart w:id="47" w:name="_Toc30685"/>
      <w:bookmarkStart w:id="48" w:name="_Toc15377206"/>
      <w:bookmarkStart w:id="49" w:name="_Toc22383"/>
      <w:bookmarkStart w:id="50" w:name="_Toc32594"/>
      <w:r>
        <w:rPr>
          <w:rFonts w:hint="default" w:ascii="黑体" w:hAnsi="黑体" w:eastAsia="黑体" w:cs="黑体"/>
          <w:color w:val="auto"/>
          <w:sz w:val="32"/>
          <w:szCs w:val="32"/>
          <w:highlight w:val="none"/>
        </w:rPr>
        <w:t>收入决算情况说明</w:t>
      </w:r>
      <w:bookmarkEnd w:id="46"/>
      <w:bookmarkEnd w:id="47"/>
      <w:bookmarkEnd w:id="48"/>
      <w:bookmarkEnd w:id="49"/>
      <w:bookmarkEnd w:id="50"/>
    </w:p>
    <w:p w14:paraId="4A38AA25">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bookmarkStart w:id="51" w:name="_Toc24148"/>
      <w:bookmarkStart w:id="52" w:name="_Toc17694"/>
      <w:bookmarkStart w:id="53" w:name="_Toc24933"/>
      <w:bookmarkStart w:id="54" w:name="_Toc12733"/>
      <w:r>
        <w:rPr>
          <w:rFonts w:hint="eastAsia" w:ascii="仿宋_GB2312" w:hAnsi="仿宋_GB2312" w:eastAsia="仿宋_GB2312" w:cs="仿宋_GB2312"/>
          <w:color w:val="auto"/>
          <w:sz w:val="32"/>
          <w:szCs w:val="32"/>
          <w:highlight w:val="none"/>
          <w:lang w:val="en-US" w:eastAsia="zh-CN"/>
        </w:rPr>
        <w:t>2024年度本年收入合计923.92万元，其中：一般公共预算财政拨款收入901.02万元，占97.52%；政府性基金预算财政拨款收入22.9万元，占2.47%%；国有资本经营预算财政拨款收入0万元，占0%；上级补助收入0万元，占0%；事业收入0万元，占0%；经营收入0万元，占0%；附属单位上缴收入0万元，占0%；其他收入0万元，占0%。</w:t>
      </w:r>
      <w:bookmarkEnd w:id="51"/>
      <w:bookmarkEnd w:id="52"/>
      <w:bookmarkEnd w:id="53"/>
      <w:bookmarkEnd w:id="54"/>
    </w:p>
    <w:p w14:paraId="581C4B35">
      <w:pPr>
        <w:pageBreakBefore w:val="0"/>
        <w:kinsoku/>
        <w:wordWrap/>
        <w:overflowPunct/>
        <w:topLinePunct w:val="0"/>
        <w:bidi w:val="0"/>
        <w:spacing w:line="578" w:lineRule="exact"/>
        <w:ind w:firstLine="420" w:firstLineChars="200"/>
        <w:outlineLvl w:val="9"/>
        <w:rPr>
          <w:rFonts w:hint="default" w:ascii="Times New Roman" w:hAnsi="Times New Roman" w:eastAsia="仿宋" w:cs="Times New Roman"/>
          <w:color w:val="auto"/>
          <w:sz w:val="32"/>
          <w:szCs w:val="32"/>
          <w:highlight w:val="none"/>
        </w:rPr>
      </w:pPr>
      <w:r>
        <w:rPr>
          <w:rFonts w:hint="eastAsia"/>
        </w:rPr>
        <w:t>358.39358.39</w:t>
      </w:r>
      <w:r>
        <w:rPr>
          <w:rFonts w:hint="default" w:ascii="Times New Roman" w:hAnsi="Times New Roman" w:eastAsia="仿宋" w:cs="Times New Roman"/>
          <w:color w:val="000000"/>
          <w:kern w:val="0"/>
          <w:sz w:val="32"/>
          <w:szCs w:val="32"/>
          <w:lang w:val="en-US" w:eastAsia="zh-CN" w:bidi="ar-SA"/>
        </w:rPr>
        <w:drawing>
          <wp:anchor distT="0" distB="0" distL="114300" distR="114300" simplePos="0" relativeHeight="251660288" behindDoc="0" locked="0" layoutInCell="1" allowOverlap="1">
            <wp:simplePos x="0" y="0"/>
            <wp:positionH relativeFrom="column">
              <wp:posOffset>20320</wp:posOffset>
            </wp:positionH>
            <wp:positionV relativeFrom="paragraph">
              <wp:posOffset>85725</wp:posOffset>
            </wp:positionV>
            <wp:extent cx="4743450" cy="2552700"/>
            <wp:effectExtent l="4445" t="4445" r="14605" b="14605"/>
            <wp:wrapNone/>
            <wp:docPr id="1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C016EAE">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43E5EA9F">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632DDECA">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0CDBBBCA">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6F3A58B1">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rPr>
      </w:pPr>
    </w:p>
    <w:p w14:paraId="4AE4E218">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FF0000"/>
          <w:sz w:val="32"/>
          <w:szCs w:val="32"/>
          <w:highlight w:val="none"/>
        </w:rPr>
      </w:pPr>
    </w:p>
    <w:p w14:paraId="463D2EB1">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w:t>
      </w:r>
    </w:p>
    <w:p w14:paraId="4F48E2A5">
      <w:pPr>
        <w:pStyle w:val="26"/>
        <w:pageBreakBefore w:val="0"/>
        <w:numPr>
          <w:ilvl w:val="0"/>
          <w:numId w:val="1"/>
        </w:numPr>
        <w:kinsoku/>
        <w:wordWrap/>
        <w:overflowPunct/>
        <w:topLinePunct w:val="0"/>
        <w:bidi w:val="0"/>
        <w:spacing w:line="578" w:lineRule="exact"/>
        <w:ind w:firstLineChars="0"/>
        <w:outlineLvl w:val="1"/>
        <w:rPr>
          <w:rFonts w:hint="default" w:ascii="黑体" w:hAnsi="黑体" w:eastAsia="黑体" w:cs="黑体"/>
          <w:color w:val="auto"/>
          <w:sz w:val="32"/>
          <w:szCs w:val="32"/>
          <w:highlight w:val="none"/>
        </w:rPr>
      </w:pPr>
      <w:bookmarkStart w:id="55" w:name="_Toc6311"/>
      <w:bookmarkStart w:id="56" w:name="_Toc17838"/>
      <w:bookmarkStart w:id="57" w:name="_Toc15396605"/>
      <w:bookmarkStart w:id="58" w:name="_Toc10274"/>
      <w:bookmarkStart w:id="59" w:name="_Toc15377207"/>
      <w:r>
        <w:rPr>
          <w:rFonts w:hint="default" w:ascii="黑体" w:hAnsi="黑体" w:eastAsia="黑体" w:cs="黑体"/>
          <w:color w:val="auto"/>
          <w:sz w:val="32"/>
          <w:szCs w:val="32"/>
          <w:highlight w:val="none"/>
        </w:rPr>
        <w:t>支出决算情况说明</w:t>
      </w:r>
      <w:bookmarkEnd w:id="55"/>
      <w:bookmarkEnd w:id="56"/>
      <w:bookmarkEnd w:id="57"/>
      <w:bookmarkEnd w:id="58"/>
      <w:bookmarkEnd w:id="59"/>
    </w:p>
    <w:p w14:paraId="602C1166">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2024年度本年支出合计930.48万元，其中：基本支出452.78万元，占48.66%；项目支出477.7万元，占51.33%；上缴上级支出0万元，占0%；经营支出0万元，占0%；对附属单位补助支出0万元，占0%。</w:t>
      </w:r>
    </w:p>
    <w:p w14:paraId="6B5C400E">
      <w:pPr>
        <w:pageBreakBefore w:val="0"/>
        <w:kinsoku/>
        <w:wordWrap/>
        <w:overflowPunct/>
        <w:topLinePunct w:val="0"/>
        <w:bidi w:val="0"/>
        <w:spacing w:line="578" w:lineRule="exact"/>
        <w:ind w:firstLine="640"/>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eastAsia="仿宋" w:cs="Times New Roman"/>
          <w:sz w:val="32"/>
          <w:szCs w:val="32"/>
        </w:rPr>
        <w:drawing>
          <wp:anchor distT="0" distB="0" distL="114300" distR="114300" simplePos="0" relativeHeight="251661312" behindDoc="0" locked="0" layoutInCell="1" allowOverlap="1">
            <wp:simplePos x="0" y="0"/>
            <wp:positionH relativeFrom="column">
              <wp:posOffset>40640</wp:posOffset>
            </wp:positionH>
            <wp:positionV relativeFrom="paragraph">
              <wp:posOffset>179070</wp:posOffset>
            </wp:positionV>
            <wp:extent cx="4743450" cy="2552700"/>
            <wp:effectExtent l="4445" t="4445" r="14605" b="14605"/>
            <wp:wrapNone/>
            <wp:docPr id="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98F62FF">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shd w:val="pct10" w:color="auto" w:fill="FFFFFF"/>
        </w:rPr>
      </w:pPr>
    </w:p>
    <w:p w14:paraId="25C89F95">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shd w:val="pct10" w:color="auto" w:fill="FFFFFF"/>
        </w:rPr>
      </w:pPr>
    </w:p>
    <w:p w14:paraId="7056ABC5">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shd w:val="pct10" w:color="auto" w:fill="FFFFFF"/>
        </w:rPr>
      </w:pPr>
    </w:p>
    <w:p w14:paraId="5DEAB031">
      <w:pPr>
        <w:pageBreakBefore w:val="0"/>
        <w:kinsoku/>
        <w:wordWrap/>
        <w:overflowPunct/>
        <w:topLinePunct w:val="0"/>
        <w:bidi w:val="0"/>
        <w:spacing w:line="578" w:lineRule="exact"/>
        <w:rPr>
          <w:rFonts w:hint="default" w:ascii="Times New Roman" w:hAnsi="Times New Roman" w:eastAsia="仿宋" w:cs="Times New Roman"/>
          <w:sz w:val="32"/>
          <w:szCs w:val="32"/>
        </w:rPr>
      </w:pPr>
    </w:p>
    <w:p w14:paraId="02AF9C50">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shd w:val="pct10" w:color="auto" w:fill="FFFFFF"/>
        </w:rPr>
      </w:pPr>
    </w:p>
    <w:p w14:paraId="67081435">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rPr>
      </w:pPr>
    </w:p>
    <w:p w14:paraId="47711D69">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w:t>
      </w:r>
    </w:p>
    <w:p w14:paraId="18F7AEC7">
      <w:pPr>
        <w:pStyle w:val="26"/>
        <w:pageBreakBefore w:val="0"/>
        <w:numPr>
          <w:ilvl w:val="0"/>
          <w:numId w:val="1"/>
        </w:numPr>
        <w:kinsoku/>
        <w:wordWrap/>
        <w:overflowPunct/>
        <w:topLinePunct w:val="0"/>
        <w:bidi w:val="0"/>
        <w:spacing w:line="578" w:lineRule="exact"/>
        <w:ind w:firstLineChars="0"/>
        <w:outlineLvl w:val="1"/>
        <w:rPr>
          <w:rFonts w:hint="default" w:ascii="黑体" w:hAnsi="黑体" w:eastAsia="黑体" w:cs="黑体"/>
          <w:color w:val="auto"/>
          <w:sz w:val="32"/>
          <w:szCs w:val="32"/>
          <w:highlight w:val="none"/>
        </w:rPr>
      </w:pPr>
      <w:bookmarkStart w:id="60" w:name="_Toc15396606"/>
      <w:bookmarkStart w:id="61" w:name="_Toc22633"/>
      <w:bookmarkStart w:id="62" w:name="_Toc12375"/>
      <w:bookmarkStart w:id="63" w:name="_Toc4891"/>
      <w:bookmarkStart w:id="64" w:name="_Toc15377208"/>
      <w:r>
        <w:rPr>
          <w:rFonts w:hint="default" w:ascii="黑体" w:hAnsi="黑体" w:eastAsia="黑体" w:cs="黑体"/>
          <w:color w:val="auto"/>
          <w:sz w:val="32"/>
          <w:szCs w:val="32"/>
          <w:highlight w:val="none"/>
        </w:rPr>
        <w:t>财政拨款收入支出决算总体情况说明</w:t>
      </w:r>
      <w:bookmarkEnd w:id="60"/>
      <w:bookmarkEnd w:id="61"/>
      <w:bookmarkEnd w:id="62"/>
      <w:bookmarkEnd w:id="63"/>
      <w:bookmarkEnd w:id="64"/>
    </w:p>
    <w:p w14:paraId="08651C9C">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2024年度财政拨款收入、支出总计均为930.48万元。与2023年度相比，财政拨款收、支总计增加153.16万元，增长19.7%。主要变动原因是</w:t>
      </w:r>
      <w:r>
        <w:rPr>
          <w:rFonts w:hint="default" w:ascii="仿宋_GB2312" w:hAnsi="仿宋_GB2312" w:eastAsia="仿宋_GB2312" w:cs="仿宋_GB2312"/>
          <w:color w:val="auto"/>
          <w:sz w:val="32"/>
          <w:szCs w:val="32"/>
          <w:highlight w:val="none"/>
          <w:lang w:val="en-US" w:eastAsia="zh-CN"/>
        </w:rPr>
        <w:t>2024年因巡察任务调整增加财政支出。</w:t>
      </w:r>
    </w:p>
    <w:p w14:paraId="50A845D6">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rPr>
        <w:drawing>
          <wp:anchor distT="0" distB="1270" distL="114300" distR="114300" simplePos="0" relativeHeight="251662336" behindDoc="0" locked="0" layoutInCell="1" allowOverlap="1">
            <wp:simplePos x="0" y="0"/>
            <wp:positionH relativeFrom="column">
              <wp:posOffset>3810</wp:posOffset>
            </wp:positionH>
            <wp:positionV relativeFrom="paragraph">
              <wp:posOffset>90805</wp:posOffset>
            </wp:positionV>
            <wp:extent cx="3687445" cy="2242185"/>
            <wp:effectExtent l="4445" t="4445" r="22860" b="20320"/>
            <wp:wrapSquare wrapText="bothSides"/>
            <wp:docPr id="8"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D101EC9">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0480C009">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273F13FE">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640D0991">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5373279E">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rPr>
      </w:pPr>
    </w:p>
    <w:p w14:paraId="17849C2A">
      <w:pPr>
        <w:pageBreakBefore w:val="0"/>
        <w:kinsoku/>
        <w:wordWrap/>
        <w:overflowPunct/>
        <w:topLinePunct w:val="0"/>
        <w:bidi w:val="0"/>
        <w:spacing w:line="578" w:lineRule="exact"/>
        <w:ind w:firstLine="640"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14:paraId="0D75FB18">
      <w:pPr>
        <w:pageBreakBefore w:val="0"/>
        <w:kinsoku/>
        <w:wordWrap/>
        <w:overflowPunct/>
        <w:topLinePunct w:val="0"/>
        <w:bidi w:val="0"/>
        <w:spacing w:line="578" w:lineRule="exact"/>
        <w:ind w:firstLine="640" w:firstLineChars="200"/>
        <w:outlineLvl w:val="1"/>
        <w:rPr>
          <w:rStyle w:val="28"/>
          <w:rFonts w:hint="default" w:ascii="Times New Roman" w:hAnsi="Times New Roman" w:eastAsia="仿宋" w:cs="Times New Roman"/>
          <w:b w:val="0"/>
          <w:color w:val="auto"/>
          <w:sz w:val="32"/>
          <w:szCs w:val="32"/>
          <w:highlight w:val="none"/>
        </w:rPr>
      </w:pPr>
      <w:bookmarkStart w:id="65" w:name="_Toc6508"/>
      <w:bookmarkStart w:id="66" w:name="_Toc15377209"/>
      <w:bookmarkStart w:id="67" w:name="_Toc28861"/>
      <w:bookmarkStart w:id="68" w:name="_Toc29220"/>
      <w:bookmarkStart w:id="69" w:name="_Toc15396607"/>
      <w:r>
        <w:rPr>
          <w:rFonts w:hint="eastAsia" w:ascii="黑体" w:hAnsi="黑体" w:eastAsia="黑体" w:cs="黑体"/>
          <w:color w:val="auto"/>
          <w:sz w:val="32"/>
          <w:szCs w:val="32"/>
          <w:highlight w:val="none"/>
        </w:rPr>
        <w:t>五、</w:t>
      </w:r>
      <w:r>
        <w:rPr>
          <w:rFonts w:hint="eastAsia" w:ascii="黑体" w:hAnsi="黑体" w:eastAsia="黑体" w:cs="黑体"/>
          <w:color w:val="auto"/>
          <w:kern w:val="2"/>
          <w:sz w:val="32"/>
          <w:szCs w:val="32"/>
          <w:highlight w:val="none"/>
          <w:lang w:val="en-US" w:eastAsia="zh-CN" w:bidi="ar-SA"/>
        </w:rPr>
        <w:t>一般公共预</w:t>
      </w:r>
      <w:r>
        <w:rPr>
          <w:rFonts w:hint="default" w:ascii="黑体" w:hAnsi="黑体" w:eastAsia="黑体" w:cs="黑体"/>
          <w:color w:val="auto"/>
          <w:kern w:val="2"/>
          <w:sz w:val="32"/>
          <w:szCs w:val="32"/>
          <w:highlight w:val="none"/>
          <w:lang w:val="en-US" w:eastAsia="zh-CN" w:bidi="ar-SA"/>
        </w:rPr>
        <w:t>算财政拨款支出决算情况说明</w:t>
      </w:r>
      <w:bookmarkEnd w:id="65"/>
      <w:bookmarkEnd w:id="66"/>
      <w:bookmarkEnd w:id="67"/>
      <w:bookmarkEnd w:id="68"/>
      <w:bookmarkEnd w:id="69"/>
    </w:p>
    <w:p w14:paraId="68D03022">
      <w:pPr>
        <w:pageBreakBefore w:val="0"/>
        <w:kinsoku/>
        <w:wordWrap/>
        <w:overflowPunct/>
        <w:topLinePunct w:val="0"/>
        <w:bidi w:val="0"/>
        <w:spacing w:line="578" w:lineRule="exact"/>
        <w:ind w:firstLine="643" w:firstLineChars="200"/>
        <w:outlineLvl w:val="2"/>
        <w:rPr>
          <w:rFonts w:hint="default" w:ascii="Times New Roman" w:hAnsi="Times New Roman" w:eastAsia="仿宋" w:cs="Times New Roman"/>
          <w:b/>
          <w:color w:val="auto"/>
          <w:sz w:val="32"/>
          <w:szCs w:val="32"/>
          <w:highlight w:val="none"/>
        </w:rPr>
      </w:pPr>
      <w:bookmarkStart w:id="70" w:name="_Toc15377210"/>
      <w:r>
        <w:rPr>
          <w:rFonts w:hint="default" w:ascii="Times New Roman" w:hAnsi="Times New Roman" w:eastAsia="仿宋" w:cs="Times New Roman"/>
          <w:b/>
          <w:color w:val="auto"/>
          <w:sz w:val="32"/>
          <w:szCs w:val="32"/>
          <w:highlight w:val="none"/>
        </w:rPr>
        <w:t>（一）一般公共预算财政拨款支出决算总体情况</w:t>
      </w:r>
      <w:bookmarkEnd w:id="70"/>
    </w:p>
    <w:p w14:paraId="761554AB">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2024年度一般公共预算财政拨款支出907.58万元，占本年支出合计的97.53%。与2023年度相比，一般公共预算财政拨款支出增加130.26万元，增长16.76%。主要变动原因是</w:t>
      </w:r>
      <w:r>
        <w:rPr>
          <w:rFonts w:hint="default" w:ascii="仿宋_GB2312" w:hAnsi="仿宋_GB2312" w:eastAsia="仿宋_GB2312" w:cs="仿宋_GB2312"/>
          <w:color w:val="auto"/>
          <w:sz w:val="32"/>
          <w:szCs w:val="32"/>
          <w:highlight w:val="none"/>
          <w:lang w:val="en-US" w:eastAsia="zh-CN"/>
        </w:rPr>
        <w:t>2024年因巡察任务调整增加财政支出。</w:t>
      </w:r>
    </w:p>
    <w:p w14:paraId="3881D73C">
      <w:pPr>
        <w:pStyle w:val="13"/>
        <w:pageBreakBefore w:val="0"/>
        <w:kinsoku/>
        <w:wordWrap/>
        <w:overflowPunct/>
        <w:topLinePunct w:val="0"/>
        <w:bidi w:val="0"/>
        <w:spacing w:line="578" w:lineRule="exact"/>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sz w:val="32"/>
          <w:szCs w:val="32"/>
        </w:rPr>
        <w:drawing>
          <wp:anchor distT="0" distB="0" distL="114300" distR="114300" simplePos="0" relativeHeight="251663360" behindDoc="0" locked="0" layoutInCell="1" allowOverlap="1">
            <wp:simplePos x="0" y="0"/>
            <wp:positionH relativeFrom="column">
              <wp:posOffset>128905</wp:posOffset>
            </wp:positionH>
            <wp:positionV relativeFrom="paragraph">
              <wp:posOffset>5080</wp:posOffset>
            </wp:positionV>
            <wp:extent cx="4600575" cy="1885950"/>
            <wp:effectExtent l="6350" t="6350" r="22225" b="12700"/>
            <wp:wrapNone/>
            <wp:docPr id="1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8AF29F4">
      <w:pPr>
        <w:pageBreakBefore w:val="0"/>
        <w:kinsoku/>
        <w:wordWrap/>
        <w:overflowPunct/>
        <w:topLinePunct w:val="0"/>
        <w:bidi w:val="0"/>
        <w:spacing w:line="578" w:lineRule="exact"/>
        <w:rPr>
          <w:rFonts w:hint="default" w:ascii="Times New Roman" w:hAnsi="Times New Roman" w:eastAsia="仿宋" w:cs="Times New Roman"/>
          <w:color w:val="000000"/>
          <w:kern w:val="0"/>
          <w:sz w:val="32"/>
          <w:szCs w:val="32"/>
          <w:lang w:val="en-US" w:eastAsia="zh-CN" w:bidi="ar-SA"/>
        </w:rPr>
      </w:pPr>
    </w:p>
    <w:p w14:paraId="493AA8B2">
      <w:pPr>
        <w:pStyle w:val="13"/>
        <w:pageBreakBefore w:val="0"/>
        <w:kinsoku/>
        <w:wordWrap/>
        <w:overflowPunct/>
        <w:topLinePunct w:val="0"/>
        <w:bidi w:val="0"/>
        <w:spacing w:line="578" w:lineRule="exact"/>
        <w:rPr>
          <w:rFonts w:hint="default" w:ascii="Times New Roman" w:hAnsi="Times New Roman" w:eastAsia="仿宋" w:cs="Times New Roman"/>
          <w:color w:val="000000"/>
          <w:kern w:val="0"/>
          <w:sz w:val="32"/>
          <w:szCs w:val="32"/>
          <w:lang w:val="en-US" w:eastAsia="zh-CN" w:bidi="ar-SA"/>
        </w:rPr>
      </w:pPr>
    </w:p>
    <w:p w14:paraId="57D7F134">
      <w:pPr>
        <w:pageBreakBefore w:val="0"/>
        <w:kinsoku/>
        <w:wordWrap/>
        <w:overflowPunct/>
        <w:topLinePunct w:val="0"/>
        <w:bidi w:val="0"/>
        <w:spacing w:line="578" w:lineRule="exact"/>
        <w:rPr>
          <w:rFonts w:hint="default" w:ascii="Times New Roman" w:hAnsi="Times New Roman" w:eastAsia="仿宋" w:cs="Times New Roman"/>
          <w:sz w:val="32"/>
          <w:szCs w:val="32"/>
        </w:rPr>
      </w:pPr>
    </w:p>
    <w:p w14:paraId="3CF20337">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p>
    <w:p w14:paraId="6503198C">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14:paraId="398E4CFD">
      <w:pPr>
        <w:pageBreakBefore w:val="0"/>
        <w:kinsoku/>
        <w:wordWrap/>
        <w:overflowPunct/>
        <w:topLinePunct w:val="0"/>
        <w:bidi w:val="0"/>
        <w:spacing w:line="578" w:lineRule="exact"/>
        <w:ind w:firstLine="643" w:firstLineChars="200"/>
        <w:outlineLvl w:val="2"/>
        <w:rPr>
          <w:rFonts w:hint="default" w:ascii="Times New Roman" w:hAnsi="Times New Roman" w:eastAsia="仿宋" w:cs="Times New Roman"/>
          <w:b/>
          <w:color w:val="auto"/>
          <w:sz w:val="32"/>
          <w:szCs w:val="32"/>
          <w:highlight w:val="none"/>
        </w:rPr>
      </w:pPr>
      <w:bookmarkStart w:id="71" w:name="_Toc15377211"/>
      <w:r>
        <w:rPr>
          <w:rFonts w:hint="default" w:ascii="Times New Roman" w:hAnsi="Times New Roman" w:eastAsia="仿宋" w:cs="Times New Roman"/>
          <w:b/>
          <w:color w:val="auto"/>
          <w:sz w:val="32"/>
          <w:szCs w:val="32"/>
          <w:highlight w:val="none"/>
        </w:rPr>
        <w:t>（二）一般公共预算财政拨款支出决算结构情况</w:t>
      </w:r>
      <w:bookmarkEnd w:id="71"/>
    </w:p>
    <w:p w14:paraId="65462649">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2024年度一般公共预算财政拨款支出907.58万元，主要用于以下方面：一般公共服务支出806.56万元，占88.87%；社会保障和就业支出51.21万元，占5.64%；卫生健康支出23.04万元，占2.54%；住房保障支出26.77万元，占2.95%。</w:t>
      </w:r>
    </w:p>
    <w:p w14:paraId="40EBBEF1">
      <w:pPr>
        <w:pageBreakBefore w:val="0"/>
        <w:kinsoku/>
        <w:wordWrap/>
        <w:overflowPunct/>
        <w:topLinePunct w:val="0"/>
        <w:bidi w:val="0"/>
        <w:spacing w:line="578"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rPr>
        <w:drawing>
          <wp:anchor distT="0" distB="0" distL="114300" distR="114300" simplePos="0" relativeHeight="251664384" behindDoc="0" locked="0" layoutInCell="1" allowOverlap="1">
            <wp:simplePos x="0" y="0"/>
            <wp:positionH relativeFrom="column">
              <wp:posOffset>20320</wp:posOffset>
            </wp:positionH>
            <wp:positionV relativeFrom="paragraph">
              <wp:posOffset>31115</wp:posOffset>
            </wp:positionV>
            <wp:extent cx="4171950" cy="2552700"/>
            <wp:effectExtent l="4445" t="4445" r="14605" b="14605"/>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50260BC">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0C51CB9F">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3D20F3E1">
      <w:pPr>
        <w:pStyle w:val="13"/>
        <w:pageBreakBefore w:val="0"/>
        <w:kinsoku/>
        <w:wordWrap/>
        <w:overflowPunct/>
        <w:topLinePunct w:val="0"/>
        <w:bidi w:val="0"/>
        <w:spacing w:line="578" w:lineRule="exact"/>
        <w:rPr>
          <w:rFonts w:hint="default" w:ascii="Times New Roman" w:hAnsi="Times New Roman" w:eastAsia="仿宋" w:cs="Times New Roman"/>
          <w:sz w:val="32"/>
          <w:szCs w:val="32"/>
        </w:rPr>
      </w:pPr>
    </w:p>
    <w:p w14:paraId="32D8BEF1">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64EBE214">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rPr>
      </w:pPr>
    </w:p>
    <w:p w14:paraId="53C651DE">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FF0000"/>
          <w:sz w:val="32"/>
          <w:szCs w:val="32"/>
          <w:highlight w:val="none"/>
        </w:rPr>
      </w:pPr>
    </w:p>
    <w:p w14:paraId="35BC3BEE">
      <w:pPr>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w:t>
      </w:r>
    </w:p>
    <w:p w14:paraId="62D64922">
      <w:pPr>
        <w:pageBreakBefore w:val="0"/>
        <w:kinsoku/>
        <w:wordWrap/>
        <w:overflowPunct/>
        <w:topLinePunct w:val="0"/>
        <w:bidi w:val="0"/>
        <w:spacing w:line="578" w:lineRule="exact"/>
        <w:ind w:firstLine="643" w:firstLineChars="200"/>
        <w:outlineLvl w:val="2"/>
        <w:rPr>
          <w:rFonts w:hint="default" w:ascii="Times New Roman" w:hAnsi="Times New Roman" w:eastAsia="仿宋" w:cs="Times New Roman"/>
          <w:b/>
          <w:color w:val="auto"/>
          <w:sz w:val="32"/>
          <w:szCs w:val="32"/>
          <w:highlight w:val="none"/>
        </w:rPr>
      </w:pPr>
      <w:bookmarkStart w:id="72" w:name="_Toc15377212"/>
      <w:r>
        <w:rPr>
          <w:rFonts w:hint="default" w:ascii="Times New Roman" w:hAnsi="Times New Roman" w:eastAsia="仿宋" w:cs="Times New Roman"/>
          <w:b/>
          <w:color w:val="auto"/>
          <w:sz w:val="32"/>
          <w:szCs w:val="32"/>
          <w:highlight w:val="none"/>
        </w:rPr>
        <w:t>（三）一般公共预算财政拨款支出决算具体情况</w:t>
      </w:r>
      <w:bookmarkEnd w:id="72"/>
    </w:p>
    <w:p w14:paraId="5F6CF246">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bookmarkStart w:id="73" w:name="_Toc15377213"/>
      <w:bookmarkStart w:id="74" w:name="_Toc2023"/>
      <w:bookmarkStart w:id="75" w:name="_Toc15378460"/>
      <w:bookmarkStart w:id="76" w:name="_Toc20699"/>
      <w:bookmarkStart w:id="77" w:name="_Toc15377444"/>
      <w:bookmarkStart w:id="78" w:name="_Toc18957"/>
      <w:bookmarkStart w:id="79" w:name="_Toc31701"/>
      <w:r>
        <w:rPr>
          <w:rFonts w:hint="eastAsia" w:ascii="仿宋_GB2312" w:hAnsi="仿宋_GB2312" w:eastAsia="仿宋_GB2312" w:cs="仿宋_GB2312"/>
          <w:color w:val="auto"/>
          <w:sz w:val="32"/>
          <w:szCs w:val="32"/>
          <w:highlight w:val="none"/>
          <w:lang w:val="en-US" w:eastAsia="zh-CN"/>
        </w:rPr>
        <w:t>2024年度一般公共预算财政拨款支出决算数为907.58，完成预算100%。其中：</w:t>
      </w:r>
      <w:bookmarkEnd w:id="73"/>
      <w:bookmarkEnd w:id="74"/>
      <w:bookmarkEnd w:id="75"/>
      <w:bookmarkEnd w:id="76"/>
      <w:bookmarkEnd w:id="77"/>
      <w:bookmarkEnd w:id="78"/>
      <w:bookmarkEnd w:id="79"/>
    </w:p>
    <w:p w14:paraId="55D8D678">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1.一般公共服务（201）纪检监察事务（11）行政运行（01）: 支出决算为</w:t>
      </w:r>
      <w:r>
        <w:rPr>
          <w:rFonts w:hint="eastAsia" w:ascii="仿宋_GB2312" w:hAnsi="仿宋_GB2312" w:eastAsia="仿宋_GB2312" w:cs="仿宋_GB2312"/>
          <w:color w:val="auto"/>
          <w:sz w:val="32"/>
          <w:szCs w:val="32"/>
          <w:highlight w:val="none"/>
          <w:lang w:val="en-US" w:eastAsia="zh-CN"/>
        </w:rPr>
        <w:t>233.52</w:t>
      </w:r>
      <w:r>
        <w:rPr>
          <w:rFonts w:hint="default" w:ascii="仿宋_GB2312" w:hAnsi="仿宋_GB2312" w:eastAsia="仿宋_GB2312" w:cs="仿宋_GB2312"/>
          <w:color w:val="auto"/>
          <w:sz w:val="32"/>
          <w:szCs w:val="32"/>
          <w:highlight w:val="none"/>
          <w:lang w:val="en-US" w:eastAsia="zh-CN"/>
        </w:rPr>
        <w:t>万元，完成预算100%。</w:t>
      </w:r>
    </w:p>
    <w:p w14:paraId="5D7AF0B9">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2.一般公共服务（201）纪检监察事务（11）一般行政管理事务（02）: 支出决算为</w:t>
      </w:r>
      <w:r>
        <w:rPr>
          <w:rFonts w:hint="eastAsia" w:ascii="仿宋_GB2312" w:hAnsi="仿宋_GB2312" w:eastAsia="仿宋_GB2312" w:cs="仿宋_GB2312"/>
          <w:color w:val="auto"/>
          <w:sz w:val="32"/>
          <w:szCs w:val="32"/>
          <w:highlight w:val="none"/>
          <w:lang w:val="en-US" w:eastAsia="zh-CN"/>
        </w:rPr>
        <w:t>454.80</w:t>
      </w:r>
      <w:r>
        <w:rPr>
          <w:rFonts w:hint="default" w:ascii="仿宋_GB2312" w:hAnsi="仿宋_GB2312" w:eastAsia="仿宋_GB2312" w:cs="仿宋_GB2312"/>
          <w:color w:val="auto"/>
          <w:sz w:val="32"/>
          <w:szCs w:val="32"/>
          <w:highlight w:val="none"/>
          <w:lang w:val="en-US" w:eastAsia="zh-CN"/>
        </w:rPr>
        <w:t>万元，完成预算100%。</w:t>
      </w:r>
    </w:p>
    <w:p w14:paraId="525EA520">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3.一般公共服务（201）纪检监察事务（11） 事业运行（50）: 支出决算为</w:t>
      </w:r>
      <w:r>
        <w:rPr>
          <w:rFonts w:hint="eastAsia" w:ascii="仿宋_GB2312" w:hAnsi="仿宋_GB2312" w:eastAsia="仿宋_GB2312" w:cs="仿宋_GB2312"/>
          <w:color w:val="auto"/>
          <w:sz w:val="32"/>
          <w:szCs w:val="32"/>
          <w:highlight w:val="none"/>
          <w:lang w:val="en-US" w:eastAsia="zh-CN"/>
        </w:rPr>
        <w:t>118.23</w:t>
      </w:r>
      <w:r>
        <w:rPr>
          <w:rFonts w:hint="default" w:ascii="仿宋_GB2312" w:hAnsi="仿宋_GB2312" w:eastAsia="仿宋_GB2312" w:cs="仿宋_GB2312"/>
          <w:color w:val="auto"/>
          <w:sz w:val="32"/>
          <w:szCs w:val="32"/>
          <w:highlight w:val="none"/>
          <w:lang w:val="en-US" w:eastAsia="zh-CN"/>
        </w:rPr>
        <w:t>万元，完成预算100%。</w:t>
      </w:r>
    </w:p>
    <w:p w14:paraId="58303A03">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社会保障和就业（208）行政事业单位养老支出（05）机关事业单位基本养老保险缴费支出（05）: 支出决算为</w:t>
      </w:r>
      <w:r>
        <w:rPr>
          <w:rFonts w:hint="eastAsia" w:ascii="仿宋_GB2312" w:hAnsi="仿宋_GB2312" w:eastAsia="仿宋_GB2312" w:cs="仿宋_GB2312"/>
          <w:color w:val="auto"/>
          <w:sz w:val="32"/>
          <w:szCs w:val="32"/>
          <w:highlight w:val="none"/>
          <w:lang w:val="en-US" w:eastAsia="zh-CN"/>
        </w:rPr>
        <w:t>51.21</w:t>
      </w:r>
      <w:r>
        <w:rPr>
          <w:rFonts w:hint="default" w:ascii="仿宋_GB2312" w:hAnsi="仿宋_GB2312" w:eastAsia="仿宋_GB2312" w:cs="仿宋_GB2312"/>
          <w:color w:val="auto"/>
          <w:sz w:val="32"/>
          <w:szCs w:val="32"/>
          <w:highlight w:val="none"/>
          <w:lang w:val="en-US" w:eastAsia="zh-CN"/>
        </w:rPr>
        <w:t>万元，完成预算100%。</w:t>
      </w:r>
    </w:p>
    <w:p w14:paraId="253B92E8">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.卫生健康（210）行政事业单位医疗（11）行政单位医疗（01）:支出决算为</w:t>
      </w:r>
      <w:r>
        <w:rPr>
          <w:rFonts w:hint="eastAsia" w:ascii="仿宋_GB2312" w:hAnsi="仿宋_GB2312" w:eastAsia="仿宋_GB2312" w:cs="仿宋_GB2312"/>
          <w:color w:val="auto"/>
          <w:sz w:val="32"/>
          <w:szCs w:val="32"/>
          <w:highlight w:val="none"/>
          <w:lang w:val="en-US" w:eastAsia="zh-CN"/>
        </w:rPr>
        <w:t>12.91</w:t>
      </w:r>
      <w:r>
        <w:rPr>
          <w:rFonts w:hint="default" w:ascii="仿宋_GB2312" w:hAnsi="仿宋_GB2312" w:eastAsia="仿宋_GB2312" w:cs="仿宋_GB2312"/>
          <w:color w:val="auto"/>
          <w:sz w:val="32"/>
          <w:szCs w:val="32"/>
          <w:highlight w:val="none"/>
          <w:lang w:val="en-US" w:eastAsia="zh-CN"/>
        </w:rPr>
        <w:t>万元，完成预算100%。</w:t>
      </w:r>
    </w:p>
    <w:p w14:paraId="69241890">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.卫生健康（210）行政事业单位医疗（11）事业单位医疗（02）:支出决算为</w:t>
      </w:r>
      <w:r>
        <w:rPr>
          <w:rFonts w:hint="eastAsia" w:ascii="仿宋_GB2312" w:hAnsi="仿宋_GB2312" w:eastAsia="仿宋_GB2312" w:cs="仿宋_GB2312"/>
          <w:color w:val="auto"/>
          <w:sz w:val="32"/>
          <w:szCs w:val="32"/>
          <w:highlight w:val="none"/>
          <w:lang w:val="en-US" w:eastAsia="zh-CN"/>
        </w:rPr>
        <w:t>6.42</w:t>
      </w:r>
      <w:r>
        <w:rPr>
          <w:rFonts w:hint="default" w:ascii="仿宋_GB2312" w:hAnsi="仿宋_GB2312" w:eastAsia="仿宋_GB2312" w:cs="仿宋_GB2312"/>
          <w:color w:val="auto"/>
          <w:sz w:val="32"/>
          <w:szCs w:val="32"/>
          <w:highlight w:val="none"/>
          <w:lang w:val="en-US" w:eastAsia="zh-CN"/>
        </w:rPr>
        <w:t>万元，完成预算100%。</w:t>
      </w:r>
    </w:p>
    <w:p w14:paraId="476ECFB2">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val="en-US" w:eastAsia="zh-CN"/>
        </w:rPr>
        <w:t>.卫生健康（210）行政事业单位医疗（11）公务员医疗补助（03）:支出决算为</w:t>
      </w:r>
      <w:r>
        <w:rPr>
          <w:rFonts w:hint="eastAsia" w:ascii="仿宋_GB2312" w:hAnsi="仿宋_GB2312" w:eastAsia="仿宋_GB2312" w:cs="仿宋_GB2312"/>
          <w:color w:val="auto"/>
          <w:sz w:val="32"/>
          <w:szCs w:val="32"/>
          <w:highlight w:val="none"/>
          <w:lang w:val="en-US" w:eastAsia="zh-CN"/>
        </w:rPr>
        <w:t>2.96</w:t>
      </w:r>
      <w:r>
        <w:rPr>
          <w:rFonts w:hint="default" w:ascii="仿宋_GB2312" w:hAnsi="仿宋_GB2312" w:eastAsia="仿宋_GB2312" w:cs="仿宋_GB2312"/>
          <w:color w:val="auto"/>
          <w:sz w:val="32"/>
          <w:szCs w:val="32"/>
          <w:highlight w:val="none"/>
          <w:lang w:val="en-US" w:eastAsia="zh-CN"/>
        </w:rPr>
        <w:t>万元，完成预算100%</w:t>
      </w:r>
      <w:r>
        <w:rPr>
          <w:rFonts w:hint="eastAsia" w:ascii="仿宋_GB2312" w:hAnsi="仿宋_GB2312" w:eastAsia="仿宋_GB2312" w:cs="仿宋_GB2312"/>
          <w:color w:val="auto"/>
          <w:sz w:val="32"/>
          <w:szCs w:val="32"/>
          <w:highlight w:val="none"/>
          <w:lang w:val="en-US" w:eastAsia="zh-CN"/>
        </w:rPr>
        <w:t>。</w:t>
      </w:r>
    </w:p>
    <w:p w14:paraId="13CD19AB">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.卫生健康（210）行政事业单位医疗（11）其他行政事业单位医疗支出（</w:t>
      </w:r>
      <w:r>
        <w:rPr>
          <w:rFonts w:hint="eastAsia" w:ascii="仿宋_GB2312" w:hAnsi="仿宋_GB2312" w:eastAsia="仿宋_GB2312" w:cs="仿宋_GB2312"/>
          <w:color w:val="auto"/>
          <w:sz w:val="32"/>
          <w:szCs w:val="32"/>
          <w:highlight w:val="none"/>
          <w:lang w:val="en-US" w:eastAsia="zh-CN"/>
        </w:rPr>
        <w:t>99</w:t>
      </w:r>
      <w:r>
        <w:rPr>
          <w:rFonts w:hint="default" w:ascii="仿宋_GB2312" w:hAnsi="仿宋_GB2312" w:eastAsia="仿宋_GB2312" w:cs="仿宋_GB2312"/>
          <w:color w:val="auto"/>
          <w:sz w:val="32"/>
          <w:szCs w:val="32"/>
          <w:highlight w:val="none"/>
          <w:lang w:val="en-US" w:eastAsia="zh-CN"/>
        </w:rPr>
        <w:t>）:支出决算为</w:t>
      </w:r>
      <w:r>
        <w:rPr>
          <w:rFonts w:hint="eastAsia" w:ascii="仿宋_GB2312" w:hAnsi="仿宋_GB2312" w:eastAsia="仿宋_GB2312" w:cs="仿宋_GB2312"/>
          <w:color w:val="auto"/>
          <w:sz w:val="32"/>
          <w:szCs w:val="32"/>
          <w:highlight w:val="none"/>
          <w:lang w:val="en-US" w:eastAsia="zh-CN"/>
        </w:rPr>
        <w:t>0.75</w:t>
      </w:r>
      <w:r>
        <w:rPr>
          <w:rFonts w:hint="default" w:ascii="仿宋_GB2312" w:hAnsi="仿宋_GB2312" w:eastAsia="仿宋_GB2312" w:cs="仿宋_GB2312"/>
          <w:color w:val="auto"/>
          <w:sz w:val="32"/>
          <w:szCs w:val="32"/>
          <w:highlight w:val="none"/>
          <w:lang w:val="en-US" w:eastAsia="zh-CN"/>
        </w:rPr>
        <w:t>万元，完成预算100%。</w:t>
      </w:r>
    </w:p>
    <w:p w14:paraId="537C718D">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default" w:ascii="仿宋_GB2312" w:hAnsi="仿宋_GB2312" w:eastAsia="仿宋_GB2312" w:cs="仿宋_GB2312"/>
          <w:color w:val="auto"/>
          <w:sz w:val="32"/>
          <w:szCs w:val="32"/>
          <w:highlight w:val="none"/>
          <w:lang w:val="en-US" w:eastAsia="zh-CN"/>
        </w:rPr>
        <w:t>.住房保障支出（221）住房改革支出（02）住房公积金（01）:支出决算为</w:t>
      </w:r>
      <w:r>
        <w:rPr>
          <w:rFonts w:hint="eastAsia" w:ascii="仿宋_GB2312" w:hAnsi="仿宋_GB2312" w:eastAsia="仿宋_GB2312" w:cs="仿宋_GB2312"/>
          <w:color w:val="auto"/>
          <w:sz w:val="32"/>
          <w:szCs w:val="32"/>
          <w:highlight w:val="none"/>
          <w:lang w:val="en-US" w:eastAsia="zh-CN"/>
        </w:rPr>
        <w:t>26.77</w:t>
      </w:r>
      <w:r>
        <w:rPr>
          <w:rFonts w:hint="default" w:ascii="仿宋_GB2312" w:hAnsi="仿宋_GB2312" w:eastAsia="仿宋_GB2312" w:cs="仿宋_GB2312"/>
          <w:color w:val="auto"/>
          <w:sz w:val="32"/>
          <w:szCs w:val="32"/>
          <w:highlight w:val="none"/>
          <w:lang w:val="en-US" w:eastAsia="zh-CN"/>
        </w:rPr>
        <w:t>万元，完成预算100%。</w:t>
      </w:r>
    </w:p>
    <w:p w14:paraId="2F864407">
      <w:pPr>
        <w:pageBreakBefore w:val="0"/>
        <w:kinsoku/>
        <w:wordWrap/>
        <w:overflowPunct/>
        <w:topLinePunct w:val="0"/>
        <w:bidi w:val="0"/>
        <w:spacing w:line="578" w:lineRule="exact"/>
        <w:ind w:firstLine="640" w:firstLineChars="200"/>
        <w:outlineLvl w:val="1"/>
        <w:rPr>
          <w:rFonts w:hint="default" w:ascii="黑体" w:hAnsi="黑体" w:eastAsia="黑体" w:cs="黑体"/>
          <w:color w:val="auto"/>
          <w:kern w:val="2"/>
          <w:sz w:val="32"/>
          <w:szCs w:val="32"/>
          <w:highlight w:val="none"/>
          <w:lang w:val="en-US" w:eastAsia="zh-CN" w:bidi="ar-SA"/>
        </w:rPr>
      </w:pPr>
      <w:bookmarkStart w:id="80" w:name="_Toc15377214"/>
      <w:bookmarkStart w:id="81" w:name="_Toc1083"/>
      <w:bookmarkStart w:id="82" w:name="_Toc25602"/>
      <w:bookmarkStart w:id="83" w:name="_Toc15396608"/>
      <w:bookmarkStart w:id="84" w:name="_Toc12717"/>
      <w:r>
        <w:rPr>
          <w:rFonts w:hint="default" w:ascii="黑体" w:hAnsi="黑体" w:eastAsia="黑体" w:cs="黑体"/>
          <w:color w:val="auto"/>
          <w:kern w:val="2"/>
          <w:sz w:val="32"/>
          <w:szCs w:val="32"/>
          <w:highlight w:val="none"/>
          <w:lang w:val="en-US" w:eastAsia="zh-CN" w:bidi="ar-SA"/>
        </w:rPr>
        <w:t>六、一般公共预算财政拨款基本支出决算情况说明</w:t>
      </w:r>
      <w:bookmarkEnd w:id="80"/>
      <w:bookmarkEnd w:id="81"/>
      <w:bookmarkEnd w:id="82"/>
      <w:bookmarkEnd w:id="83"/>
      <w:bookmarkEnd w:id="84"/>
      <w:r>
        <w:rPr>
          <w:rFonts w:hint="default" w:ascii="黑体" w:hAnsi="黑体" w:eastAsia="黑体" w:cs="黑体"/>
          <w:color w:val="auto"/>
          <w:kern w:val="2"/>
          <w:sz w:val="32"/>
          <w:szCs w:val="32"/>
          <w:highlight w:val="none"/>
          <w:lang w:val="en-US" w:eastAsia="zh-CN" w:bidi="ar-SA"/>
        </w:rPr>
        <w:tab/>
      </w:r>
    </w:p>
    <w:p w14:paraId="1EC23E47">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bookmarkStart w:id="85" w:name="_Toc626"/>
      <w:bookmarkStart w:id="86" w:name="_Toc28366"/>
      <w:bookmarkStart w:id="87" w:name="_Toc22083"/>
      <w:bookmarkStart w:id="88" w:name="_Toc15377215"/>
      <w:bookmarkStart w:id="89" w:name="_Toc15396609"/>
      <w:r>
        <w:rPr>
          <w:rFonts w:hint="eastAsia" w:ascii="仿宋_GB2312" w:hAnsi="仿宋_GB2312" w:eastAsia="仿宋_GB2312" w:cs="仿宋_GB2312"/>
          <w:color w:val="auto"/>
          <w:sz w:val="32"/>
          <w:szCs w:val="32"/>
          <w:highlight w:val="none"/>
          <w:lang w:val="en-US" w:eastAsia="zh-CN"/>
        </w:rPr>
        <w:t>2024年度一般公共预算财政拨款基本支出452.78万元，其中：</w:t>
      </w:r>
    </w:p>
    <w:p w14:paraId="4785F7FB">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人员经费392.38万元，主要包括：基本工资、津贴补贴、奖金、绩效工资、机关事业单位基本养老保险缴费、职工基本医疗保险缴费、公务员医疗补助缴费、其他社会保障缴费、住房公积金、奖励金等。</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公用经费60.4万元，主要包括：办公费、印刷费、水费、电费、邮电费、差旅费、会议费、培训费、公务接待费、劳务费、委托业务费、工会经费、福利费、其他交通费、其他商品和服务支出等。</w:t>
      </w:r>
    </w:p>
    <w:p w14:paraId="7498E5BD">
      <w:pPr>
        <w:pageBreakBefore w:val="0"/>
        <w:kinsoku/>
        <w:wordWrap/>
        <w:overflowPunct/>
        <w:topLinePunct w:val="0"/>
        <w:bidi w:val="0"/>
        <w:spacing w:line="578" w:lineRule="exact"/>
        <w:ind w:firstLine="640" w:firstLineChars="200"/>
        <w:outlineLvl w:val="1"/>
        <w:rPr>
          <w:rFonts w:hint="default" w:ascii="黑体" w:hAnsi="黑体" w:eastAsia="黑体" w:cs="黑体"/>
          <w:color w:val="auto"/>
          <w:kern w:val="2"/>
          <w:sz w:val="32"/>
          <w:szCs w:val="32"/>
          <w:highlight w:val="none"/>
          <w:lang w:val="en-US" w:eastAsia="zh-CN" w:bidi="ar-SA"/>
        </w:rPr>
      </w:pPr>
      <w:r>
        <w:rPr>
          <w:rFonts w:hint="default" w:ascii="黑体" w:hAnsi="黑体" w:eastAsia="黑体" w:cs="黑体"/>
          <w:color w:val="auto"/>
          <w:kern w:val="2"/>
          <w:sz w:val="32"/>
          <w:szCs w:val="32"/>
          <w:highlight w:val="none"/>
          <w:lang w:val="en-US" w:eastAsia="zh-CN" w:bidi="ar-SA"/>
        </w:rPr>
        <w:t>七、“三公”经费财政拨款支出决算情况说明</w:t>
      </w:r>
      <w:bookmarkEnd w:id="85"/>
      <w:bookmarkEnd w:id="86"/>
      <w:bookmarkEnd w:id="87"/>
      <w:bookmarkEnd w:id="88"/>
      <w:bookmarkEnd w:id="89"/>
    </w:p>
    <w:p w14:paraId="1FDE6E9C">
      <w:pPr>
        <w:pageBreakBefore w:val="0"/>
        <w:kinsoku/>
        <w:wordWrap/>
        <w:overflowPunct/>
        <w:topLinePunct w:val="0"/>
        <w:bidi w:val="0"/>
        <w:spacing w:line="578" w:lineRule="exact"/>
        <w:ind w:firstLine="643" w:firstLineChars="200"/>
        <w:outlineLvl w:val="2"/>
        <w:rPr>
          <w:rFonts w:hint="default" w:ascii="Times New Roman" w:hAnsi="Times New Roman" w:eastAsia="仿宋" w:cs="Times New Roman"/>
          <w:b/>
          <w:color w:val="auto"/>
          <w:sz w:val="32"/>
          <w:szCs w:val="32"/>
          <w:highlight w:val="none"/>
        </w:rPr>
      </w:pPr>
      <w:bookmarkStart w:id="90" w:name="_Toc15377216"/>
      <w:r>
        <w:rPr>
          <w:rFonts w:hint="default" w:ascii="Times New Roman" w:hAnsi="Times New Roman" w:eastAsia="仿宋" w:cs="Times New Roman"/>
          <w:b/>
          <w:color w:val="auto"/>
          <w:sz w:val="32"/>
          <w:szCs w:val="32"/>
          <w:highlight w:val="none"/>
        </w:rPr>
        <w:t>（一）“三公”经费财政拨款支出决算总体情况说明</w:t>
      </w:r>
      <w:bookmarkEnd w:id="90"/>
    </w:p>
    <w:p w14:paraId="0E9FE3BC">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2024年度“三公”经费财政拨款支出决算为0.53万元，完成预算100%，较上年度减少0.07万元，下降11.67%。决算数预算数持平</w:t>
      </w:r>
      <w:r>
        <w:rPr>
          <w:rFonts w:hint="default" w:ascii="仿宋_GB2312" w:hAnsi="仿宋_GB2312" w:eastAsia="仿宋_GB2312" w:cs="仿宋_GB2312"/>
          <w:color w:val="auto"/>
          <w:sz w:val="32"/>
          <w:szCs w:val="32"/>
          <w:highlight w:val="none"/>
          <w:lang w:val="en-US" w:eastAsia="zh-CN"/>
        </w:rPr>
        <w:t>。</w:t>
      </w:r>
    </w:p>
    <w:p w14:paraId="7E2F4B05">
      <w:pPr>
        <w:pageBreakBefore w:val="0"/>
        <w:kinsoku/>
        <w:wordWrap/>
        <w:overflowPunct/>
        <w:topLinePunct w:val="0"/>
        <w:bidi w:val="0"/>
        <w:spacing w:line="578" w:lineRule="exact"/>
        <w:ind w:firstLine="643" w:firstLineChars="200"/>
        <w:outlineLvl w:val="2"/>
        <w:rPr>
          <w:rFonts w:hint="default" w:ascii="Times New Roman" w:hAnsi="Times New Roman" w:eastAsia="仿宋" w:cs="Times New Roman"/>
          <w:b/>
          <w:color w:val="auto"/>
          <w:sz w:val="32"/>
          <w:szCs w:val="32"/>
          <w:highlight w:val="none"/>
        </w:rPr>
      </w:pPr>
      <w:bookmarkStart w:id="91" w:name="_Toc15377217"/>
      <w:r>
        <w:rPr>
          <w:rFonts w:hint="default" w:ascii="Times New Roman" w:hAnsi="Times New Roman" w:eastAsia="仿宋" w:cs="Times New Roman"/>
          <w:b/>
          <w:color w:val="auto"/>
          <w:sz w:val="32"/>
          <w:szCs w:val="32"/>
          <w:highlight w:val="none"/>
        </w:rPr>
        <w:t>（二）“三公”经费财政拨款支出决算具体情况说明</w:t>
      </w:r>
      <w:bookmarkEnd w:id="91"/>
    </w:p>
    <w:p w14:paraId="689E5698">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2024年度“三公”经费财政拨款支出决算中，因公出国（境）费支出决算0万元，占0%；公务用车购置及运行维护费支出决算0万元，占0%；公务接待费支出决算0.53万元，占100%。具体情况如下：</w:t>
      </w:r>
    </w:p>
    <w:p w14:paraId="49EC4BBC">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rPr>
        <w:drawing>
          <wp:anchor distT="0" distB="0" distL="114300" distR="114300" simplePos="0" relativeHeight="251665408" behindDoc="0" locked="0" layoutInCell="1" allowOverlap="1">
            <wp:simplePos x="0" y="0"/>
            <wp:positionH relativeFrom="column">
              <wp:posOffset>54610</wp:posOffset>
            </wp:positionH>
            <wp:positionV relativeFrom="paragraph">
              <wp:posOffset>40640</wp:posOffset>
            </wp:positionV>
            <wp:extent cx="4486275" cy="2019300"/>
            <wp:effectExtent l="4445" t="4445" r="5080" b="1460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B2533CF">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0C505FC9">
      <w:pPr>
        <w:pStyle w:val="13"/>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1A00D977">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rPr>
      </w:pPr>
    </w:p>
    <w:p w14:paraId="1B168A17">
      <w:pPr>
        <w:pStyle w:val="13"/>
        <w:pageBreakBefore w:val="0"/>
        <w:kinsoku/>
        <w:wordWrap/>
        <w:overflowPunct/>
        <w:topLinePunct w:val="0"/>
        <w:bidi w:val="0"/>
        <w:spacing w:line="578" w:lineRule="exact"/>
        <w:jc w:val="both"/>
        <w:rPr>
          <w:rFonts w:hint="default" w:ascii="Times New Roman" w:hAnsi="Times New Roman" w:eastAsia="仿宋" w:cs="Times New Roman"/>
          <w:sz w:val="32"/>
          <w:szCs w:val="32"/>
        </w:rPr>
      </w:pPr>
    </w:p>
    <w:p w14:paraId="106F8609">
      <w:pPr>
        <w:pageBreakBefore w:val="0"/>
        <w:kinsoku/>
        <w:wordWrap/>
        <w:overflowPunct/>
        <w:topLinePunct w:val="0"/>
        <w:bidi w:val="0"/>
        <w:spacing w:line="578"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14:paraId="23CA99A3">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1.因公出国（境）经费支出0万元，完成预算0%。全年安排因公出国（境）团组0次，出国（境）0人。因公出国（境）支出决算比2023年增加/减少0万元，增长/下降0%。主要原因是</w:t>
      </w:r>
      <w:r>
        <w:rPr>
          <w:rFonts w:hint="default" w:ascii="仿宋_GB2312" w:hAnsi="仿宋_GB2312" w:eastAsia="仿宋_GB2312" w:cs="仿宋_GB2312"/>
          <w:color w:val="auto"/>
          <w:sz w:val="32"/>
          <w:szCs w:val="32"/>
          <w:highlight w:val="none"/>
          <w:lang w:val="en-US" w:eastAsia="zh-CN"/>
        </w:rPr>
        <w:t>未有人员因公出国（境）</w:t>
      </w:r>
      <w:r>
        <w:rPr>
          <w:rFonts w:hint="eastAsia" w:ascii="仿宋_GB2312" w:hAnsi="仿宋_GB2312" w:eastAsia="仿宋_GB2312" w:cs="仿宋_GB2312"/>
          <w:color w:val="auto"/>
          <w:sz w:val="32"/>
          <w:szCs w:val="32"/>
          <w:highlight w:val="none"/>
          <w:lang w:val="en-US" w:eastAsia="zh-CN"/>
        </w:rPr>
        <w:t>。</w:t>
      </w:r>
    </w:p>
    <w:p w14:paraId="4AFB4EFF">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2.公务用车购置及运行维护费支出0万元，完成预算0%。公务用车购置及运行维护费支出决算比2023年度增加/减少0万元，增长/下降0%。主要原因是</w:t>
      </w:r>
      <w:r>
        <w:rPr>
          <w:rFonts w:hint="default" w:ascii="仿宋_GB2312" w:hAnsi="仿宋_GB2312" w:eastAsia="仿宋_GB2312" w:cs="仿宋_GB2312"/>
          <w:color w:val="auto"/>
          <w:sz w:val="32"/>
          <w:szCs w:val="32"/>
          <w:highlight w:val="none"/>
          <w:lang w:val="en-US" w:eastAsia="zh-CN"/>
        </w:rPr>
        <w:t>无公务车</w:t>
      </w:r>
      <w:r>
        <w:rPr>
          <w:rFonts w:hint="eastAsia" w:ascii="仿宋_GB2312" w:hAnsi="仿宋_GB2312" w:eastAsia="仿宋_GB2312" w:cs="仿宋_GB2312"/>
          <w:color w:val="auto"/>
          <w:sz w:val="32"/>
          <w:szCs w:val="32"/>
          <w:highlight w:val="none"/>
          <w:lang w:val="en-US" w:eastAsia="zh-CN"/>
        </w:rPr>
        <w:t>。</w:t>
      </w:r>
    </w:p>
    <w:p w14:paraId="31709181">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4413AAA">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公务用车运行维护费支出0万元。</w:t>
      </w:r>
    </w:p>
    <w:p w14:paraId="1134B545">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3.公务接待费支出0.53万元，完成预算100%。公务接待费支出决算比2023年度减少0.07万元，下降11.67%。主要原因是</w:t>
      </w:r>
      <w:r>
        <w:rPr>
          <w:rFonts w:hint="default" w:ascii="仿宋_GB2312" w:hAnsi="仿宋_GB2312" w:eastAsia="仿宋_GB2312" w:cs="仿宋_GB2312"/>
          <w:color w:val="auto"/>
          <w:sz w:val="32"/>
          <w:szCs w:val="32"/>
          <w:highlight w:val="none"/>
          <w:lang w:val="en-US" w:eastAsia="zh-CN"/>
        </w:rPr>
        <w:t>2024年巡察任务调整接待上级单位8次</w:t>
      </w:r>
      <w:r>
        <w:rPr>
          <w:rFonts w:hint="eastAsia" w:ascii="仿宋_GB2312" w:hAnsi="仿宋_GB2312" w:eastAsia="仿宋_GB2312" w:cs="仿宋_GB2312"/>
          <w:color w:val="auto"/>
          <w:sz w:val="32"/>
          <w:szCs w:val="32"/>
          <w:highlight w:val="none"/>
          <w:lang w:val="en-US" w:eastAsia="zh-CN"/>
        </w:rPr>
        <w:t>。其中：</w:t>
      </w:r>
    </w:p>
    <w:p w14:paraId="7B12F7F9">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国内公务接待支出0.53万元，主要用于</w:t>
      </w:r>
      <w:r>
        <w:rPr>
          <w:rFonts w:hint="default" w:ascii="仿宋_GB2312" w:hAnsi="仿宋_GB2312" w:eastAsia="仿宋_GB2312" w:cs="仿宋_GB2312"/>
          <w:color w:val="auto"/>
          <w:sz w:val="32"/>
          <w:szCs w:val="32"/>
          <w:highlight w:val="none"/>
          <w:lang w:val="en-US" w:eastAsia="zh-CN"/>
        </w:rPr>
        <w:t>执行公务、开展业务活动开支的交通费、住宿费、用餐费等</w:t>
      </w:r>
      <w:r>
        <w:rPr>
          <w:rFonts w:hint="eastAsia" w:ascii="仿宋_GB2312" w:hAnsi="仿宋_GB2312" w:eastAsia="仿宋_GB2312" w:cs="仿宋_GB2312"/>
          <w:color w:val="auto"/>
          <w:sz w:val="32"/>
          <w:szCs w:val="32"/>
          <w:highlight w:val="none"/>
          <w:lang w:val="en-US" w:eastAsia="zh-CN"/>
        </w:rPr>
        <w:t>。国内公务接待8批次，81人次（不包括陪同人员），共计支出0.53万元，具体内容包括：其他区县巡察办来竹开展对村巡察交流学习</w:t>
      </w:r>
      <w:r>
        <w:rPr>
          <w:rFonts w:hint="default" w:ascii="仿宋_GB2312" w:hAnsi="仿宋_GB2312" w:eastAsia="仿宋_GB2312" w:cs="仿宋_GB2312"/>
          <w:color w:val="auto"/>
          <w:sz w:val="32"/>
          <w:szCs w:val="32"/>
          <w:highlight w:val="none"/>
          <w:lang w:val="en-US" w:eastAsia="zh-CN"/>
        </w:rPr>
        <w:t>接待用餐</w:t>
      </w:r>
      <w:r>
        <w:rPr>
          <w:rFonts w:hint="eastAsia" w:ascii="仿宋_GB2312" w:hAnsi="仿宋_GB2312" w:eastAsia="仿宋_GB2312" w:cs="仿宋_GB2312"/>
          <w:color w:val="auto"/>
          <w:sz w:val="32"/>
          <w:szCs w:val="32"/>
          <w:highlight w:val="none"/>
          <w:lang w:val="en-US" w:eastAsia="zh-CN"/>
        </w:rPr>
        <w:t>0.53万元。</w:t>
      </w:r>
    </w:p>
    <w:p w14:paraId="42838DDC">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外事接待支出0万元。外事接待0批次，0人次（不包括陪同人员），共计支出0万元。</w:t>
      </w:r>
    </w:p>
    <w:p w14:paraId="4659197F">
      <w:pPr>
        <w:pageBreakBefore w:val="0"/>
        <w:kinsoku/>
        <w:wordWrap/>
        <w:overflowPunct/>
        <w:topLinePunct w:val="0"/>
        <w:bidi w:val="0"/>
        <w:spacing w:line="578" w:lineRule="exact"/>
        <w:ind w:firstLine="640" w:firstLineChars="200"/>
        <w:outlineLvl w:val="1"/>
        <w:rPr>
          <w:rFonts w:hint="default" w:ascii="黑体" w:hAnsi="黑体" w:eastAsia="黑体" w:cs="黑体"/>
          <w:color w:val="auto"/>
          <w:kern w:val="2"/>
          <w:sz w:val="32"/>
          <w:szCs w:val="32"/>
          <w:highlight w:val="none"/>
          <w:lang w:val="en-US" w:eastAsia="zh-CN" w:bidi="ar-SA"/>
        </w:rPr>
      </w:pPr>
      <w:bookmarkStart w:id="92" w:name="_Toc15377218"/>
      <w:bookmarkStart w:id="93" w:name="_Toc15396610"/>
      <w:bookmarkStart w:id="94" w:name="_Toc3769"/>
      <w:bookmarkStart w:id="95" w:name="_Toc6541"/>
      <w:bookmarkStart w:id="96" w:name="_Toc9569"/>
      <w:r>
        <w:rPr>
          <w:rFonts w:hint="default" w:ascii="黑体" w:hAnsi="黑体" w:eastAsia="黑体" w:cs="黑体"/>
          <w:color w:val="auto"/>
          <w:kern w:val="2"/>
          <w:sz w:val="32"/>
          <w:szCs w:val="32"/>
          <w:highlight w:val="none"/>
          <w:lang w:val="en-US" w:eastAsia="zh-CN" w:bidi="ar-SA"/>
        </w:rPr>
        <w:t>八、政府性基金预算支出决算情况说明</w:t>
      </w:r>
      <w:bookmarkEnd w:id="92"/>
      <w:bookmarkEnd w:id="93"/>
      <w:bookmarkEnd w:id="94"/>
      <w:bookmarkEnd w:id="95"/>
      <w:bookmarkEnd w:id="96"/>
    </w:p>
    <w:p w14:paraId="590B718F">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bookmarkStart w:id="97" w:name="_Toc15396611"/>
      <w:bookmarkStart w:id="98" w:name="_Toc28049"/>
      <w:bookmarkStart w:id="99" w:name="_Toc15377219"/>
      <w:bookmarkStart w:id="100" w:name="_Toc27130"/>
      <w:bookmarkStart w:id="101" w:name="_Toc23030"/>
      <w:r>
        <w:rPr>
          <w:rFonts w:hint="eastAsia" w:ascii="仿宋_GB2312" w:hAnsi="仿宋_GB2312" w:eastAsia="仿宋_GB2312" w:cs="仿宋_GB2312"/>
          <w:color w:val="auto"/>
          <w:sz w:val="32"/>
          <w:szCs w:val="32"/>
          <w:highlight w:val="none"/>
          <w:lang w:val="en-US" w:eastAsia="zh-CN"/>
        </w:rPr>
        <w:t>2024年度政府性基金预算财政拨款支出22.9万元，占本年支出合计的2.46%。与2023年度相比，政府性基金预算财政拨款支出增加22.9万元，增长100%。主要变动原因是支付2023年购置的办公家具项目款。</w:t>
      </w:r>
    </w:p>
    <w:p w14:paraId="0A51E5FA">
      <w:pPr>
        <w:pageBreakBefore w:val="0"/>
        <w:numPr>
          <w:ilvl w:val="0"/>
          <w:numId w:val="2"/>
        </w:numPr>
        <w:kinsoku/>
        <w:wordWrap/>
        <w:overflowPunct/>
        <w:topLinePunct w:val="0"/>
        <w:bidi w:val="0"/>
        <w:spacing w:line="578" w:lineRule="exact"/>
        <w:ind w:firstLine="640"/>
        <w:outlineLvl w:val="1"/>
        <w:rPr>
          <w:rStyle w:val="28"/>
          <w:rFonts w:hint="eastAsia" w:ascii="黑体" w:hAnsi="黑体" w:eastAsia="黑体" w:cs="黑体"/>
          <w:b w:val="0"/>
          <w:color w:val="auto"/>
          <w:sz w:val="32"/>
          <w:szCs w:val="32"/>
          <w:highlight w:val="none"/>
        </w:rPr>
      </w:pPr>
      <w:r>
        <w:rPr>
          <w:rStyle w:val="28"/>
          <w:rFonts w:hint="eastAsia" w:ascii="黑体" w:hAnsi="黑体" w:eastAsia="黑体" w:cs="黑体"/>
          <w:b w:val="0"/>
          <w:color w:val="auto"/>
          <w:sz w:val="32"/>
          <w:szCs w:val="32"/>
          <w:highlight w:val="none"/>
        </w:rPr>
        <w:t>国有资本经营预算支出决算情况说明</w:t>
      </w:r>
      <w:bookmarkEnd w:id="97"/>
      <w:bookmarkEnd w:id="98"/>
      <w:bookmarkEnd w:id="99"/>
      <w:bookmarkEnd w:id="100"/>
      <w:bookmarkEnd w:id="101"/>
    </w:p>
    <w:p w14:paraId="7688D354">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w:t>
      </w:r>
      <w:r>
        <w:rPr>
          <w:rFonts w:hint="default" w:ascii="仿宋_GB2312" w:hAnsi="仿宋_GB2312" w:eastAsia="仿宋_GB2312" w:cs="仿宋_GB2312"/>
          <w:color w:val="auto"/>
          <w:sz w:val="32"/>
          <w:szCs w:val="32"/>
          <w:highlight w:val="none"/>
          <w:lang w:val="en-US" w:eastAsia="zh-CN"/>
        </w:rPr>
        <w:t>年国有资本经营预算财政拨款支出0万元。</w:t>
      </w:r>
    </w:p>
    <w:p w14:paraId="29DE405C">
      <w:pPr>
        <w:pageBreakBefore w:val="0"/>
        <w:numPr>
          <w:ilvl w:val="0"/>
          <w:numId w:val="2"/>
        </w:numPr>
        <w:kinsoku/>
        <w:wordWrap/>
        <w:overflowPunct/>
        <w:topLinePunct w:val="0"/>
        <w:bidi w:val="0"/>
        <w:spacing w:line="578" w:lineRule="exact"/>
        <w:ind w:firstLine="640"/>
        <w:outlineLvl w:val="1"/>
        <w:rPr>
          <w:rStyle w:val="28"/>
          <w:rFonts w:hint="eastAsia" w:ascii="黑体" w:hAnsi="黑体" w:eastAsia="黑体" w:cs="黑体"/>
          <w:b w:val="0"/>
          <w:color w:val="auto"/>
          <w:sz w:val="32"/>
          <w:szCs w:val="32"/>
          <w:highlight w:val="none"/>
        </w:rPr>
      </w:pPr>
      <w:bookmarkStart w:id="102" w:name="_Toc23483"/>
      <w:bookmarkStart w:id="103" w:name="_Toc15396612"/>
      <w:bookmarkStart w:id="104" w:name="_Toc24965"/>
      <w:bookmarkStart w:id="105" w:name="_Toc15536"/>
      <w:bookmarkStart w:id="106" w:name="_Toc15377221"/>
      <w:r>
        <w:rPr>
          <w:rStyle w:val="28"/>
          <w:rFonts w:hint="eastAsia" w:ascii="黑体" w:hAnsi="黑体" w:eastAsia="黑体" w:cs="黑体"/>
          <w:b w:val="0"/>
          <w:color w:val="auto"/>
          <w:sz w:val="32"/>
          <w:szCs w:val="32"/>
          <w:highlight w:val="none"/>
        </w:rPr>
        <w:t>其他重要事项的情况说明</w:t>
      </w:r>
      <w:bookmarkEnd w:id="102"/>
      <w:bookmarkEnd w:id="103"/>
      <w:bookmarkEnd w:id="104"/>
      <w:bookmarkEnd w:id="105"/>
      <w:bookmarkEnd w:id="106"/>
    </w:p>
    <w:p w14:paraId="31158BF7">
      <w:pPr>
        <w:pageBreakBefore w:val="0"/>
        <w:kinsoku/>
        <w:wordWrap/>
        <w:overflowPunct/>
        <w:topLinePunct w:val="0"/>
        <w:bidi w:val="0"/>
        <w:spacing w:line="578" w:lineRule="exact"/>
        <w:ind w:firstLine="643" w:firstLineChars="200"/>
        <w:outlineLvl w:val="2"/>
        <w:rPr>
          <w:rFonts w:hint="default" w:ascii="Times New Roman" w:hAnsi="Times New Roman" w:eastAsia="仿宋" w:cs="Times New Roman"/>
          <w:b/>
          <w:color w:val="auto"/>
          <w:sz w:val="32"/>
          <w:szCs w:val="32"/>
          <w:highlight w:val="none"/>
        </w:rPr>
      </w:pPr>
      <w:bookmarkStart w:id="107" w:name="_Toc15377222"/>
      <w:r>
        <w:rPr>
          <w:rFonts w:hint="default" w:ascii="Times New Roman" w:hAnsi="Times New Roman" w:eastAsia="仿宋" w:cs="Times New Roman"/>
          <w:b/>
          <w:color w:val="auto"/>
          <w:sz w:val="32"/>
          <w:szCs w:val="32"/>
          <w:highlight w:val="none"/>
        </w:rPr>
        <w:t>（一）机关运行经费支出情况</w:t>
      </w:r>
      <w:bookmarkEnd w:id="107"/>
    </w:p>
    <w:p w14:paraId="2782AF66">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2024年度，中共大竹县委巡察工作领导小组办公室机关运行经费支出60.4万元，比2023年度减少34.33万元，下降36.24%。主要原因是资金紧张，减少财政支出。</w:t>
      </w:r>
    </w:p>
    <w:p w14:paraId="538741E3">
      <w:pPr>
        <w:pageBreakBefore w:val="0"/>
        <w:kinsoku/>
        <w:wordWrap/>
        <w:overflowPunct/>
        <w:topLinePunct w:val="0"/>
        <w:autoSpaceDE w:val="0"/>
        <w:autoSpaceDN w:val="0"/>
        <w:bidi w:val="0"/>
        <w:adjustRightInd w:val="0"/>
        <w:spacing w:line="578"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108" w:name="_Toc15377223"/>
      <w:r>
        <w:rPr>
          <w:rFonts w:hint="default" w:ascii="Times New Roman" w:hAnsi="Times New Roman" w:eastAsia="仿宋" w:cs="Times New Roman"/>
          <w:b/>
          <w:color w:val="auto"/>
          <w:sz w:val="32"/>
          <w:szCs w:val="32"/>
          <w:highlight w:val="none"/>
        </w:rPr>
        <w:t>（二）政府采购支出情况</w:t>
      </w:r>
      <w:bookmarkEnd w:id="108"/>
    </w:p>
    <w:p w14:paraId="7BD12E26">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中共大竹县委巡察工作领导小组办公室政府采购支出总额22.9万元，其中：政府采购货物支出22.9万元、政府采购工程支出0万元、政府采购服务支出0万元。授予中小企业合同金额1.04万元，占政府采购支出总额的4.52%，其中：授予小微企业合同金额1.04万元，占政府采购支出总额的4.52%。</w:t>
      </w:r>
    </w:p>
    <w:p w14:paraId="11638FB0">
      <w:pPr>
        <w:pageBreakBefore w:val="0"/>
        <w:kinsoku/>
        <w:wordWrap/>
        <w:overflowPunct/>
        <w:topLinePunct w:val="0"/>
        <w:autoSpaceDE w:val="0"/>
        <w:autoSpaceDN w:val="0"/>
        <w:bidi w:val="0"/>
        <w:adjustRightInd w:val="0"/>
        <w:spacing w:line="578"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109" w:name="_Toc15377224"/>
      <w:r>
        <w:rPr>
          <w:rFonts w:hint="default" w:ascii="Times New Roman" w:hAnsi="Times New Roman" w:eastAsia="仿宋" w:cs="Times New Roman"/>
          <w:b/>
          <w:color w:val="auto"/>
          <w:sz w:val="32"/>
          <w:szCs w:val="32"/>
          <w:highlight w:val="none"/>
        </w:rPr>
        <w:t>（三）国有资产占有使用情况</w:t>
      </w:r>
      <w:bookmarkEnd w:id="109"/>
    </w:p>
    <w:p w14:paraId="19196DAC">
      <w:pPr>
        <w:pageBreakBefore w:val="0"/>
        <w:kinsoku/>
        <w:wordWrap/>
        <w:overflowPunct/>
        <w:topLinePunct w:val="0"/>
        <w:autoSpaceDE/>
        <w:autoSpaceDN/>
        <w:bidi w:val="0"/>
        <w:spacing w:line="578"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截至2024年12月31日，中共大竹县委巡察工作领导小组办公室共有车辆0辆，其中：主要负责人用车0辆、机要通信用车0辆、应急保障用车0辆、其他用车0辆。单价100万元（含）以上设备（不含车辆）0台（套）。</w:t>
      </w:r>
    </w:p>
    <w:p w14:paraId="04E172FE">
      <w:pPr>
        <w:pageBreakBefore w:val="0"/>
        <w:kinsoku/>
        <w:wordWrap/>
        <w:overflowPunct/>
        <w:topLinePunct w:val="0"/>
        <w:autoSpaceDE w:val="0"/>
        <w:autoSpaceDN w:val="0"/>
        <w:bidi w:val="0"/>
        <w:adjustRightInd w:val="0"/>
        <w:spacing w:line="578" w:lineRule="exact"/>
        <w:ind w:firstLine="643" w:firstLineChars="200"/>
        <w:jc w:val="left"/>
        <w:outlineLvl w:val="2"/>
        <w:rPr>
          <w:rFonts w:hint="default" w:ascii="Times New Roman" w:hAnsi="Times New Roman" w:eastAsia="仿宋" w:cs="Times New Roman"/>
          <w:b/>
          <w:color w:val="auto"/>
          <w:sz w:val="32"/>
          <w:szCs w:val="32"/>
          <w:highlight w:val="none"/>
          <w:lang w:eastAsia="zh-CN"/>
        </w:rPr>
      </w:pPr>
      <w:r>
        <w:rPr>
          <w:rFonts w:hint="default" w:ascii="Times New Roman" w:hAnsi="Times New Roman" w:eastAsia="仿宋" w:cs="Times New Roman"/>
          <w:b/>
          <w:color w:val="auto"/>
          <w:sz w:val="32"/>
          <w:szCs w:val="32"/>
          <w:highlight w:val="none"/>
        </w:rPr>
        <w:t>（四）预算绩效管理情况</w:t>
      </w:r>
    </w:p>
    <w:p w14:paraId="7A4C7484">
      <w:pPr>
        <w:pageBreakBefore w:val="0"/>
        <w:kinsoku/>
        <w:wordWrap/>
        <w:overflowPunct/>
        <w:topLinePunct w:val="0"/>
        <w:autoSpaceDE/>
        <w:autoSpaceDN/>
        <w:bidi w:val="0"/>
        <w:spacing w:line="578" w:lineRule="exact"/>
        <w:ind w:firstLine="640" w:firstLineChars="200"/>
        <w:rPr>
          <w:rFonts w:hint="default" w:ascii="仿宋" w:hAnsi="仿宋" w:eastAsia="仿宋"/>
          <w:sz w:val="32"/>
          <w:szCs w:val="32"/>
          <w:lang w:val="en-US" w:eastAsia="zh-CN"/>
        </w:rPr>
      </w:pPr>
      <w:r>
        <w:rPr>
          <w:rFonts w:hint="eastAsia" w:ascii="仿宋_GB2312" w:hAnsi="仿宋_GB2312" w:eastAsia="仿宋_GB2312" w:cs="仿宋_GB2312"/>
          <w:color w:val="auto"/>
          <w:sz w:val="32"/>
          <w:szCs w:val="32"/>
          <w:highlight w:val="none"/>
          <w:lang w:val="en-US" w:eastAsia="zh-CN"/>
        </w:rPr>
        <w:t>根据预算绩效管理要求，本单位在2024年度预算编制阶段，组织对巡察专项工作经费项目开展了预算事前绩效评估，对巡察专项工作经费项目编制了绩效目标，预算执行过程中，选取巡察专项工作经费项目开展绩效监控，组织对办公室搬迁</w:t>
      </w:r>
      <w:r>
        <w:rPr>
          <w:rFonts w:hint="eastAsia" w:ascii="仿宋_GB2312" w:hAnsi="仿宋_GB2312" w:eastAsia="仿宋_GB2312" w:cs="仿宋_GB2312"/>
          <w:color w:val="auto"/>
          <w:sz w:val="32"/>
          <w:szCs w:val="32"/>
          <w:highlight w:val="none"/>
          <w:lang w:val="en-US" w:eastAsia="zh-CN"/>
        </w:rPr>
        <w:t>项目开展绩效自评，绩效自评表详见第四部分附件。</w:t>
      </w:r>
    </w:p>
    <w:p w14:paraId="3F91EA3B">
      <w:pPr>
        <w:pageBreakBefore w:val="0"/>
        <w:widowControl/>
        <w:kinsoku/>
        <w:wordWrap/>
        <w:overflowPunct/>
        <w:topLinePunct w:val="0"/>
        <w:bidi w:val="0"/>
        <w:spacing w:line="578" w:lineRule="exact"/>
        <w:jc w:val="left"/>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br w:type="page"/>
      </w:r>
    </w:p>
    <w:p w14:paraId="0629E61C">
      <w:pPr>
        <w:pStyle w:val="5"/>
        <w:pageBreakBefore w:val="0"/>
        <w:kinsoku/>
        <w:wordWrap/>
        <w:overflowPunct/>
        <w:topLinePunct w:val="0"/>
        <w:autoSpaceDE/>
        <w:autoSpaceDN/>
        <w:bidi w:val="0"/>
        <w:spacing w:line="578" w:lineRule="exact"/>
        <w:jc w:val="center"/>
        <w:textAlignment w:val="auto"/>
        <w:rPr>
          <w:rFonts w:hint="default" w:ascii="黑体" w:hAnsi="黑体" w:eastAsia="黑体" w:cs="黑体"/>
          <w:b w:val="0"/>
          <w:color w:val="auto"/>
          <w:sz w:val="44"/>
          <w:szCs w:val="44"/>
          <w:highlight w:val="none"/>
        </w:rPr>
      </w:pPr>
      <w:bookmarkStart w:id="110" w:name="_Toc15396613"/>
      <w:bookmarkStart w:id="111" w:name="_Toc16021"/>
      <w:bookmarkStart w:id="112" w:name="_Toc26705"/>
      <w:bookmarkStart w:id="113" w:name="_Toc22879"/>
      <w:bookmarkStart w:id="114" w:name="_Toc15377225"/>
      <w:r>
        <w:rPr>
          <w:rFonts w:hint="eastAsia" w:ascii="黑体" w:hAnsi="黑体" w:eastAsia="黑体" w:cs="黑体"/>
          <w:b w:val="0"/>
          <w:color w:val="auto"/>
          <w:sz w:val="44"/>
          <w:szCs w:val="44"/>
          <w:highlight w:val="none"/>
          <w:lang w:val="en-US" w:eastAsia="zh-CN"/>
        </w:rPr>
        <w:t xml:space="preserve">第三部分  </w:t>
      </w:r>
      <w:r>
        <w:rPr>
          <w:rFonts w:hint="default" w:ascii="黑体" w:hAnsi="黑体" w:eastAsia="黑体" w:cs="黑体"/>
          <w:b w:val="0"/>
          <w:color w:val="auto"/>
          <w:sz w:val="44"/>
          <w:szCs w:val="44"/>
          <w:highlight w:val="none"/>
        </w:rPr>
        <w:t>名词解释</w:t>
      </w:r>
      <w:bookmarkEnd w:id="110"/>
      <w:bookmarkEnd w:id="111"/>
      <w:bookmarkEnd w:id="112"/>
      <w:bookmarkEnd w:id="113"/>
      <w:bookmarkEnd w:id="114"/>
    </w:p>
    <w:p w14:paraId="397A1D7B">
      <w:pPr>
        <w:pageBreakBefore w:val="0"/>
        <w:kinsoku/>
        <w:wordWrap/>
        <w:overflowPunct/>
        <w:topLinePunct w:val="0"/>
        <w:bidi w:val="0"/>
        <w:spacing w:line="578" w:lineRule="exact"/>
        <w:jc w:val="left"/>
        <w:rPr>
          <w:rFonts w:hint="default" w:ascii="Times New Roman" w:hAnsi="Times New Roman" w:eastAsia="仿宋" w:cs="Times New Roman"/>
          <w:b/>
          <w:color w:val="auto"/>
          <w:sz w:val="32"/>
          <w:szCs w:val="32"/>
          <w:highlight w:val="none"/>
        </w:rPr>
      </w:pPr>
    </w:p>
    <w:p w14:paraId="74161BCB">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1.财政拨款收入：指单位从同级财政</w:t>
      </w:r>
      <w:r>
        <w:rPr>
          <w:rFonts w:hint="eastAsia" w:ascii="仿宋_GB2312" w:hAnsi="仿宋_GB2312" w:eastAsia="仿宋_GB2312" w:cs="仿宋_GB2312"/>
          <w:color w:val="auto"/>
          <w:sz w:val="32"/>
          <w:szCs w:val="32"/>
          <w:highlight w:val="none"/>
          <w:lang w:val="en-US" w:eastAsia="zh-CN"/>
        </w:rPr>
        <w:t>单位</w:t>
      </w:r>
      <w:r>
        <w:rPr>
          <w:rFonts w:hint="default" w:ascii="仿宋_GB2312" w:hAnsi="仿宋_GB2312" w:eastAsia="仿宋_GB2312" w:cs="仿宋_GB2312"/>
          <w:color w:val="auto"/>
          <w:sz w:val="32"/>
          <w:szCs w:val="32"/>
          <w:highlight w:val="none"/>
          <w:lang w:val="en-US" w:eastAsia="zh-CN"/>
        </w:rPr>
        <w:t>取得的财政预算资金。</w:t>
      </w:r>
    </w:p>
    <w:p w14:paraId="7A940FDD">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 xml:space="preserve">2.年初结转和结余：指以前年度尚未完成、结转到本年按有关规定继续使用的资金。 </w:t>
      </w:r>
    </w:p>
    <w:p w14:paraId="3353A092">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3.年末结转和结余：指单位按有关规定结转到下年或以后年度继续使用的资金。</w:t>
      </w:r>
    </w:p>
    <w:p w14:paraId="3A6FB8C3">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4.一般公共服务（201）纪检监察事务（11）行政运行（01）:指本单位的行政基本支出。</w:t>
      </w:r>
    </w:p>
    <w:p w14:paraId="2CED08D4">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5.一般公共服务（201）纪检监察事务（11）一般行政管理事务（02）:指巡察专项工作经费支出。</w:t>
      </w:r>
    </w:p>
    <w:p w14:paraId="2A69D9F7">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6.一般公共服务（201）纪检监察事务（11）事业运行（50）:指本单位的事业基本支出。</w:t>
      </w:r>
    </w:p>
    <w:p w14:paraId="3BAE63A4">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7.社会保障和就业支出（208）行政事业单位离退休（05）机关事业单位基本养老保险缴费支出（05）：指由单位缴纳的基本养老保险费支出。</w:t>
      </w:r>
    </w:p>
    <w:p w14:paraId="2A2F5159">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8.卫生健康支出（210）行政事业单位医疗（11）行政单位医疗（01）：指由单位缴纳的行政人员基本医疗保险费支出。</w:t>
      </w:r>
    </w:p>
    <w:p w14:paraId="423C100F">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9.卫生健康支出（210）行政事业单位医疗（11）事业单位医疗（02）：指由单位缴纳的事业人员基本医疗保险费支出。</w:t>
      </w:r>
    </w:p>
    <w:p w14:paraId="2EEE5F85">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p>
    <w:p w14:paraId="5F645522">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10.卫生健康支出（210）行政事业单位医疗（11） 公务员医疗补助（03）：指由单位缴纳的公务员医疗补助经费。</w:t>
      </w:r>
    </w:p>
    <w:p w14:paraId="55ED6DC9">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11.住房保障（221）住房改革（02）住房公积金（01）:指职工住房公积金单位缴纳部分。</w:t>
      </w:r>
    </w:p>
    <w:p w14:paraId="69182303">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12.基本支出：指为保障机构正常运转、完成日常工作任务而发生的人员支出和公用支出。</w:t>
      </w:r>
    </w:p>
    <w:p w14:paraId="3E0ADB3B">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 xml:space="preserve">13.项目支出：指在基本支出之外为完成特定行政任务和事业发展目标所发生的支出。 </w:t>
      </w:r>
    </w:p>
    <w:p w14:paraId="5D6E714C">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14.“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59A062">
      <w:pPr>
        <w:pageBreakBefore w:val="0"/>
        <w:kinsoku/>
        <w:wordWrap/>
        <w:overflowPunct/>
        <w:topLinePunct w:val="0"/>
        <w:autoSpaceDE/>
        <w:autoSpaceDN/>
        <w:bidi w:val="0"/>
        <w:spacing w:line="578"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A1FA5E">
      <w:pPr>
        <w:pStyle w:val="25"/>
        <w:pageBreakBefore w:val="0"/>
        <w:kinsoku/>
        <w:wordWrap/>
        <w:overflowPunct/>
        <w:topLinePunct w:val="0"/>
        <w:bidi w:val="0"/>
        <w:spacing w:line="578" w:lineRule="exact"/>
        <w:ind w:firstLine="640" w:firstLineChars="200"/>
        <w:rPr>
          <w:rFonts w:hint="default" w:ascii="Times New Roman" w:hAnsi="Times New Roman" w:eastAsia="仿宋" w:cs="Times New Roman"/>
          <w:color w:val="auto"/>
          <w:sz w:val="32"/>
          <w:szCs w:val="32"/>
          <w:highlight w:val="none"/>
        </w:rPr>
      </w:pPr>
    </w:p>
    <w:p w14:paraId="51358412">
      <w:pPr>
        <w:pageBreakBefore w:val="0"/>
        <w:numPr>
          <w:ilvl w:val="0"/>
          <w:numId w:val="3"/>
        </w:numPr>
        <w:kinsoku/>
        <w:wordWrap/>
        <w:overflowPunct/>
        <w:topLinePunct w:val="0"/>
        <w:bidi w:val="0"/>
        <w:spacing w:line="578" w:lineRule="exact"/>
        <w:jc w:val="center"/>
        <w:outlineLvl w:val="0"/>
        <w:rPr>
          <w:rFonts w:hint="eastAsia" w:ascii="黑体" w:hAnsi="黑体" w:eastAsia="黑体" w:cs="黑体"/>
          <w:b w:val="0"/>
          <w:bCs/>
          <w:color w:val="auto"/>
          <w:kern w:val="44"/>
          <w:sz w:val="44"/>
          <w:szCs w:val="44"/>
          <w:highlight w:val="none"/>
          <w:lang w:val="en-US" w:eastAsia="zh-CN" w:bidi="ar-SA"/>
        </w:rPr>
      </w:pPr>
      <w:bookmarkStart w:id="115" w:name="_Toc15377226"/>
      <w:r>
        <w:rPr>
          <w:rFonts w:hint="default" w:ascii="Times New Roman" w:hAnsi="Times New Roman" w:eastAsia="仿宋" w:cs="Times New Roman"/>
          <w:b/>
          <w:color w:val="auto"/>
          <w:sz w:val="32"/>
          <w:szCs w:val="32"/>
          <w:highlight w:val="none"/>
        </w:rPr>
        <w:br w:type="page"/>
      </w:r>
      <w:bookmarkStart w:id="116" w:name="_Toc18807"/>
      <w:bookmarkStart w:id="117" w:name="_Toc18085"/>
      <w:bookmarkStart w:id="118" w:name="_Toc19344"/>
      <w:bookmarkStart w:id="119" w:name="_Toc15396614"/>
      <w:r>
        <w:rPr>
          <w:rFonts w:hint="eastAsia" w:ascii="黑体" w:hAnsi="黑体" w:eastAsia="黑体" w:cs="黑体"/>
          <w:b w:val="0"/>
          <w:bCs/>
          <w:color w:val="auto"/>
          <w:kern w:val="44"/>
          <w:sz w:val="44"/>
          <w:szCs w:val="44"/>
          <w:highlight w:val="none"/>
          <w:lang w:val="en-US" w:eastAsia="zh-CN" w:bidi="ar-SA"/>
        </w:rPr>
        <w:t>附件</w:t>
      </w:r>
      <w:bookmarkEnd w:id="116"/>
      <w:bookmarkEnd w:id="117"/>
      <w:bookmarkEnd w:id="118"/>
      <w:bookmarkEnd w:id="119"/>
    </w:p>
    <w:p w14:paraId="0F6AAC62">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小标宋简体" w:hAnsi="方正小标宋简体" w:eastAsia="方正小标宋简体" w:cs="方正小标宋简体"/>
          <w:sz w:val="44"/>
          <w:szCs w:val="44"/>
        </w:rPr>
      </w:pPr>
      <w:bookmarkStart w:id="120" w:name="_Toc15396618"/>
    </w:p>
    <w:p w14:paraId="11CC4F8F">
      <w:pPr>
        <w:keepNext w:val="0"/>
        <w:keepLines w:val="0"/>
        <w:pageBreakBefore w:val="0"/>
        <w:widowControl/>
        <w:kinsoku/>
        <w:wordWrap/>
        <w:overflowPunct/>
        <w:topLinePunct w:val="0"/>
        <w:autoSpaceDE/>
        <w:autoSpaceDN/>
        <w:bidi w:val="0"/>
        <w:spacing w:line="578" w:lineRule="exact"/>
        <w:contextualSpacing/>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中共大竹县委巡察工作领导小组办公室</w:t>
      </w:r>
    </w:p>
    <w:p w14:paraId="57A93110">
      <w:pPr>
        <w:keepNext w:val="0"/>
        <w:keepLines w:val="0"/>
        <w:pageBreakBefore w:val="0"/>
        <w:widowControl/>
        <w:kinsoku/>
        <w:wordWrap/>
        <w:overflowPunct/>
        <w:topLinePunct w:val="0"/>
        <w:autoSpaceDE/>
        <w:autoSpaceDN/>
        <w:bidi w:val="0"/>
        <w:spacing w:line="578" w:lineRule="exact"/>
        <w:contextualSpacing/>
        <w:jc w:val="center"/>
        <w:textAlignment w:val="auto"/>
        <w:rPr>
          <w:rFonts w:hint="default"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24</w:t>
      </w:r>
      <w:r>
        <w:rPr>
          <w:rFonts w:hint="eastAsia" w:ascii="方正小标宋简体" w:hAnsi="方正小标宋简体" w:eastAsia="方正小标宋简体" w:cs="方正小标宋简体"/>
          <w:b w:val="0"/>
          <w:bCs w:val="0"/>
          <w:sz w:val="44"/>
          <w:szCs w:val="44"/>
        </w:rPr>
        <w:t>年</w:t>
      </w:r>
      <w:r>
        <w:rPr>
          <w:rFonts w:hint="default" w:ascii="方正小标宋简体" w:hAnsi="方正小标宋简体" w:eastAsia="方正小标宋简体" w:cs="方正小标宋简体"/>
          <w:b w:val="0"/>
          <w:bCs w:val="0"/>
          <w:sz w:val="44"/>
          <w:szCs w:val="44"/>
        </w:rPr>
        <w:t>部门</w:t>
      </w:r>
      <w:r>
        <w:rPr>
          <w:rFonts w:hint="default" w:ascii="方正小标宋简体" w:hAnsi="方正小标宋简体" w:eastAsia="方正小标宋简体" w:cs="方正小标宋简体"/>
          <w:b w:val="0"/>
          <w:bCs w:val="0"/>
          <w:sz w:val="44"/>
          <w:szCs w:val="44"/>
          <w:lang w:eastAsia="zh-CN"/>
        </w:rPr>
        <w:t>预算</w:t>
      </w:r>
      <w:r>
        <w:rPr>
          <w:rFonts w:hint="default" w:ascii="方正小标宋简体" w:hAnsi="方正小标宋简体" w:eastAsia="方正小标宋简体" w:cs="方正小标宋简体"/>
          <w:b w:val="0"/>
          <w:bCs w:val="0"/>
          <w:sz w:val="44"/>
          <w:szCs w:val="44"/>
        </w:rPr>
        <w:t>绩效</w:t>
      </w:r>
      <w:r>
        <w:rPr>
          <w:rFonts w:hint="eastAsia" w:ascii="方正小标宋简体" w:hAnsi="方正小标宋简体" w:eastAsia="方正小标宋简体" w:cs="方正小标宋简体"/>
          <w:b w:val="0"/>
          <w:bCs w:val="0"/>
          <w:sz w:val="44"/>
          <w:szCs w:val="44"/>
          <w:lang w:eastAsia="zh-CN"/>
        </w:rPr>
        <w:t>评价</w:t>
      </w:r>
      <w:r>
        <w:rPr>
          <w:rFonts w:hint="default" w:ascii="方正小标宋简体" w:hAnsi="方正小标宋简体" w:eastAsia="方正小标宋简体" w:cs="方正小标宋简体"/>
          <w:b w:val="0"/>
          <w:bCs w:val="0"/>
          <w:sz w:val="44"/>
          <w:szCs w:val="44"/>
        </w:rPr>
        <w:t>报告</w:t>
      </w:r>
    </w:p>
    <w:p w14:paraId="40F9BD9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color w:val="000000"/>
          <w:kern w:val="0"/>
          <w:sz w:val="24"/>
          <w:szCs w:val="32"/>
          <w:highlight w:val="none"/>
          <w:shd w:val="clear" w:color="auto" w:fill="FFFFFF"/>
        </w:rPr>
      </w:pPr>
    </w:p>
    <w:p w14:paraId="272422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b w:val="0"/>
          <w:bCs w:val="0"/>
          <w:sz w:val="32"/>
          <w:szCs w:val="32"/>
        </w:rPr>
      </w:pPr>
      <w:r>
        <w:rPr>
          <w:rFonts w:hint="eastAsia" w:eastAsia="黑体" w:cs="Times New Roman"/>
          <w:b w:val="0"/>
          <w:bCs w:val="0"/>
          <w:color w:val="000000"/>
          <w:kern w:val="0"/>
          <w:sz w:val="32"/>
          <w:szCs w:val="32"/>
          <w:highlight w:val="none"/>
          <w:shd w:val="clear" w:color="auto" w:fill="FFFFFF"/>
          <w:lang w:val="zh-CN"/>
        </w:rPr>
        <w:t>一、</w:t>
      </w:r>
      <w:r>
        <w:rPr>
          <w:rFonts w:hint="default" w:ascii="Times New Roman" w:hAnsi="Times New Roman" w:eastAsia="黑体" w:cs="Times New Roman"/>
          <w:b w:val="0"/>
          <w:bCs w:val="0"/>
          <w:color w:val="000000"/>
          <w:kern w:val="0"/>
          <w:sz w:val="32"/>
          <w:szCs w:val="32"/>
          <w:highlight w:val="none"/>
          <w:shd w:val="clear" w:color="auto" w:fill="FFFFFF"/>
          <w:lang w:val="zh-CN"/>
        </w:rPr>
        <w:t>单位基本情况</w:t>
      </w:r>
    </w:p>
    <w:p w14:paraId="4766D66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（一）</w:t>
      </w:r>
      <w:r>
        <w:rPr>
          <w:rFonts w:hint="default" w:ascii="Times New Roman" w:hAnsi="Times New Roman" w:eastAsia="楷体_GB2312" w:cs="Times New Roman"/>
          <w:b w:val="0"/>
          <w:bCs w:val="0"/>
          <w:color w:val="000000"/>
          <w:kern w:val="0"/>
          <w:sz w:val="32"/>
          <w:szCs w:val="32"/>
          <w:highlight w:val="none"/>
          <w:shd w:val="clear" w:color="auto" w:fill="FFFFFF"/>
          <w:lang w:val="zh-CN"/>
        </w:rPr>
        <w:t>机构组成。</w:t>
      </w:r>
      <w:r>
        <w:rPr>
          <w:rFonts w:hint="default" w:ascii="Times New Roman" w:hAnsi="Times New Roman" w:eastAsia="方正仿宋简体" w:cs="Times New Roman"/>
          <w:b w:val="0"/>
          <w:bCs w:val="0"/>
          <w:sz w:val="32"/>
          <w:szCs w:val="32"/>
        </w:rPr>
        <w:t>中共大竹县委巡察机构由中共大竹县委巡察办和</w:t>
      </w:r>
      <w:r>
        <w:rPr>
          <w:rFonts w:hint="eastAsia" w:ascii="Times New Roman" w:hAnsi="Times New Roman" w:eastAsia="方正仿宋简体" w:cs="Times New Roman"/>
          <w:b w:val="0"/>
          <w:bCs w:val="0"/>
          <w:sz w:val="32"/>
          <w:szCs w:val="32"/>
          <w:lang w:val="en-US" w:eastAsia="zh-CN"/>
        </w:rPr>
        <w:t>九</w:t>
      </w:r>
      <w:r>
        <w:rPr>
          <w:rFonts w:hint="default" w:ascii="Times New Roman" w:hAnsi="Times New Roman" w:eastAsia="方正仿宋简体" w:cs="Times New Roman"/>
          <w:b w:val="0"/>
          <w:bCs w:val="0"/>
          <w:sz w:val="32"/>
          <w:szCs w:val="32"/>
        </w:rPr>
        <w:t>个县委巡察组组成，</w:t>
      </w:r>
      <w:r>
        <w:rPr>
          <w:rFonts w:hint="eastAsia" w:ascii="Times New Roman" w:hAnsi="Times New Roman" w:eastAsia="方正仿宋简体" w:cs="Times New Roman"/>
          <w:b w:val="0"/>
          <w:bCs w:val="0"/>
          <w:sz w:val="32"/>
          <w:szCs w:val="32"/>
          <w:lang w:val="en-US" w:eastAsia="zh-CN"/>
        </w:rPr>
        <w:t>九</w:t>
      </w:r>
      <w:r>
        <w:rPr>
          <w:rFonts w:hint="default" w:ascii="Times New Roman" w:hAnsi="Times New Roman" w:eastAsia="方正仿宋简体" w:cs="Times New Roman"/>
          <w:b w:val="0"/>
          <w:bCs w:val="0"/>
          <w:sz w:val="32"/>
          <w:szCs w:val="32"/>
        </w:rPr>
        <w:t>个县委巡察组由巡察办统一进行财务核算。</w:t>
      </w:r>
    </w:p>
    <w:p w14:paraId="1F9DC76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（二）机构职能</w:t>
      </w:r>
      <w:r>
        <w:rPr>
          <w:rFonts w:hint="eastAsia"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sz w:val="32"/>
          <w:szCs w:val="32"/>
        </w:rPr>
        <w:t>中共大竹县委巡察工作领导小组办公室（下简称：县委巡察办）主要职能职责为：</w:t>
      </w:r>
    </w:p>
    <w:p w14:paraId="28A83EC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1.向上级巡察或者巡察工作领导小组办公室报送巡察工作规划、年度计划、年度巡察工作总结、重要情况和信息等；</w:t>
      </w:r>
    </w:p>
    <w:p w14:paraId="3CBB482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2.向巡察工作领导小组报告重要工作情况，传达贯彻巡察工作领导小组的决策和部署；</w:t>
      </w:r>
    </w:p>
    <w:p w14:paraId="78412AD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3.统筹、协调、指导巡察组开展工作；</w:t>
      </w:r>
    </w:p>
    <w:p w14:paraId="0901B92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4.承担政策研究、制度建设等工作；</w:t>
      </w:r>
    </w:p>
    <w:p w14:paraId="6E7AA10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5.对县委和巡察工作领导小组决定的事项进行督办；</w:t>
      </w:r>
    </w:p>
    <w:p w14:paraId="22E1B9C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6.配合县纪委、县委组织部及有关部门对巡察工作人员进行培训、考核、监督和管理；</w:t>
      </w:r>
    </w:p>
    <w:p w14:paraId="4223BEB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7.健全与纪检监察机关、政法机关和组织、审计、信访等部门的联系机制，负责与其进行沟通衔接；</w:t>
      </w:r>
    </w:p>
    <w:p w14:paraId="62F1F61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8.办理县委巡察工作领导小组和上级巡视或者巡察工作领导小组办公室交办的其他事项；</w:t>
      </w:r>
    </w:p>
    <w:p w14:paraId="514729D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9.负责对上级巡视或者巡察工作的协调服务、日常联络、信息沟通、配合督办等工作；</w:t>
      </w:r>
    </w:p>
    <w:p w14:paraId="76262DB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rPr>
        <w:t>10.承接县委交办的其他工作。</w:t>
      </w:r>
    </w:p>
    <w:p w14:paraId="53CB891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r>
        <w:rPr>
          <w:rFonts w:hint="eastAsia"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sz w:val="32"/>
          <w:szCs w:val="32"/>
        </w:rPr>
        <w:t>县委巡察办核定行政编制16人，事业编制</w:t>
      </w:r>
      <w:r>
        <w:rPr>
          <w:rFonts w:hint="default" w:ascii="Times New Roman" w:hAnsi="Times New Roman" w:eastAsia="方正仿宋简体" w:cs="Times New Roman"/>
          <w:b w:val="0"/>
          <w:bCs w:val="0"/>
          <w:sz w:val="32"/>
          <w:szCs w:val="32"/>
          <w:lang w:val="en-US" w:eastAsia="zh-CN"/>
        </w:rPr>
        <w:t>13</w:t>
      </w:r>
      <w:r>
        <w:rPr>
          <w:rFonts w:hint="default" w:ascii="Times New Roman" w:hAnsi="Times New Roman" w:eastAsia="方正仿宋简体" w:cs="Times New Roman"/>
          <w:b w:val="0"/>
          <w:bCs w:val="0"/>
          <w:sz w:val="32"/>
          <w:szCs w:val="32"/>
        </w:rPr>
        <w:t>人，202</w:t>
      </w:r>
      <w:r>
        <w:rPr>
          <w:rFonts w:hint="eastAsia" w:eastAsia="方正仿宋简体" w:cs="Times New Roman"/>
          <w:b w:val="0"/>
          <w:bCs w:val="0"/>
          <w:sz w:val="32"/>
          <w:szCs w:val="32"/>
          <w:lang w:val="en-US" w:eastAsia="zh-CN"/>
        </w:rPr>
        <w:t>4</w:t>
      </w:r>
      <w:r>
        <w:rPr>
          <w:rFonts w:hint="default" w:ascii="Times New Roman" w:hAnsi="Times New Roman" w:eastAsia="方正仿宋简体" w:cs="Times New Roman"/>
          <w:b w:val="0"/>
          <w:bCs w:val="0"/>
          <w:sz w:val="32"/>
          <w:szCs w:val="32"/>
        </w:rPr>
        <w:t>年末实有人员</w:t>
      </w:r>
      <w:r>
        <w:rPr>
          <w:rFonts w:hint="eastAsia" w:eastAsia="方正仿宋简体" w:cs="Times New Roman"/>
          <w:b w:val="0"/>
          <w:bCs w:val="0"/>
          <w:sz w:val="32"/>
          <w:szCs w:val="32"/>
          <w:lang w:val="en-US" w:eastAsia="zh-CN"/>
        </w:rPr>
        <w:t>29</w:t>
      </w:r>
      <w:r>
        <w:rPr>
          <w:rFonts w:hint="default" w:ascii="Times New Roman" w:hAnsi="Times New Roman" w:eastAsia="方正仿宋简体" w:cs="Times New Roman"/>
          <w:b w:val="0"/>
          <w:bCs w:val="0"/>
          <w:sz w:val="32"/>
          <w:szCs w:val="32"/>
        </w:rPr>
        <w:t>人，其中行政</w:t>
      </w:r>
      <w:r>
        <w:rPr>
          <w:rFonts w:hint="eastAsia" w:ascii="Times New Roman" w:hAnsi="Times New Roman" w:eastAsia="方正仿宋简体" w:cs="Times New Roman"/>
          <w:b w:val="0"/>
          <w:bCs w:val="0"/>
          <w:sz w:val="32"/>
          <w:szCs w:val="32"/>
          <w:lang w:val="en-US" w:eastAsia="zh-CN"/>
        </w:rPr>
        <w:t>16</w:t>
      </w:r>
      <w:r>
        <w:rPr>
          <w:rFonts w:hint="default" w:ascii="Times New Roman" w:hAnsi="Times New Roman" w:eastAsia="方正仿宋简体" w:cs="Times New Roman"/>
          <w:b w:val="0"/>
          <w:bCs w:val="0"/>
          <w:sz w:val="32"/>
          <w:szCs w:val="32"/>
        </w:rPr>
        <w:t>人，事业</w:t>
      </w:r>
      <w:r>
        <w:rPr>
          <w:rFonts w:hint="eastAsia" w:eastAsia="方正仿宋简体" w:cs="Times New Roman"/>
          <w:b w:val="0"/>
          <w:bCs w:val="0"/>
          <w:sz w:val="32"/>
          <w:szCs w:val="32"/>
          <w:lang w:val="en-US" w:eastAsia="zh-CN"/>
        </w:rPr>
        <w:t>13</w:t>
      </w:r>
      <w:r>
        <w:rPr>
          <w:rFonts w:hint="default" w:ascii="Times New Roman" w:hAnsi="Times New Roman" w:eastAsia="方正仿宋简体" w:cs="Times New Roman"/>
          <w:b w:val="0"/>
          <w:bCs w:val="0"/>
          <w:sz w:val="32"/>
          <w:szCs w:val="32"/>
        </w:rPr>
        <w:t>人。</w:t>
      </w:r>
    </w:p>
    <w:p w14:paraId="1C865E0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b w:val="0"/>
          <w:bCs w:val="0"/>
          <w:color w:val="000000"/>
          <w:kern w:val="0"/>
          <w:sz w:val="32"/>
          <w:szCs w:val="32"/>
          <w:highlight w:val="none"/>
          <w:shd w:val="clear" w:color="auto" w:fill="FFFFFF"/>
          <w:lang w:val="zh-CN"/>
        </w:rPr>
      </w:pPr>
      <w:r>
        <w:rPr>
          <w:rFonts w:hint="default" w:eastAsia="黑体" w:cs="Times New Roman"/>
          <w:b w:val="0"/>
          <w:bCs w:val="0"/>
          <w:color w:val="000000"/>
          <w:kern w:val="0"/>
          <w:sz w:val="32"/>
          <w:szCs w:val="32"/>
          <w:highlight w:val="none"/>
          <w:shd w:val="clear" w:color="auto" w:fill="FFFFFF"/>
          <w:lang w:val="zh-CN"/>
        </w:rPr>
        <w:t>二、</w:t>
      </w:r>
      <w:r>
        <w:rPr>
          <w:rFonts w:hint="default" w:eastAsia="黑体" w:cs="Times New Roman"/>
          <w:b w:val="0"/>
          <w:bCs w:val="0"/>
          <w:color w:val="000000"/>
          <w:kern w:val="0"/>
          <w:sz w:val="32"/>
          <w:szCs w:val="32"/>
          <w:highlight w:val="none"/>
          <w:shd w:val="clear" w:color="auto" w:fill="FFFFFF"/>
          <w:lang w:val="zh-CN" w:eastAsia="zh-CN"/>
        </w:rPr>
        <w:t>部门</w:t>
      </w:r>
      <w:r>
        <w:rPr>
          <w:rFonts w:hint="default" w:eastAsia="黑体" w:cs="Times New Roman"/>
          <w:b w:val="0"/>
          <w:bCs w:val="0"/>
          <w:color w:val="000000"/>
          <w:kern w:val="0"/>
          <w:sz w:val="32"/>
          <w:szCs w:val="32"/>
          <w:highlight w:val="none"/>
          <w:shd w:val="clear" w:color="auto" w:fill="FFFFFF"/>
          <w:lang w:val="zh-CN"/>
        </w:rPr>
        <w:t>资金收支情况</w:t>
      </w:r>
    </w:p>
    <w:p w14:paraId="1498685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简体" w:cs="Times New Roman"/>
          <w:b w:val="0"/>
          <w:bCs w:val="0"/>
          <w:sz w:val="32"/>
          <w:szCs w:val="32"/>
          <w:lang w:val="en-US"/>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收入情况</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default" w:ascii="Times New Roman" w:hAnsi="Times New Roman" w:eastAsia="方正仿宋简体" w:cs="Times New Roman"/>
          <w:b w:val="0"/>
          <w:bCs w:val="0"/>
          <w:sz w:val="32"/>
          <w:szCs w:val="32"/>
          <w:lang w:val="en-US" w:eastAsia="zh-CN"/>
        </w:rPr>
        <w:t>县委巡察办</w:t>
      </w:r>
      <w:r>
        <w:rPr>
          <w:rFonts w:hint="default" w:ascii="Times New Roman" w:hAnsi="Times New Roman" w:eastAsia="方正仿宋简体" w:cs="Times New Roman"/>
          <w:b w:val="0"/>
          <w:bCs w:val="0"/>
          <w:sz w:val="32"/>
          <w:szCs w:val="32"/>
          <w:lang w:eastAsia="zh-CN"/>
        </w:rPr>
        <w:t>202</w:t>
      </w:r>
      <w:r>
        <w:rPr>
          <w:rFonts w:hint="eastAsia" w:eastAsia="方正仿宋简体" w:cs="Times New Roman"/>
          <w:b w:val="0"/>
          <w:bCs w:val="0"/>
          <w:sz w:val="32"/>
          <w:szCs w:val="32"/>
          <w:lang w:val="en-US" w:eastAsia="zh-CN"/>
        </w:rPr>
        <w:t>4</w:t>
      </w:r>
      <w:r>
        <w:rPr>
          <w:rFonts w:hint="default" w:ascii="Times New Roman" w:hAnsi="Times New Roman" w:eastAsia="方正仿宋简体" w:cs="Times New Roman"/>
          <w:b w:val="0"/>
          <w:bCs w:val="0"/>
          <w:sz w:val="32"/>
          <w:szCs w:val="32"/>
          <w:lang w:eastAsia="zh-CN"/>
        </w:rPr>
        <w:t>年</w:t>
      </w:r>
      <w:r>
        <w:rPr>
          <w:rFonts w:hint="eastAsia" w:ascii="Times New Roman" w:hAnsi="Times New Roman" w:eastAsia="方正仿宋简体" w:cs="Times New Roman"/>
          <w:b w:val="0"/>
          <w:bCs w:val="0"/>
          <w:sz w:val="32"/>
          <w:szCs w:val="32"/>
          <w:lang w:val="en-US" w:eastAsia="zh-CN"/>
        </w:rPr>
        <w:t>年初预算收入</w:t>
      </w:r>
      <w:r>
        <w:rPr>
          <w:rFonts w:hint="default" w:ascii="Times New Roman" w:hAnsi="Times New Roman" w:eastAsia="仿宋_GB2312" w:cs="Times New Roman"/>
          <w:b w:val="0"/>
          <w:bCs w:val="0"/>
          <w:color w:val="000000"/>
          <w:sz w:val="32"/>
          <w:szCs w:val="32"/>
          <w:lang w:val="en-US" w:eastAsia="zh-CN"/>
        </w:rPr>
        <w:t>825</w:t>
      </w:r>
      <w:r>
        <w:rPr>
          <w:rFonts w:hint="eastAsia"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8554</w:t>
      </w:r>
      <w:r>
        <w:rPr>
          <w:rFonts w:hint="eastAsia" w:ascii="Times New Roman" w:hAnsi="Times New Roman" w:eastAsia="方正仿宋简体" w:cs="Times New Roman"/>
          <w:b w:val="0"/>
          <w:bCs w:val="0"/>
          <w:sz w:val="32"/>
          <w:szCs w:val="32"/>
          <w:lang w:val="en-US" w:eastAsia="zh-CN"/>
        </w:rPr>
        <w:t>万元，其中一般公共预算财政拨款收入</w:t>
      </w:r>
      <w:r>
        <w:rPr>
          <w:rFonts w:hint="eastAsia" w:ascii="Times New Roman" w:hAnsi="Times New Roman" w:eastAsia="仿宋_GB2312" w:cs="Times New Roman"/>
          <w:b w:val="0"/>
          <w:bCs w:val="0"/>
          <w:color w:val="000000"/>
          <w:sz w:val="32"/>
          <w:szCs w:val="32"/>
          <w:lang w:val="en-US" w:eastAsia="zh-CN"/>
        </w:rPr>
        <w:t>802</w:t>
      </w:r>
      <w:r>
        <w:rPr>
          <w:rFonts w:hint="eastAsia"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9544</w:t>
      </w:r>
      <w:r>
        <w:rPr>
          <w:rFonts w:hint="eastAsia" w:ascii="Times New Roman" w:hAnsi="Times New Roman" w:eastAsia="方正仿宋简体" w:cs="Times New Roman"/>
          <w:b w:val="0"/>
          <w:bCs w:val="0"/>
          <w:sz w:val="32"/>
          <w:szCs w:val="32"/>
          <w:lang w:val="en-US" w:eastAsia="zh-CN"/>
        </w:rPr>
        <w:t>万元，</w:t>
      </w:r>
      <w:r>
        <w:rPr>
          <w:rFonts w:hint="eastAsia" w:eastAsia="方正仿宋简体" w:cs="Times New Roman"/>
          <w:b w:val="0"/>
          <w:bCs w:val="0"/>
          <w:sz w:val="32"/>
          <w:szCs w:val="32"/>
          <w:lang w:val="en-US" w:eastAsia="zh-CN"/>
        </w:rPr>
        <w:t>上年结转</w:t>
      </w:r>
      <w:r>
        <w:rPr>
          <w:rFonts w:hint="eastAsia" w:ascii="Times New Roman" w:hAnsi="Times New Roman" w:eastAsia="方正仿宋简体" w:cs="Times New Roman"/>
          <w:b w:val="0"/>
          <w:bCs w:val="0"/>
          <w:sz w:val="32"/>
          <w:szCs w:val="32"/>
          <w:lang w:val="en-US" w:eastAsia="zh-CN"/>
        </w:rPr>
        <w:t>22</w:t>
      </w:r>
      <w:r>
        <w:rPr>
          <w:rFonts w:hint="eastAsia"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901</w:t>
      </w:r>
      <w:r>
        <w:rPr>
          <w:rFonts w:hint="eastAsia" w:eastAsia="方正仿宋简体" w:cs="Times New Roman"/>
          <w:b w:val="0"/>
          <w:bCs w:val="0"/>
          <w:sz w:val="32"/>
          <w:szCs w:val="32"/>
          <w:lang w:val="en-US" w:eastAsia="zh-CN"/>
        </w:rPr>
        <w:t>万元</w:t>
      </w:r>
      <w:r>
        <w:rPr>
          <w:rFonts w:hint="eastAsia" w:ascii="Times New Roman" w:hAnsi="Times New Roman" w:eastAsia="方正仿宋简体" w:cs="Times New Roman"/>
          <w:b w:val="0"/>
          <w:bCs w:val="0"/>
          <w:sz w:val="32"/>
          <w:szCs w:val="32"/>
          <w:lang w:val="en-US" w:eastAsia="zh-CN"/>
        </w:rPr>
        <w:t>。决算报表收入</w:t>
      </w:r>
      <w:r>
        <w:rPr>
          <w:rFonts w:hint="default" w:ascii="Times New Roman" w:hAnsi="Times New Roman" w:eastAsia="仿宋_GB2312" w:cs="Times New Roman"/>
          <w:b w:val="0"/>
          <w:bCs w:val="0"/>
          <w:color w:val="000000"/>
          <w:sz w:val="32"/>
          <w:szCs w:val="32"/>
          <w:lang w:val="en-US" w:eastAsia="zh-CN"/>
        </w:rPr>
        <w:t>930</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482763</w:t>
      </w:r>
      <w:r>
        <w:rPr>
          <w:rFonts w:hint="default" w:ascii="Times New Roman" w:hAnsi="Times New Roman" w:eastAsia="仿宋_GB2312" w:cs="Times New Roman"/>
          <w:b w:val="0"/>
          <w:bCs w:val="0"/>
          <w:color w:val="000000"/>
          <w:sz w:val="32"/>
          <w:szCs w:val="32"/>
          <w:lang w:eastAsia="zh-CN"/>
        </w:rPr>
        <w:t>万元，其中：财政拨款收入</w:t>
      </w:r>
      <w:r>
        <w:rPr>
          <w:rFonts w:hint="eastAsia" w:ascii="Times New Roman" w:hAnsi="Times New Roman" w:eastAsia="仿宋_GB2312" w:cs="Times New Roman"/>
          <w:b w:val="0"/>
          <w:bCs w:val="0"/>
          <w:color w:val="000000"/>
          <w:sz w:val="32"/>
          <w:szCs w:val="32"/>
          <w:lang w:val="en-US" w:eastAsia="zh-CN"/>
        </w:rPr>
        <w:t>923.921963</w:t>
      </w:r>
      <w:r>
        <w:rPr>
          <w:rFonts w:hint="default" w:ascii="Times New Roman" w:hAnsi="Times New Roman" w:eastAsia="仿宋_GB2312" w:cs="Times New Roman"/>
          <w:b w:val="0"/>
          <w:bCs w:val="0"/>
          <w:color w:val="000000"/>
          <w:sz w:val="32"/>
          <w:szCs w:val="32"/>
          <w:lang w:eastAsia="zh-CN"/>
        </w:rPr>
        <w:t>万元，年初结转和结余</w:t>
      </w:r>
      <w:r>
        <w:rPr>
          <w:rFonts w:hint="eastAsia" w:ascii="Times New Roman" w:hAnsi="Times New Roman" w:eastAsia="仿宋_GB2312" w:cs="Times New Roman"/>
          <w:b w:val="0"/>
          <w:bCs w:val="0"/>
          <w:color w:val="000000"/>
          <w:sz w:val="32"/>
          <w:szCs w:val="32"/>
          <w:lang w:val="en-US" w:eastAsia="zh-CN"/>
        </w:rPr>
        <w:t>6.5608</w:t>
      </w:r>
      <w:r>
        <w:rPr>
          <w:rFonts w:hint="default" w:ascii="Times New Roman" w:hAnsi="Times New Roman" w:eastAsia="仿宋_GB2312" w:cs="Times New Roman"/>
          <w:b w:val="0"/>
          <w:bCs w:val="0"/>
          <w:color w:val="000000"/>
          <w:sz w:val="32"/>
          <w:szCs w:val="32"/>
          <w:lang w:val="en-US" w:eastAsia="zh-CN"/>
        </w:rPr>
        <w:t>万元</w:t>
      </w:r>
      <w:r>
        <w:rPr>
          <w:rFonts w:hint="eastAsia" w:ascii="Times New Roman" w:hAnsi="Times New Roman" w:eastAsia="方正仿宋简体" w:cs="Times New Roman"/>
          <w:b w:val="0"/>
          <w:bCs w:val="0"/>
          <w:sz w:val="32"/>
          <w:szCs w:val="32"/>
          <w:lang w:val="en-US" w:eastAsia="zh-CN"/>
        </w:rPr>
        <w:t>。</w:t>
      </w:r>
    </w:p>
    <w:p w14:paraId="5B0E1FF7">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简体" w:cs="Times New Roman"/>
          <w:b w:val="0"/>
          <w:bCs w:val="0"/>
          <w:sz w:val="32"/>
          <w:szCs w:val="32"/>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支出情况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sz w:val="32"/>
          <w:szCs w:val="32"/>
          <w:lang w:val="en-US" w:eastAsia="zh-CN"/>
        </w:rPr>
        <w:t>县委巡察办202</w:t>
      </w:r>
      <w:r>
        <w:rPr>
          <w:rFonts w:hint="eastAsia" w:eastAsia="方正仿宋简体" w:cs="Times New Roman"/>
          <w:b w:val="0"/>
          <w:bCs w:val="0"/>
          <w:sz w:val="32"/>
          <w:szCs w:val="32"/>
          <w:lang w:val="en-US" w:eastAsia="zh-CN"/>
        </w:rPr>
        <w:t>4</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年初预算支出825</w:t>
      </w:r>
      <w:r>
        <w:rPr>
          <w:rFonts w:hint="eastAsia"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8554万元，其中基本支出400</w:t>
      </w:r>
      <w:r>
        <w:rPr>
          <w:rFonts w:hint="eastAsia"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5544万元，项目支出425</w:t>
      </w:r>
      <w:r>
        <w:rPr>
          <w:rFonts w:hint="eastAsia"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301万元。决算报表支出</w:t>
      </w:r>
      <w:r>
        <w:rPr>
          <w:rFonts w:hint="default" w:ascii="Times New Roman" w:hAnsi="Times New Roman" w:eastAsia="仿宋_GB2312" w:cs="Times New Roman"/>
          <w:b w:val="0"/>
          <w:bCs w:val="0"/>
          <w:color w:val="000000"/>
          <w:sz w:val="32"/>
          <w:szCs w:val="32"/>
          <w:lang w:val="en-US" w:eastAsia="zh-CN"/>
        </w:rPr>
        <w:t>930</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482763</w:t>
      </w:r>
      <w:r>
        <w:rPr>
          <w:rFonts w:hint="default" w:ascii="Times New Roman" w:hAnsi="Times New Roman" w:eastAsia="仿宋_GB2312" w:cs="Times New Roman"/>
          <w:b w:val="0"/>
          <w:bCs w:val="0"/>
          <w:color w:val="000000"/>
          <w:sz w:val="32"/>
          <w:szCs w:val="32"/>
        </w:rPr>
        <w:t>万元，其中基本支出</w:t>
      </w:r>
      <w:r>
        <w:rPr>
          <w:rFonts w:hint="default" w:ascii="Times New Roman" w:hAnsi="Times New Roman" w:eastAsia="仿宋_GB2312" w:cs="Times New Roman"/>
          <w:b w:val="0"/>
          <w:bCs w:val="0"/>
          <w:color w:val="000000"/>
          <w:sz w:val="32"/>
          <w:szCs w:val="32"/>
          <w:lang w:val="en-US" w:eastAsia="zh-CN"/>
        </w:rPr>
        <w:t>452</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779437</w:t>
      </w:r>
      <w:r>
        <w:rPr>
          <w:rFonts w:hint="default" w:ascii="Times New Roman" w:hAnsi="Times New Roman" w:eastAsia="仿宋_GB2312" w:cs="Times New Roman"/>
          <w:b w:val="0"/>
          <w:bCs w:val="0"/>
          <w:color w:val="000000"/>
          <w:sz w:val="32"/>
          <w:szCs w:val="32"/>
        </w:rPr>
        <w:t>万元，项目支出</w:t>
      </w:r>
      <w:r>
        <w:rPr>
          <w:rFonts w:hint="default" w:ascii="Times New Roman" w:hAnsi="Times New Roman" w:eastAsia="仿宋_GB2312" w:cs="Times New Roman"/>
          <w:b w:val="0"/>
          <w:bCs w:val="0"/>
          <w:color w:val="000000"/>
          <w:sz w:val="32"/>
          <w:szCs w:val="32"/>
          <w:lang w:val="en-US" w:eastAsia="zh-CN"/>
        </w:rPr>
        <w:t>477</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703326</w:t>
      </w:r>
      <w:r>
        <w:rPr>
          <w:rFonts w:hint="default" w:ascii="Times New Roman" w:hAnsi="Times New Roman" w:eastAsia="仿宋_GB2312" w:cs="Times New Roman"/>
          <w:b w:val="0"/>
          <w:bCs w:val="0"/>
          <w:color w:val="000000"/>
          <w:sz w:val="32"/>
          <w:szCs w:val="32"/>
        </w:rPr>
        <w:t>万元</w:t>
      </w:r>
      <w:r>
        <w:rPr>
          <w:rFonts w:hint="eastAsia" w:ascii="Times New Roman" w:hAnsi="Times New Roman" w:eastAsia="方正仿宋简体" w:cs="Times New Roman"/>
          <w:b w:val="0"/>
          <w:bCs w:val="0"/>
          <w:sz w:val="32"/>
          <w:szCs w:val="32"/>
          <w:lang w:val="en-US" w:eastAsia="zh-CN"/>
        </w:rPr>
        <w:t>。</w:t>
      </w:r>
    </w:p>
    <w:p w14:paraId="08606718">
      <w:pPr>
        <w:keepNext w:val="0"/>
        <w:keepLines w:val="0"/>
        <w:pageBreakBefore w:val="0"/>
        <w:widowControl/>
        <w:kinsoku/>
        <w:wordWrap/>
        <w:overflowPunct/>
        <w:topLinePunct w:val="0"/>
        <w:autoSpaceDE/>
        <w:autoSpaceDN/>
        <w:bidi w:val="0"/>
        <w:adjustRightInd/>
        <w:spacing w:line="578" w:lineRule="exact"/>
        <w:ind w:firstLine="480"/>
        <w:textAlignment w:val="auto"/>
        <w:rPr>
          <w:rFonts w:hint="default" w:ascii="Times New Roman" w:hAnsi="Times New Roman" w:eastAsia="方正仿宋简体" w:cs="Times New Roman"/>
          <w:b w:val="0"/>
          <w:bCs w:val="0"/>
          <w:sz w:val="32"/>
          <w:szCs w:val="32"/>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default" w:ascii="Times New Roman" w:hAnsi="Times New Roman" w:eastAsia="方正仿宋简体" w:cs="Times New Roman"/>
          <w:b w:val="0"/>
          <w:bCs w:val="0"/>
          <w:sz w:val="32"/>
          <w:szCs w:val="32"/>
          <w:lang w:val="en-US" w:eastAsia="zh-CN"/>
        </w:rPr>
        <w:t>202</w:t>
      </w:r>
      <w:r>
        <w:rPr>
          <w:rFonts w:hint="eastAsia" w:eastAsia="方正仿宋简体" w:cs="Times New Roman"/>
          <w:b w:val="0"/>
          <w:bCs w:val="0"/>
          <w:sz w:val="32"/>
          <w:szCs w:val="32"/>
          <w:lang w:val="en-US" w:eastAsia="zh-CN"/>
        </w:rPr>
        <w:t>4</w:t>
      </w:r>
      <w:r>
        <w:rPr>
          <w:rFonts w:hint="default" w:ascii="Times New Roman" w:hAnsi="Times New Roman" w:eastAsia="方正仿宋简体" w:cs="Times New Roman"/>
          <w:b w:val="0"/>
          <w:bCs w:val="0"/>
          <w:sz w:val="32"/>
          <w:szCs w:val="32"/>
          <w:lang w:val="en-US" w:eastAsia="zh-CN"/>
        </w:rPr>
        <w:t>年度收入</w:t>
      </w:r>
      <w:r>
        <w:rPr>
          <w:rFonts w:hint="default" w:ascii="Times New Roman" w:hAnsi="Times New Roman" w:eastAsia="仿宋_GB2312" w:cs="Times New Roman"/>
          <w:b w:val="0"/>
          <w:bCs w:val="0"/>
          <w:color w:val="000000"/>
          <w:sz w:val="32"/>
          <w:szCs w:val="32"/>
          <w:lang w:val="en-US" w:eastAsia="zh-CN"/>
        </w:rPr>
        <w:t>930</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482763</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（其中</w:t>
      </w:r>
      <w:r>
        <w:rPr>
          <w:rFonts w:hint="default" w:ascii="Times New Roman" w:hAnsi="Times New Roman" w:eastAsia="仿宋_GB2312" w:cs="Times New Roman"/>
          <w:b w:val="0"/>
          <w:bCs w:val="0"/>
          <w:color w:val="000000"/>
          <w:sz w:val="32"/>
          <w:szCs w:val="32"/>
        </w:rPr>
        <w:t>财政拨款收入</w:t>
      </w:r>
      <w:r>
        <w:rPr>
          <w:rFonts w:hint="eastAsia" w:ascii="Times New Roman" w:hAnsi="Times New Roman" w:eastAsia="仿宋_GB2312" w:cs="Times New Roman"/>
          <w:b w:val="0"/>
          <w:bCs w:val="0"/>
          <w:color w:val="000000"/>
          <w:sz w:val="32"/>
          <w:szCs w:val="32"/>
          <w:lang w:val="en-US" w:eastAsia="zh-CN"/>
        </w:rPr>
        <w:t>923.921963</w:t>
      </w:r>
      <w:r>
        <w:rPr>
          <w:rFonts w:hint="default" w:ascii="Times New Roman" w:hAnsi="Times New Roman" w:eastAsia="仿宋_GB2312" w:cs="Times New Roman"/>
          <w:b w:val="0"/>
          <w:bCs w:val="0"/>
          <w:color w:val="000000"/>
          <w:sz w:val="32"/>
          <w:szCs w:val="32"/>
        </w:rPr>
        <w:t>万元，年初结转和结余</w:t>
      </w:r>
      <w:r>
        <w:rPr>
          <w:rFonts w:hint="eastAsia" w:ascii="Times New Roman" w:hAnsi="Times New Roman" w:eastAsia="仿宋_GB2312" w:cs="Times New Roman"/>
          <w:b w:val="0"/>
          <w:bCs w:val="0"/>
          <w:color w:val="000000"/>
          <w:sz w:val="32"/>
          <w:szCs w:val="32"/>
          <w:lang w:val="en-US" w:eastAsia="zh-CN"/>
        </w:rPr>
        <w:t>6.5608</w:t>
      </w:r>
      <w:r>
        <w:rPr>
          <w:rFonts w:hint="default" w:ascii="Times New Roman" w:hAnsi="Times New Roman" w:eastAsia="仿宋_GB2312" w:cs="Times New Roman"/>
          <w:b w:val="0"/>
          <w:bCs w:val="0"/>
          <w:color w:val="000000"/>
          <w:sz w:val="32"/>
          <w:szCs w:val="32"/>
          <w:lang w:val="en-US" w:eastAsia="zh-CN"/>
        </w:rPr>
        <w:t>万元</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，支出</w:t>
      </w:r>
      <w:r>
        <w:rPr>
          <w:rFonts w:hint="default" w:ascii="Times New Roman" w:hAnsi="Times New Roman" w:eastAsia="仿宋_GB2312" w:cs="Times New Roman"/>
          <w:b w:val="0"/>
          <w:bCs w:val="0"/>
          <w:color w:val="000000"/>
          <w:sz w:val="32"/>
          <w:szCs w:val="32"/>
          <w:lang w:val="en-US" w:eastAsia="zh-CN"/>
        </w:rPr>
        <w:t>930</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482763</w:t>
      </w:r>
      <w:r>
        <w:rPr>
          <w:rFonts w:hint="default" w:ascii="Times New Roman" w:hAnsi="Times New Roman" w:eastAsia="仿宋_GB2312" w:cs="Times New Roman"/>
          <w:b w:val="0"/>
          <w:bCs w:val="0"/>
          <w:color w:val="000000"/>
          <w:sz w:val="32"/>
          <w:szCs w:val="32"/>
        </w:rPr>
        <w:t>万元，结余</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方正仿宋简体" w:cs="Times New Roman"/>
          <w:b w:val="0"/>
          <w:bCs w:val="0"/>
          <w:sz w:val="32"/>
          <w:szCs w:val="32"/>
          <w:lang w:val="en-US" w:eastAsia="zh-CN"/>
        </w:rPr>
        <w:t>。</w:t>
      </w:r>
    </w:p>
    <w:p w14:paraId="02D958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b w:val="0"/>
          <w:bCs w:val="0"/>
          <w:color w:val="000000"/>
          <w:kern w:val="0"/>
          <w:sz w:val="32"/>
          <w:szCs w:val="32"/>
          <w:highlight w:val="none"/>
          <w:shd w:val="clear" w:color="auto" w:fill="FFFFFF"/>
          <w:lang w:val="zh-CN"/>
        </w:rPr>
      </w:pPr>
      <w:r>
        <w:rPr>
          <w:rFonts w:hint="default" w:eastAsia="黑体" w:cs="Times New Roman"/>
          <w:b w:val="0"/>
          <w:bCs w:val="0"/>
          <w:color w:val="000000"/>
          <w:kern w:val="0"/>
          <w:sz w:val="32"/>
          <w:szCs w:val="32"/>
          <w:highlight w:val="none"/>
          <w:shd w:val="clear" w:color="auto" w:fill="FFFFFF"/>
          <w:lang w:val="zh-CN"/>
        </w:rPr>
        <w:t>三、部门</w:t>
      </w:r>
      <w:r>
        <w:rPr>
          <w:rFonts w:hint="default" w:eastAsia="黑体" w:cs="Times New Roman"/>
          <w:b w:val="0"/>
          <w:bCs w:val="0"/>
          <w:color w:val="000000"/>
          <w:kern w:val="0"/>
          <w:sz w:val="32"/>
          <w:szCs w:val="32"/>
          <w:highlight w:val="none"/>
          <w:shd w:val="clear" w:color="auto" w:fill="FFFFFF"/>
          <w:lang w:val="zh-CN" w:eastAsia="zh-CN"/>
        </w:rPr>
        <w:t>预算</w:t>
      </w:r>
      <w:r>
        <w:rPr>
          <w:rFonts w:hint="default" w:eastAsia="黑体" w:cs="Times New Roman"/>
          <w:b w:val="0"/>
          <w:bCs w:val="0"/>
          <w:color w:val="000000"/>
          <w:kern w:val="0"/>
          <w:sz w:val="32"/>
          <w:szCs w:val="32"/>
          <w:highlight w:val="none"/>
          <w:shd w:val="clear" w:color="auto" w:fill="FFFFFF"/>
          <w:lang w:val="zh-CN"/>
        </w:rPr>
        <w:t>绩效</w:t>
      </w:r>
      <w:r>
        <w:rPr>
          <w:rFonts w:hint="default" w:eastAsia="黑体" w:cs="Times New Roman"/>
          <w:b w:val="0"/>
          <w:bCs w:val="0"/>
          <w:color w:val="000000"/>
          <w:kern w:val="0"/>
          <w:sz w:val="32"/>
          <w:szCs w:val="32"/>
          <w:highlight w:val="none"/>
          <w:shd w:val="clear" w:color="auto" w:fill="FFFFFF"/>
          <w:lang w:val="zh-CN" w:eastAsia="zh-CN"/>
        </w:rPr>
        <w:t>分析</w:t>
      </w:r>
    </w:p>
    <w:p w14:paraId="089FE7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p>
    <w:p w14:paraId="61B1812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zh-CN" w:eastAsia="zh-CN"/>
        </w:rPr>
      </w:pPr>
      <w:r>
        <w:rPr>
          <w:rFonts w:hint="eastAsia"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zh-CN" w:eastAsia="zh-CN"/>
        </w:rPr>
        <w:t>履职效能。在部门整体绩效目标中选取巡察工作职能目标，在</w:t>
      </w:r>
      <w:r>
        <w:rPr>
          <w:rFonts w:hint="eastAsia" w:ascii="Times New Roman" w:hAnsi="Times New Roman" w:eastAsia="方正仿宋简体" w:cs="Times New Roman"/>
          <w:b w:val="0"/>
          <w:bCs w:val="0"/>
          <w:sz w:val="32"/>
          <w:szCs w:val="32"/>
          <w:lang w:val="en-US" w:eastAsia="zh-CN"/>
        </w:rPr>
        <w:t>巡察工作</w:t>
      </w:r>
      <w:r>
        <w:rPr>
          <w:rFonts w:hint="eastAsia" w:ascii="Times New Roman" w:hAnsi="Times New Roman" w:eastAsia="方正仿宋简体" w:cs="Times New Roman"/>
          <w:b w:val="0"/>
          <w:bCs w:val="0"/>
          <w:sz w:val="32"/>
          <w:szCs w:val="32"/>
          <w:lang w:val="zh-CN" w:eastAsia="zh-CN"/>
        </w:rPr>
        <w:t>方面，按照十四届县委巡察工作总体规划，</w:t>
      </w:r>
      <w:r>
        <w:rPr>
          <w:rFonts w:hint="eastAsia" w:eastAsia="方正仿宋简体" w:cs="Times New Roman"/>
          <w:b w:val="0"/>
          <w:bCs w:val="0"/>
          <w:sz w:val="32"/>
          <w:szCs w:val="32"/>
          <w:lang w:val="en-US" w:eastAsia="zh-CN"/>
        </w:rPr>
        <w:t>2024年</w:t>
      </w:r>
      <w:r>
        <w:rPr>
          <w:rFonts w:ascii="Times New Roman" w:hAnsi="Times New Roman" w:eastAsia="方正仿宋简体"/>
          <w:b w:val="0"/>
          <w:bCs w:val="0"/>
          <w:sz w:val="32"/>
          <w:szCs w:val="32"/>
        </w:rPr>
        <w:t>开展2轮常规巡察和1轮巡察整改落实情况“回头看”，并根据</w:t>
      </w:r>
      <w:r>
        <w:rPr>
          <w:rFonts w:hint="eastAsia" w:ascii="Times New Roman" w:hAnsi="Times New Roman" w:eastAsia="方正仿宋简体"/>
          <w:b w:val="0"/>
          <w:bCs w:val="0"/>
          <w:sz w:val="32"/>
          <w:szCs w:val="32"/>
        </w:rPr>
        <w:t>上级</w:t>
      </w:r>
      <w:r>
        <w:rPr>
          <w:rFonts w:ascii="Times New Roman" w:hAnsi="Times New Roman" w:eastAsia="方正仿宋简体"/>
          <w:b w:val="0"/>
          <w:bCs w:val="0"/>
          <w:sz w:val="32"/>
          <w:szCs w:val="32"/>
        </w:rPr>
        <w:t>安排部署，适时组织参与省市县联动提级交叉巡察</w:t>
      </w:r>
      <w:r>
        <w:rPr>
          <w:rFonts w:hint="eastAsia" w:ascii="Times New Roman" w:hAnsi="Times New Roman" w:eastAsia="方正仿宋简体" w:cs="Times New Roman"/>
          <w:b w:val="0"/>
          <w:bCs w:val="0"/>
          <w:sz w:val="32"/>
          <w:szCs w:val="32"/>
          <w:lang w:val="zh-CN" w:eastAsia="zh-CN"/>
        </w:rPr>
        <w:t>。自评得分</w:t>
      </w:r>
      <w:r>
        <w:rPr>
          <w:rFonts w:hint="eastAsia" w:ascii="Times New Roman" w:hAnsi="Times New Roman" w:eastAsia="方正仿宋简体" w:cs="Times New Roman"/>
          <w:b w:val="0"/>
          <w:bCs w:val="0"/>
          <w:sz w:val="32"/>
          <w:szCs w:val="32"/>
          <w:lang w:val="en-US" w:eastAsia="zh-CN"/>
        </w:rPr>
        <w:t>12分。</w:t>
      </w:r>
    </w:p>
    <w:p w14:paraId="425584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zh-CN" w:eastAsia="zh-CN"/>
        </w:rPr>
      </w:pPr>
      <w:r>
        <w:rPr>
          <w:rFonts w:hint="eastAsia"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zh-CN" w:eastAsia="zh-CN"/>
        </w:rPr>
        <w:t>预算管理</w:t>
      </w:r>
      <w:r>
        <w:rPr>
          <w:rFonts w:hint="eastAsia" w:ascii="Times New Roman" w:hAnsi="Times New Roman" w:eastAsia="方正仿宋简体" w:cs="Times New Roman"/>
          <w:b w:val="0"/>
          <w:bCs w:val="0"/>
          <w:sz w:val="32"/>
          <w:szCs w:val="32"/>
          <w:lang w:val="zh-CN" w:eastAsia="zh-CN"/>
        </w:rPr>
        <w:t>。严格按照要求编制年初预算，按财政统筹安排支出，预算年终无结余，严控“三公”经费、会议费、培训费、差旅费等一般性支出。自评得分</w:t>
      </w:r>
      <w:r>
        <w:rPr>
          <w:rFonts w:hint="eastAsia" w:eastAsia="方正仿宋简体" w:cs="Times New Roman"/>
          <w:b w:val="0"/>
          <w:bCs w:val="0"/>
          <w:sz w:val="32"/>
          <w:szCs w:val="32"/>
          <w:lang w:val="en-US" w:eastAsia="zh-CN"/>
        </w:rPr>
        <w:t>22</w:t>
      </w:r>
      <w:r>
        <w:rPr>
          <w:rFonts w:hint="eastAsia" w:ascii="Times New Roman" w:hAnsi="Times New Roman" w:eastAsia="方正仿宋简体" w:cs="Times New Roman"/>
          <w:b w:val="0"/>
          <w:bCs w:val="0"/>
          <w:sz w:val="32"/>
          <w:szCs w:val="32"/>
          <w:lang w:val="en-US" w:eastAsia="zh-CN"/>
        </w:rPr>
        <w:t>分。</w:t>
      </w:r>
    </w:p>
    <w:p w14:paraId="301643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zh-CN" w:eastAsia="zh-CN"/>
        </w:rPr>
      </w:pPr>
      <w:r>
        <w:rPr>
          <w:rFonts w:hint="eastAsia"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val="zh-CN" w:eastAsia="zh-CN"/>
        </w:rPr>
        <w:t>财务管理</w:t>
      </w:r>
      <w:r>
        <w:rPr>
          <w:rFonts w:hint="eastAsia" w:ascii="Times New Roman" w:hAnsi="Times New Roman" w:eastAsia="方正仿宋简体" w:cs="Times New Roman"/>
          <w:b w:val="0"/>
          <w:bCs w:val="0"/>
          <w:sz w:val="32"/>
          <w:szCs w:val="32"/>
          <w:lang w:val="zh-CN" w:eastAsia="zh-CN"/>
        </w:rPr>
        <w:t>。建立了</w:t>
      </w:r>
      <w:r>
        <w:rPr>
          <w:rFonts w:hint="eastAsia" w:eastAsia="方正仿宋简体" w:cs="Times New Roman"/>
          <w:b w:val="0"/>
          <w:bCs w:val="0"/>
          <w:sz w:val="32"/>
          <w:szCs w:val="32"/>
          <w:lang w:val="en-US" w:eastAsia="zh-CN"/>
        </w:rPr>
        <w:t>县委巡察办</w:t>
      </w:r>
      <w:r>
        <w:rPr>
          <w:rFonts w:hint="eastAsia" w:ascii="Times New Roman" w:hAnsi="Times New Roman" w:eastAsia="方正仿宋简体" w:cs="Times New Roman"/>
          <w:b w:val="0"/>
          <w:bCs w:val="0"/>
          <w:sz w:val="32"/>
          <w:szCs w:val="32"/>
          <w:lang w:val="zh-CN" w:eastAsia="zh-CN"/>
        </w:rPr>
        <w:t>财务管理制度，财务岗位设置符合相关财务管理制度要求，明确职责权限，并严格实行不相容岗位分离，资金使用符合相关财务管理制度规定。自评得分</w:t>
      </w:r>
      <w:r>
        <w:rPr>
          <w:rFonts w:hint="eastAsia" w:ascii="Times New Roman" w:hAnsi="Times New Roman" w:eastAsia="方正仿宋简体" w:cs="Times New Roman"/>
          <w:b w:val="0"/>
          <w:bCs w:val="0"/>
          <w:sz w:val="32"/>
          <w:szCs w:val="32"/>
          <w:lang w:val="en-US" w:eastAsia="zh-CN"/>
        </w:rPr>
        <w:t>10分。</w:t>
      </w:r>
    </w:p>
    <w:p w14:paraId="52CE31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b w:val="0"/>
          <w:bCs w:val="0"/>
          <w:color w:val="000000"/>
          <w:kern w:val="0"/>
          <w:szCs w:val="32"/>
          <w:highlight w:val="none"/>
          <w:shd w:val="clear" w:color="auto" w:fill="FFFFFF"/>
          <w:lang w:val="zh-CN"/>
        </w:rPr>
      </w:pPr>
      <w:r>
        <w:rPr>
          <w:rFonts w:hint="eastAsia" w:ascii="Times New Roman" w:hAnsi="Times New Roman" w:eastAsia="方正仿宋简体" w:cs="Times New Roman"/>
          <w:b w:val="0"/>
          <w:bCs w:val="0"/>
          <w:sz w:val="32"/>
          <w:szCs w:val="32"/>
          <w:lang w:val="en-US" w:eastAsia="zh-CN"/>
        </w:rPr>
        <w:t>4.</w:t>
      </w:r>
      <w:r>
        <w:rPr>
          <w:rFonts w:hint="default" w:ascii="Times New Roman" w:hAnsi="Times New Roman" w:eastAsia="方正仿宋简体" w:cs="Times New Roman"/>
          <w:b w:val="0"/>
          <w:bCs w:val="0"/>
          <w:sz w:val="32"/>
          <w:szCs w:val="32"/>
          <w:lang w:val="zh-CN" w:eastAsia="zh-CN"/>
        </w:rPr>
        <w:t>资产管理</w:t>
      </w:r>
      <w:r>
        <w:rPr>
          <w:rFonts w:hint="eastAsia" w:ascii="Times New Roman" w:hAnsi="Times New Roman" w:eastAsia="方正仿宋简体" w:cs="Times New Roman"/>
          <w:b w:val="0"/>
          <w:bCs w:val="0"/>
          <w:sz w:val="32"/>
          <w:szCs w:val="32"/>
          <w:lang w:val="zh-CN" w:eastAsia="zh-CN"/>
        </w:rPr>
        <w:t>。无闲置一年以上的资产，资产配备、使用严格按照配置标准，以厉行节约与履职需要相结合、科学配置与绩效管理相结合的原则科学配置。自评得分</w:t>
      </w:r>
      <w:r>
        <w:rPr>
          <w:rFonts w:hint="eastAsia" w:ascii="Times New Roman" w:hAnsi="Times New Roman" w:eastAsia="方正仿宋简体" w:cs="Times New Roman"/>
          <w:b w:val="0"/>
          <w:bCs w:val="0"/>
          <w:sz w:val="32"/>
          <w:szCs w:val="32"/>
          <w:lang w:val="en-US" w:eastAsia="zh-CN"/>
        </w:rPr>
        <w:t>9分。</w:t>
      </w:r>
    </w:p>
    <w:p w14:paraId="4A11274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简体" w:cs="Times New Roman"/>
          <w:b w:val="0"/>
          <w:bCs w:val="0"/>
          <w:sz w:val="32"/>
          <w:szCs w:val="32"/>
          <w:lang w:val="zh-CN" w:eastAsia="zh-CN"/>
        </w:rPr>
      </w:pPr>
      <w:r>
        <w:rPr>
          <w:rFonts w:hint="eastAsia" w:ascii="Times New Roman" w:hAnsi="Times New Roman" w:eastAsia="方正仿宋简体" w:cs="Times New Roman"/>
          <w:b w:val="0"/>
          <w:bCs w:val="0"/>
          <w:sz w:val="32"/>
          <w:szCs w:val="32"/>
          <w:lang w:val="en-US" w:eastAsia="zh-CN"/>
        </w:rPr>
        <w:t>5.</w:t>
      </w:r>
      <w:r>
        <w:rPr>
          <w:rFonts w:hint="default" w:ascii="Times New Roman" w:hAnsi="Times New Roman" w:eastAsia="方正仿宋简体" w:cs="Times New Roman"/>
          <w:b w:val="0"/>
          <w:bCs w:val="0"/>
          <w:sz w:val="32"/>
          <w:szCs w:val="32"/>
          <w:lang w:val="zh-CN" w:eastAsia="zh-CN"/>
        </w:rPr>
        <w:t>采购管理</w:t>
      </w:r>
      <w:r>
        <w:rPr>
          <w:rFonts w:hint="eastAsia" w:ascii="Times New Roman" w:hAnsi="Times New Roman" w:eastAsia="方正仿宋简体" w:cs="Times New Roman"/>
          <w:b w:val="0"/>
          <w:bCs w:val="0"/>
          <w:sz w:val="32"/>
          <w:szCs w:val="32"/>
          <w:lang w:val="zh-CN" w:eastAsia="zh-CN"/>
        </w:rPr>
        <w:t>。预留采购份额专门面向中小企业采购，并在采购预算中单独列示；按政府采购项目资金支付比例。自评得分</w:t>
      </w:r>
      <w:r>
        <w:rPr>
          <w:rFonts w:hint="eastAsia" w:ascii="Times New Roman" w:hAnsi="Times New Roman" w:eastAsia="方正仿宋简体" w:cs="Times New Roman"/>
          <w:b w:val="0"/>
          <w:bCs w:val="0"/>
          <w:sz w:val="32"/>
          <w:szCs w:val="32"/>
          <w:lang w:val="en-US" w:eastAsia="zh-CN"/>
        </w:rPr>
        <w:t>5分</w:t>
      </w:r>
      <w:r>
        <w:rPr>
          <w:rFonts w:hint="eastAsia" w:ascii="Times New Roman" w:hAnsi="Times New Roman" w:eastAsia="方正仿宋简体" w:cs="Times New Roman"/>
          <w:b w:val="0"/>
          <w:bCs w:val="0"/>
          <w:sz w:val="32"/>
          <w:szCs w:val="32"/>
          <w:lang w:val="zh-CN" w:eastAsia="zh-CN"/>
        </w:rPr>
        <w:t>。</w:t>
      </w:r>
    </w:p>
    <w:p w14:paraId="7B7E036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14:paraId="48E45C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简体" w:cs="Times New Roman"/>
          <w:b w:val="0"/>
          <w:bCs w:val="0"/>
          <w:sz w:val="32"/>
          <w:szCs w:val="32"/>
          <w:lang w:val="zh-CN" w:eastAsia="zh-CN"/>
        </w:rPr>
      </w:pPr>
      <w:r>
        <w:rPr>
          <w:rFonts w:hint="default" w:ascii="Times New Roman" w:hAnsi="Times New Roman" w:eastAsia="方正仿宋简体" w:cs="Times New Roman"/>
          <w:b w:val="0"/>
          <w:bCs w:val="0"/>
          <w:sz w:val="32"/>
          <w:szCs w:val="32"/>
          <w:lang w:val="en-US" w:eastAsia="zh-CN"/>
        </w:rPr>
        <w:t>常年项目绩效分析。</w:t>
      </w:r>
      <w:r>
        <w:rPr>
          <w:rFonts w:hint="default" w:ascii="Times New Roman" w:hAnsi="Times New Roman" w:eastAsia="方正仿宋简体" w:cs="Times New Roman"/>
          <w:b w:val="0"/>
          <w:bCs w:val="0"/>
          <w:sz w:val="32"/>
          <w:szCs w:val="32"/>
          <w:lang w:val="zh-CN" w:eastAsia="zh-CN"/>
        </w:rPr>
        <w:t>该类项目总数</w:t>
      </w:r>
      <w:r>
        <w:rPr>
          <w:rFonts w:hint="eastAsia"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zh-CN" w:eastAsia="zh-CN"/>
        </w:rPr>
        <w:t>个，涉及</w:t>
      </w:r>
      <w:r>
        <w:rPr>
          <w:rFonts w:hint="eastAsia" w:eastAsia="方正仿宋简体" w:cs="Times New Roman"/>
          <w:b w:val="0"/>
          <w:bCs w:val="0"/>
          <w:sz w:val="32"/>
          <w:szCs w:val="32"/>
          <w:lang w:val="zh-CN" w:eastAsia="zh-CN"/>
        </w:rPr>
        <w:t>（</w:t>
      </w:r>
      <w:r>
        <w:rPr>
          <w:rFonts w:hint="eastAsia" w:eastAsia="方正仿宋简体" w:cs="Times New Roman"/>
          <w:b w:val="0"/>
          <w:bCs w:val="0"/>
          <w:sz w:val="32"/>
          <w:szCs w:val="32"/>
          <w:lang w:val="en-US" w:eastAsia="zh-CN"/>
        </w:rPr>
        <w:t>调整</w:t>
      </w:r>
      <w:r>
        <w:rPr>
          <w:rFonts w:hint="eastAsia" w:eastAsia="方正仿宋简体" w:cs="Times New Roman"/>
          <w:b w:val="0"/>
          <w:bCs w:val="0"/>
          <w:sz w:val="32"/>
          <w:szCs w:val="32"/>
          <w:lang w:val="zh-CN" w:eastAsia="zh-CN"/>
        </w:rPr>
        <w:t>）</w:t>
      </w:r>
      <w:r>
        <w:rPr>
          <w:rFonts w:hint="default" w:ascii="Times New Roman" w:hAnsi="Times New Roman" w:eastAsia="方正仿宋简体" w:cs="Times New Roman"/>
          <w:b w:val="0"/>
          <w:bCs w:val="0"/>
          <w:sz w:val="32"/>
          <w:szCs w:val="32"/>
          <w:lang w:val="zh-CN" w:eastAsia="zh-CN"/>
        </w:rPr>
        <w:t>预算总金额</w:t>
      </w:r>
      <w:r>
        <w:rPr>
          <w:rFonts w:hint="eastAsia" w:eastAsia="方正仿宋简体" w:cs="Times New Roman"/>
          <w:b w:val="0"/>
          <w:bCs w:val="0"/>
          <w:sz w:val="32"/>
          <w:szCs w:val="32"/>
          <w:lang w:val="en-US" w:eastAsia="zh-CN"/>
        </w:rPr>
        <w:t>354.8</w:t>
      </w:r>
      <w:r>
        <w:rPr>
          <w:rFonts w:hint="default" w:ascii="Times New Roman" w:hAnsi="Times New Roman" w:eastAsia="方正仿宋简体" w:cs="Times New Roman"/>
          <w:b w:val="0"/>
          <w:bCs w:val="0"/>
          <w:sz w:val="32"/>
          <w:szCs w:val="32"/>
          <w:lang w:val="zh-CN" w:eastAsia="zh-CN"/>
        </w:rPr>
        <w:t>万元，1</w:t>
      </w:r>
      <w:r>
        <w:rPr>
          <w:rFonts w:hint="eastAsia" w:ascii="Times New Roman" w:hAnsi="Times New Roman" w:eastAsia="方正仿宋简体" w:cs="Times New Roman"/>
          <w:b w:val="0"/>
          <w:bCs w:val="0"/>
          <w:sz w:val="32"/>
          <w:szCs w:val="32"/>
          <w:lang w:val="zh-CN" w:eastAsia="zh-CN"/>
        </w:rPr>
        <w:t>—</w:t>
      </w:r>
      <w:r>
        <w:rPr>
          <w:rFonts w:hint="default" w:ascii="Times New Roman" w:hAnsi="Times New Roman" w:eastAsia="方正仿宋简体" w:cs="Times New Roman"/>
          <w:b w:val="0"/>
          <w:bCs w:val="0"/>
          <w:sz w:val="32"/>
          <w:szCs w:val="32"/>
          <w:lang w:val="zh-CN" w:eastAsia="zh-CN"/>
        </w:rPr>
        <w:t>1</w:t>
      </w:r>
      <w:r>
        <w:rPr>
          <w:rFonts w:hint="default"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zh-CN" w:eastAsia="zh-CN"/>
        </w:rPr>
        <w:t>月预算执行总体进度为</w:t>
      </w:r>
      <w:r>
        <w:rPr>
          <w:rFonts w:hint="eastAsia" w:ascii="Times New Roman" w:hAnsi="Times New Roman" w:eastAsia="方正仿宋简体" w:cs="Times New Roman"/>
          <w:b w:val="0"/>
          <w:bCs w:val="0"/>
          <w:sz w:val="32"/>
          <w:szCs w:val="32"/>
          <w:lang w:val="en-US" w:eastAsia="zh-CN"/>
        </w:rPr>
        <w:t>100</w:t>
      </w:r>
      <w:r>
        <w:rPr>
          <w:rFonts w:hint="default" w:ascii="Times New Roman" w:hAnsi="Times New Roman" w:eastAsia="方正仿宋简体" w:cs="Times New Roman"/>
          <w:b w:val="0"/>
          <w:bCs w:val="0"/>
          <w:sz w:val="32"/>
          <w:szCs w:val="32"/>
          <w:lang w:val="zh-CN" w:eastAsia="zh-CN"/>
        </w:rPr>
        <w:t>%，其中：预算结余率大于</w:t>
      </w:r>
      <w:r>
        <w:rPr>
          <w:rFonts w:hint="default" w:ascii="Times New Roman" w:hAnsi="Times New Roman" w:eastAsia="方正仿宋简体" w:cs="Times New Roman"/>
          <w:b w:val="0"/>
          <w:bCs w:val="0"/>
          <w:sz w:val="32"/>
          <w:szCs w:val="32"/>
          <w:lang w:val="en-US" w:eastAsia="zh-CN"/>
        </w:rPr>
        <w:t>10%</w:t>
      </w:r>
      <w:r>
        <w:rPr>
          <w:rFonts w:hint="default" w:ascii="Times New Roman" w:hAnsi="Times New Roman" w:eastAsia="方正仿宋简体" w:cs="Times New Roman"/>
          <w:b w:val="0"/>
          <w:bCs w:val="0"/>
          <w:sz w:val="32"/>
          <w:szCs w:val="32"/>
          <w:lang w:val="zh-CN" w:eastAsia="zh-CN"/>
        </w:rPr>
        <w:t>的项目共计</w:t>
      </w:r>
      <w:r>
        <w:rPr>
          <w:rFonts w:hint="eastAsia" w:ascii="Times New Roman" w:hAnsi="Times New Roman" w:eastAsia="方正仿宋简体" w:cs="Times New Roman"/>
          <w:b w:val="0"/>
          <w:bCs w:val="0"/>
          <w:sz w:val="32"/>
          <w:szCs w:val="32"/>
          <w:lang w:val="en-US" w:eastAsia="zh-CN"/>
        </w:rPr>
        <w:t>0</w:t>
      </w:r>
      <w:r>
        <w:rPr>
          <w:rFonts w:hint="default" w:ascii="Times New Roman" w:hAnsi="Times New Roman" w:eastAsia="方正仿宋简体" w:cs="Times New Roman"/>
          <w:b w:val="0"/>
          <w:bCs w:val="0"/>
          <w:sz w:val="32"/>
          <w:szCs w:val="32"/>
          <w:lang w:val="zh-CN" w:eastAsia="zh-CN"/>
        </w:rPr>
        <w:t>个。</w:t>
      </w:r>
    </w:p>
    <w:p w14:paraId="0CBB51B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lang w:val="zh-CN" w:eastAsia="zh-CN"/>
        </w:rPr>
      </w:pPr>
      <w:r>
        <w:rPr>
          <w:rFonts w:hint="default" w:ascii="Times New Roman" w:hAnsi="Times New Roman" w:eastAsia="方正仿宋简体" w:cs="Times New Roman"/>
          <w:b w:val="0"/>
          <w:bCs w:val="0"/>
          <w:sz w:val="32"/>
          <w:szCs w:val="32"/>
          <w:lang w:val="en-US" w:eastAsia="zh-CN"/>
        </w:rPr>
        <w:t>阶段</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一次性</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项目绩效分析。</w:t>
      </w:r>
      <w:r>
        <w:rPr>
          <w:rFonts w:hint="default" w:ascii="Times New Roman" w:hAnsi="Times New Roman" w:eastAsia="方正仿宋简体" w:cs="Times New Roman"/>
          <w:b w:val="0"/>
          <w:bCs w:val="0"/>
          <w:sz w:val="32"/>
          <w:szCs w:val="32"/>
          <w:lang w:val="zh-CN" w:eastAsia="zh-CN"/>
        </w:rPr>
        <w:t>该类项目总数</w:t>
      </w:r>
      <w:r>
        <w:rPr>
          <w:rFonts w:hint="eastAsia" w:eastAsia="方正仿宋简体" w:cs="Times New Roman"/>
          <w:b w:val="0"/>
          <w:bCs w:val="0"/>
          <w:sz w:val="32"/>
          <w:szCs w:val="32"/>
          <w:lang w:val="en-US" w:eastAsia="zh-CN"/>
        </w:rPr>
        <w:t>1</w:t>
      </w:r>
      <w:r>
        <w:rPr>
          <w:rFonts w:hint="default" w:ascii="Times New Roman" w:hAnsi="Times New Roman" w:eastAsia="方正仿宋简体" w:cs="Times New Roman"/>
          <w:b w:val="0"/>
          <w:bCs w:val="0"/>
          <w:sz w:val="32"/>
          <w:szCs w:val="32"/>
          <w:lang w:val="zh-CN" w:eastAsia="zh-CN"/>
        </w:rPr>
        <w:t>个，涉及</w:t>
      </w:r>
      <w:r>
        <w:rPr>
          <w:rFonts w:hint="eastAsia" w:eastAsia="方正仿宋简体" w:cs="Times New Roman"/>
          <w:b w:val="0"/>
          <w:bCs w:val="0"/>
          <w:sz w:val="32"/>
          <w:szCs w:val="32"/>
          <w:lang w:val="zh-CN" w:eastAsia="zh-CN"/>
        </w:rPr>
        <w:t>（</w:t>
      </w:r>
      <w:r>
        <w:rPr>
          <w:rFonts w:hint="eastAsia" w:eastAsia="方正仿宋简体" w:cs="Times New Roman"/>
          <w:b w:val="0"/>
          <w:bCs w:val="0"/>
          <w:sz w:val="32"/>
          <w:szCs w:val="32"/>
          <w:lang w:val="en-US" w:eastAsia="zh-CN"/>
        </w:rPr>
        <w:t>调整</w:t>
      </w:r>
      <w:r>
        <w:rPr>
          <w:rFonts w:hint="eastAsia" w:eastAsia="方正仿宋简体" w:cs="Times New Roman"/>
          <w:b w:val="0"/>
          <w:bCs w:val="0"/>
          <w:sz w:val="32"/>
          <w:szCs w:val="32"/>
          <w:lang w:val="zh-CN" w:eastAsia="zh-CN"/>
        </w:rPr>
        <w:t>）</w:t>
      </w:r>
      <w:r>
        <w:rPr>
          <w:rFonts w:hint="default" w:ascii="Times New Roman" w:hAnsi="Times New Roman" w:eastAsia="方正仿宋简体" w:cs="Times New Roman"/>
          <w:b w:val="0"/>
          <w:bCs w:val="0"/>
          <w:sz w:val="32"/>
          <w:szCs w:val="32"/>
          <w:lang w:val="zh-CN" w:eastAsia="zh-CN"/>
        </w:rPr>
        <w:t>预算总金额</w:t>
      </w:r>
      <w:r>
        <w:rPr>
          <w:rFonts w:hint="eastAsia" w:eastAsia="方正仿宋简体" w:cs="Times New Roman"/>
          <w:b w:val="0"/>
          <w:bCs w:val="0"/>
          <w:sz w:val="32"/>
          <w:szCs w:val="32"/>
          <w:lang w:val="en-US" w:eastAsia="zh-CN"/>
        </w:rPr>
        <w:t>122.9</w:t>
      </w:r>
      <w:r>
        <w:rPr>
          <w:rFonts w:hint="default" w:ascii="Times New Roman" w:hAnsi="Times New Roman" w:eastAsia="方正仿宋简体" w:cs="Times New Roman"/>
          <w:b w:val="0"/>
          <w:bCs w:val="0"/>
          <w:sz w:val="32"/>
          <w:szCs w:val="32"/>
          <w:lang w:val="zh-CN" w:eastAsia="zh-CN"/>
        </w:rPr>
        <w:t>万元，1</w:t>
      </w:r>
      <w:r>
        <w:rPr>
          <w:rFonts w:hint="eastAsia" w:ascii="Times New Roman" w:hAnsi="Times New Roman" w:eastAsia="方正仿宋简体" w:cs="Times New Roman"/>
          <w:b w:val="0"/>
          <w:bCs w:val="0"/>
          <w:sz w:val="32"/>
          <w:szCs w:val="32"/>
          <w:lang w:val="zh-CN" w:eastAsia="zh-CN"/>
        </w:rPr>
        <w:t>—</w:t>
      </w:r>
      <w:r>
        <w:rPr>
          <w:rFonts w:hint="default" w:ascii="Times New Roman" w:hAnsi="Times New Roman" w:eastAsia="方正仿宋简体" w:cs="Times New Roman"/>
          <w:b w:val="0"/>
          <w:bCs w:val="0"/>
          <w:sz w:val="32"/>
          <w:szCs w:val="32"/>
          <w:lang w:val="zh-CN" w:eastAsia="zh-CN"/>
        </w:rPr>
        <w:t>1</w:t>
      </w:r>
      <w:r>
        <w:rPr>
          <w:rFonts w:hint="default"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zh-CN" w:eastAsia="zh-CN"/>
        </w:rPr>
        <w:t>月预算执行总体进度为</w:t>
      </w:r>
      <w:r>
        <w:rPr>
          <w:rFonts w:hint="eastAsia" w:eastAsia="方正仿宋简体" w:cs="Times New Roman"/>
          <w:b w:val="0"/>
          <w:bCs w:val="0"/>
          <w:sz w:val="32"/>
          <w:szCs w:val="32"/>
          <w:lang w:val="en-US" w:eastAsia="zh-CN"/>
        </w:rPr>
        <w:t>100</w:t>
      </w:r>
      <w:r>
        <w:rPr>
          <w:rFonts w:hint="default" w:ascii="Times New Roman" w:hAnsi="Times New Roman" w:eastAsia="方正仿宋简体" w:cs="Times New Roman"/>
          <w:b w:val="0"/>
          <w:bCs w:val="0"/>
          <w:sz w:val="32"/>
          <w:szCs w:val="32"/>
          <w:lang w:val="zh-CN" w:eastAsia="zh-CN"/>
        </w:rPr>
        <w:t>%，其中：预算结余率大于</w:t>
      </w:r>
      <w:r>
        <w:rPr>
          <w:rFonts w:hint="default" w:ascii="Times New Roman" w:hAnsi="Times New Roman" w:eastAsia="方正仿宋简体" w:cs="Times New Roman"/>
          <w:b w:val="0"/>
          <w:bCs w:val="0"/>
          <w:sz w:val="32"/>
          <w:szCs w:val="32"/>
          <w:lang w:val="en-US" w:eastAsia="zh-CN"/>
        </w:rPr>
        <w:t>10%</w:t>
      </w:r>
      <w:r>
        <w:rPr>
          <w:rFonts w:hint="default" w:ascii="Times New Roman" w:hAnsi="Times New Roman" w:eastAsia="方正仿宋简体" w:cs="Times New Roman"/>
          <w:b w:val="0"/>
          <w:bCs w:val="0"/>
          <w:sz w:val="32"/>
          <w:szCs w:val="32"/>
          <w:lang w:val="zh-CN" w:eastAsia="zh-CN"/>
        </w:rPr>
        <w:t>的项目共计</w:t>
      </w:r>
      <w:r>
        <w:rPr>
          <w:rFonts w:hint="eastAsia" w:eastAsia="方正仿宋简体" w:cs="Times New Roman"/>
          <w:b w:val="0"/>
          <w:bCs w:val="0"/>
          <w:sz w:val="32"/>
          <w:szCs w:val="32"/>
          <w:lang w:val="en-US" w:eastAsia="zh-CN"/>
        </w:rPr>
        <w:t>0</w:t>
      </w:r>
      <w:r>
        <w:rPr>
          <w:rFonts w:hint="default" w:ascii="Times New Roman" w:hAnsi="Times New Roman" w:eastAsia="方正仿宋简体" w:cs="Times New Roman"/>
          <w:b w:val="0"/>
          <w:bCs w:val="0"/>
          <w:sz w:val="32"/>
          <w:szCs w:val="32"/>
          <w:lang w:val="zh-CN" w:eastAsia="zh-CN"/>
        </w:rPr>
        <w:t>个。</w:t>
      </w:r>
    </w:p>
    <w:p w14:paraId="67AD43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cs="Times New Roman"/>
          <w:b w:val="0"/>
          <w:bCs w:val="0"/>
          <w:color w:val="000000"/>
          <w:kern w:val="0"/>
          <w:szCs w:val="32"/>
          <w:highlight w:val="none"/>
          <w:shd w:val="clear" w:color="auto" w:fill="FFFFFF"/>
          <w:lang w:val="zh-CN"/>
        </w:rPr>
      </w:pPr>
      <w:r>
        <w:rPr>
          <w:rFonts w:hint="eastAsia"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zh-CN" w:eastAsia="zh-CN"/>
        </w:rPr>
        <w:t>项目决策。部门预算项目设立按规定申报；绩效目标设置科学合理、规范完整、量化细化、预算匹配；预算项目在规定时间完成项目入库。自评得分</w:t>
      </w:r>
      <w:r>
        <w:rPr>
          <w:rFonts w:hint="eastAsia" w:ascii="Times New Roman" w:hAnsi="Times New Roman" w:eastAsia="方正仿宋简体" w:cs="Times New Roman"/>
          <w:b w:val="0"/>
          <w:bCs w:val="0"/>
          <w:sz w:val="32"/>
          <w:szCs w:val="32"/>
          <w:lang w:val="en-US" w:eastAsia="zh-CN"/>
        </w:rPr>
        <w:t>11分。</w:t>
      </w:r>
    </w:p>
    <w:p w14:paraId="2F7746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2.项目执行</w:t>
      </w:r>
      <w:r>
        <w:rPr>
          <w:rFonts w:hint="eastAsia" w:ascii="Times New Roman" w:hAnsi="Times New Roman" w:eastAsia="方正仿宋简体" w:cs="Times New Roman"/>
          <w:b w:val="0"/>
          <w:bCs w:val="0"/>
          <w:sz w:val="32"/>
          <w:szCs w:val="32"/>
          <w:lang w:val="zh-CN" w:eastAsia="zh-CN"/>
        </w:rPr>
        <w:t>。预算项目实际列支内容与绩效目标设置方向相符；项目调整采取对应调整措施；预算项目预算执行有预算结余率大于</w:t>
      </w:r>
      <w:r>
        <w:rPr>
          <w:rFonts w:hint="eastAsia" w:ascii="Times New Roman" w:hAnsi="Times New Roman" w:eastAsia="方正仿宋简体" w:cs="Times New Roman"/>
          <w:b w:val="0"/>
          <w:bCs w:val="0"/>
          <w:sz w:val="32"/>
          <w:szCs w:val="32"/>
          <w:lang w:val="en-US" w:eastAsia="zh-CN"/>
        </w:rPr>
        <w:t>10%的项目的原因是财政资金紧张未及时拨付</w:t>
      </w:r>
      <w:r>
        <w:rPr>
          <w:rFonts w:hint="eastAsia" w:ascii="Times New Roman" w:hAnsi="Times New Roman" w:eastAsia="方正仿宋简体" w:cs="Times New Roman"/>
          <w:b w:val="0"/>
          <w:bCs w:val="0"/>
          <w:sz w:val="32"/>
          <w:szCs w:val="32"/>
          <w:lang w:val="zh-CN" w:eastAsia="zh-CN"/>
        </w:rPr>
        <w:t>。自评得分</w:t>
      </w:r>
      <w:r>
        <w:rPr>
          <w:rFonts w:hint="eastAsia" w:ascii="Times New Roman" w:hAnsi="Times New Roman" w:eastAsia="方正仿宋简体" w:cs="Times New Roman"/>
          <w:b w:val="0"/>
          <w:bCs w:val="0"/>
          <w:sz w:val="32"/>
          <w:szCs w:val="32"/>
          <w:lang w:val="en-US" w:eastAsia="zh-CN"/>
        </w:rPr>
        <w:t>11分。自评得分11分。</w:t>
      </w:r>
    </w:p>
    <w:p w14:paraId="13FDB0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b w:val="0"/>
          <w:bCs w:val="0"/>
          <w:color w:val="000000"/>
          <w:kern w:val="0"/>
          <w:szCs w:val="32"/>
          <w:highlight w:val="none"/>
          <w:shd w:val="clear" w:color="auto" w:fill="FFFFFF"/>
          <w:lang w:val="en-US" w:eastAsia="zh-CN"/>
        </w:rPr>
      </w:pPr>
      <w:r>
        <w:rPr>
          <w:rFonts w:hint="eastAsia" w:ascii="Times New Roman" w:hAnsi="Times New Roman" w:eastAsia="方正仿宋简体" w:cs="Times New Roman"/>
          <w:b w:val="0"/>
          <w:bCs w:val="0"/>
          <w:sz w:val="32"/>
          <w:szCs w:val="32"/>
          <w:lang w:val="en-US" w:eastAsia="zh-CN"/>
        </w:rPr>
        <w:t>3.</w:t>
      </w:r>
      <w:r>
        <w:rPr>
          <w:rFonts w:hint="eastAsia" w:ascii="Times New Roman" w:hAnsi="Times New Roman" w:eastAsia="方正仿宋简体" w:cs="Times New Roman"/>
          <w:b w:val="0"/>
          <w:bCs w:val="0"/>
          <w:sz w:val="32"/>
          <w:szCs w:val="32"/>
          <w:lang w:val="zh-CN" w:eastAsia="zh-CN"/>
        </w:rPr>
        <w:t>目标实现。预算项目绩效目标数量均完成，无偏离，实现预期效果。自评得分</w:t>
      </w:r>
      <w:r>
        <w:rPr>
          <w:rFonts w:hint="eastAsia" w:ascii="Times New Roman" w:hAnsi="Times New Roman" w:eastAsia="方正仿宋简体" w:cs="Times New Roman"/>
          <w:b w:val="0"/>
          <w:bCs w:val="0"/>
          <w:sz w:val="32"/>
          <w:szCs w:val="32"/>
          <w:lang w:val="en-US" w:eastAsia="zh-CN"/>
        </w:rPr>
        <w:t>1</w:t>
      </w:r>
      <w:r>
        <w:rPr>
          <w:rFonts w:hint="eastAsia" w:eastAsia="方正仿宋简体" w:cs="Times New Roman"/>
          <w:b w:val="0"/>
          <w:bCs w:val="0"/>
          <w:sz w:val="32"/>
          <w:szCs w:val="32"/>
          <w:lang w:val="en-US" w:eastAsia="zh-CN"/>
        </w:rPr>
        <w:t>0</w:t>
      </w:r>
      <w:r>
        <w:rPr>
          <w:rFonts w:hint="eastAsia" w:ascii="Times New Roman" w:hAnsi="Times New Roman" w:eastAsia="方正仿宋简体" w:cs="Times New Roman"/>
          <w:b w:val="0"/>
          <w:bCs w:val="0"/>
          <w:sz w:val="32"/>
          <w:szCs w:val="32"/>
          <w:lang w:val="en-US" w:eastAsia="zh-CN"/>
        </w:rPr>
        <w:t>分。</w:t>
      </w:r>
    </w:p>
    <w:p w14:paraId="17F1173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p>
    <w:p w14:paraId="244F849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202</w:t>
      </w:r>
      <w:r>
        <w:rPr>
          <w:rFonts w:hint="eastAsia" w:eastAsia="方正仿宋简体" w:cs="Times New Roman"/>
          <w:b w:val="0"/>
          <w:bCs w:val="0"/>
          <w:sz w:val="32"/>
          <w:szCs w:val="32"/>
          <w:lang w:val="en-US" w:eastAsia="zh-CN"/>
        </w:rPr>
        <w:t>4</w:t>
      </w:r>
      <w:r>
        <w:rPr>
          <w:rFonts w:hint="eastAsia" w:ascii="Times New Roman" w:hAnsi="Times New Roman" w:eastAsia="方正仿宋简体" w:cs="Times New Roman"/>
          <w:b w:val="0"/>
          <w:bCs w:val="0"/>
          <w:sz w:val="32"/>
          <w:szCs w:val="32"/>
          <w:lang w:val="en-US" w:eastAsia="zh-CN"/>
        </w:rPr>
        <w:t>年我单位涉及政府采购项目1个，办公室搬迁项目。项目已实施完成，</w:t>
      </w:r>
      <w:r>
        <w:rPr>
          <w:rFonts w:hint="eastAsia" w:eastAsia="方正仿宋简体" w:cs="Times New Roman"/>
          <w:b w:val="0"/>
          <w:bCs w:val="0"/>
          <w:sz w:val="32"/>
          <w:szCs w:val="32"/>
          <w:lang w:val="en-US" w:eastAsia="zh-CN"/>
        </w:rPr>
        <w:t>调整</w:t>
      </w:r>
      <w:r>
        <w:rPr>
          <w:rFonts w:hint="eastAsia" w:ascii="Times New Roman" w:hAnsi="Times New Roman" w:eastAsia="方正仿宋简体" w:cs="Times New Roman"/>
          <w:b w:val="0"/>
          <w:bCs w:val="0"/>
          <w:sz w:val="32"/>
          <w:szCs w:val="32"/>
          <w:lang w:val="en-US" w:eastAsia="zh-CN"/>
        </w:rPr>
        <w:t>预算金额</w:t>
      </w:r>
      <w:r>
        <w:rPr>
          <w:rFonts w:hint="eastAsia" w:eastAsia="方正仿宋简体" w:cs="Times New Roman"/>
          <w:b w:val="0"/>
          <w:bCs w:val="0"/>
          <w:sz w:val="32"/>
          <w:szCs w:val="32"/>
          <w:lang w:val="en-US" w:eastAsia="zh-CN"/>
        </w:rPr>
        <w:t>为122.9</w:t>
      </w:r>
      <w:r>
        <w:rPr>
          <w:rFonts w:hint="eastAsia" w:ascii="Times New Roman" w:hAnsi="Times New Roman" w:eastAsia="方正仿宋简体" w:cs="Times New Roman"/>
          <w:b w:val="0"/>
          <w:bCs w:val="0"/>
          <w:sz w:val="32"/>
          <w:szCs w:val="32"/>
          <w:lang w:val="en-US" w:eastAsia="zh-CN"/>
        </w:rPr>
        <w:t>万元，</w:t>
      </w:r>
      <w:r>
        <w:rPr>
          <w:rFonts w:hint="eastAsia" w:eastAsia="方正仿宋简体" w:cs="Times New Roman"/>
          <w:b w:val="0"/>
          <w:bCs w:val="0"/>
          <w:sz w:val="32"/>
          <w:szCs w:val="32"/>
          <w:lang w:val="en-US" w:eastAsia="zh-CN"/>
        </w:rPr>
        <w:t>已支付完成，预算执行率100%</w:t>
      </w:r>
      <w:r>
        <w:rPr>
          <w:rFonts w:hint="eastAsia" w:ascii="Times New Roman" w:hAnsi="Times New Roman" w:eastAsia="方正仿宋简体" w:cs="Times New Roman"/>
          <w:b w:val="0"/>
          <w:bCs w:val="0"/>
          <w:sz w:val="32"/>
          <w:szCs w:val="32"/>
          <w:lang w:val="en-US" w:eastAsia="zh-CN"/>
        </w:rPr>
        <w:t>。</w:t>
      </w:r>
    </w:p>
    <w:p w14:paraId="6CD1440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t>（四）</w:t>
      </w:r>
      <w:r>
        <w:rPr>
          <w:rFonts w:hint="default" w:ascii="Times New Roman" w:hAnsi="Times New Roman" w:eastAsia="楷体_GB2312" w:cs="Times New Roman"/>
          <w:b w:val="0"/>
          <w:bCs w:val="0"/>
          <w:color w:val="000000"/>
          <w:kern w:val="0"/>
          <w:sz w:val="32"/>
          <w:szCs w:val="32"/>
          <w:highlight w:val="none"/>
          <w:shd w:val="clear" w:color="auto" w:fill="FFFFFF"/>
          <w:lang w:val="zh-CN"/>
        </w:rPr>
        <w:t>绩效结果应用情况</w:t>
      </w:r>
    </w:p>
    <w:p w14:paraId="61D14DF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县委巡察办将单位国有资产纳入系统管理，资产变动情况及时录入系统，并落实人员负责管理系统；按要求及时、准确、全面开展资产清查工作；上报的国有资产报表数据真实、准确、全面。内部控制制度健全完整并执行良好，未发生因内控制度不健全或执行不到位，造成单位出现廉政风险或发生重大责任事故。按财政局通知要求进行了预算公开和决算公开，按要求公开了部门整体支出绩效自评报告及其他按要求应公开的绩效信息。开展了绩效评价，评价项目覆盖率100%，按要求向财政部门报告自评报告等相关绩效信息，针对绩效评价发现问题制定整改措施，并整改落实到位。依法接受财政监督，按要求开展了自查自纠，未发现违规违纪问题。县委巡察办认真履行法定职责，完成了县委、县政府决策部署和重大工作任务，实施的项目经济、社会效益好，服务对象满意度高。</w:t>
      </w:r>
    </w:p>
    <w:p w14:paraId="6FEE5C9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b w:val="0"/>
          <w:bCs w:val="0"/>
          <w:color w:val="000000"/>
          <w:kern w:val="0"/>
          <w:sz w:val="32"/>
          <w:szCs w:val="32"/>
          <w:highlight w:val="none"/>
          <w:shd w:val="clear" w:color="auto" w:fill="FFFFFF"/>
          <w:lang w:val="zh-CN"/>
        </w:rPr>
      </w:pPr>
      <w:r>
        <w:rPr>
          <w:rFonts w:hint="default" w:eastAsia="黑体" w:cs="Times New Roman"/>
          <w:b w:val="0"/>
          <w:bCs w:val="0"/>
          <w:color w:val="000000"/>
          <w:kern w:val="0"/>
          <w:sz w:val="32"/>
          <w:szCs w:val="32"/>
          <w:highlight w:val="none"/>
          <w:shd w:val="clear" w:color="auto" w:fill="FFFFFF"/>
          <w:lang w:val="zh-CN" w:eastAsia="zh-CN"/>
        </w:rPr>
        <w:t>四、</w:t>
      </w:r>
      <w:r>
        <w:rPr>
          <w:rFonts w:hint="default" w:eastAsia="黑体" w:cs="Times New Roman"/>
          <w:b w:val="0"/>
          <w:bCs w:val="0"/>
          <w:color w:val="000000"/>
          <w:kern w:val="0"/>
          <w:sz w:val="32"/>
          <w:szCs w:val="32"/>
          <w:highlight w:val="none"/>
          <w:shd w:val="clear" w:color="auto" w:fill="FFFFFF"/>
          <w:lang w:val="zh-CN"/>
        </w:rPr>
        <w:t>评价结论及建议</w:t>
      </w:r>
    </w:p>
    <w:p w14:paraId="3BCC858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方正仿宋简体" w:cs="Times New Roman"/>
          <w:b w:val="0"/>
          <w:bCs w:val="0"/>
          <w:sz w:val="32"/>
          <w:szCs w:val="32"/>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r>
        <w:rPr>
          <w:rFonts w:hint="default" w:ascii="Times New Roman" w:hAnsi="Times New Roman" w:eastAsia="方正仿宋简体" w:cs="Times New Roman"/>
          <w:b w:val="0"/>
          <w:bCs w:val="0"/>
          <w:sz w:val="32"/>
          <w:szCs w:val="32"/>
        </w:rPr>
        <w:t>县委巡察办认真对照部门整体支出绩效评价指标进行自评，最后得分</w:t>
      </w:r>
      <w:r>
        <w:rPr>
          <w:rFonts w:hint="default" w:ascii="Times New Roman" w:hAnsi="Times New Roman" w:eastAsia="方正仿宋简体" w:cs="Times New Roman"/>
          <w:b w:val="0"/>
          <w:bCs w:val="0"/>
          <w:sz w:val="32"/>
          <w:szCs w:val="32"/>
          <w:lang w:val="en-US" w:eastAsia="zh-CN"/>
        </w:rPr>
        <w:t>90</w:t>
      </w:r>
      <w:r>
        <w:rPr>
          <w:rFonts w:hint="default" w:ascii="Times New Roman" w:hAnsi="Times New Roman" w:eastAsia="方正仿宋简体" w:cs="Times New Roman"/>
          <w:b w:val="0"/>
          <w:bCs w:val="0"/>
          <w:sz w:val="32"/>
          <w:szCs w:val="32"/>
        </w:rPr>
        <w:t>分。</w:t>
      </w:r>
    </w:p>
    <w:p w14:paraId="310A230A">
      <w:pPr>
        <w:pStyle w:val="40"/>
        <w:keepNext w:val="0"/>
        <w:keepLines w:val="0"/>
        <w:pageBreakBefore w:val="0"/>
        <w:numPr>
          <w:ilvl w:val="0"/>
          <w:numId w:val="0"/>
        </w:numPr>
        <w:kinsoku/>
        <w:wordWrap/>
        <w:overflowPunct/>
        <w:topLinePunct w:val="0"/>
        <w:autoSpaceDE/>
        <w:autoSpaceDN/>
        <w:bidi w:val="0"/>
        <w:spacing w:line="578" w:lineRule="exact"/>
        <w:ind w:firstLine="640" w:firstLineChars="200"/>
        <w:jc w:val="both"/>
        <w:textAlignment w:val="auto"/>
        <w:rPr>
          <w:rFonts w:hint="default" w:ascii="Times New Roman" w:hAnsi="Times New Roman" w:eastAsia="方正仿宋简体" w:cs="Times New Roman"/>
          <w:b w:val="0"/>
          <w:bCs w:val="0"/>
          <w:kern w:val="2"/>
          <w:sz w:val="32"/>
          <w:szCs w:val="32"/>
          <w:lang w:val="zh-CN"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t>（二）存在问题。</w:t>
      </w:r>
      <w:r>
        <w:rPr>
          <w:rFonts w:hint="default" w:ascii="Times New Roman" w:hAnsi="Times New Roman" w:eastAsia="方正仿宋简体" w:cs="Times New Roman"/>
          <w:b w:val="0"/>
          <w:bCs w:val="0"/>
          <w:kern w:val="2"/>
          <w:sz w:val="32"/>
          <w:szCs w:val="32"/>
          <w:lang w:val="en-US" w:eastAsia="zh-CN" w:bidi="ar-SA"/>
        </w:rPr>
        <w:t>一是内部控制制度还需更细化，更健全。二是部门日常公用经费、项目支出中“办公费、印刷费、</w:t>
      </w:r>
      <w:r>
        <w:rPr>
          <w:rFonts w:hint="eastAsia" w:eastAsia="方正仿宋简体" w:cs="Times New Roman"/>
          <w:b w:val="0"/>
          <w:bCs w:val="0"/>
          <w:kern w:val="2"/>
          <w:sz w:val="32"/>
          <w:szCs w:val="32"/>
          <w:lang w:val="en-US" w:eastAsia="zh-CN" w:bidi="ar-SA"/>
        </w:rPr>
        <w:t>委托业务费</w:t>
      </w:r>
      <w:r>
        <w:rPr>
          <w:rFonts w:hint="default" w:ascii="Times New Roman" w:hAnsi="Times New Roman" w:eastAsia="方正仿宋简体" w:cs="Times New Roman"/>
          <w:b w:val="0"/>
          <w:bCs w:val="0"/>
          <w:kern w:val="2"/>
          <w:sz w:val="32"/>
          <w:szCs w:val="32"/>
          <w:lang w:val="en-US" w:eastAsia="zh-CN" w:bidi="ar-SA"/>
        </w:rPr>
        <w:t>”等科目年初预算数与决算数有偏差。</w:t>
      </w:r>
    </w:p>
    <w:p w14:paraId="418F4A6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p>
    <w:p w14:paraId="59C1BD1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lang w:val="en-US" w:eastAsia="zh-CN"/>
        </w:rPr>
        <w:t>1.完善制度，</w:t>
      </w:r>
      <w:r>
        <w:rPr>
          <w:rFonts w:hint="default" w:ascii="Times New Roman" w:hAnsi="Times New Roman" w:eastAsia="方正仿宋简体" w:cs="Times New Roman"/>
          <w:b w:val="0"/>
          <w:bCs w:val="0"/>
          <w:sz w:val="32"/>
          <w:szCs w:val="32"/>
        </w:rPr>
        <w:t>进一步加强资产管理。进一步贯彻落实中央“八项规定”，完善公务支出各项管理制度和厉行节约制度，加强经费审批和控制，规范支出标准与范围，并严格执行。加强固定资产管理，规范资产购置、保管、使用及处置等程序，定期进行盘点，确保账账相符、账实相符。</w:t>
      </w:r>
    </w:p>
    <w:p w14:paraId="3FC51B5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2.加强新预算法及内控制度的学习培训。规范部门预算收支核算，完善内部管理制度，切实提高部门预算收支管理水平和内控管理水平。</w:t>
      </w:r>
    </w:p>
    <w:p w14:paraId="02CBA38A">
      <w:pPr>
        <w:pStyle w:val="44"/>
        <w:rPr>
          <w:rFonts w:hint="default" w:ascii="Times New Roman" w:hAnsi="Times New Roman" w:eastAsia="方正仿宋简体" w:cs="Times New Roman"/>
          <w:b w:val="0"/>
          <w:bCs w:val="0"/>
          <w:sz w:val="32"/>
          <w:szCs w:val="32"/>
        </w:rPr>
      </w:pPr>
    </w:p>
    <w:p w14:paraId="73EB96BA">
      <w:pPr>
        <w:rPr>
          <w:rFonts w:hint="default" w:ascii="Times New Roman" w:hAnsi="Times New Roman" w:eastAsia="方正仿宋简体" w:cs="Times New Roman"/>
          <w:b w:val="0"/>
          <w:bCs w:val="0"/>
          <w:sz w:val="32"/>
          <w:szCs w:val="32"/>
        </w:rPr>
      </w:pPr>
    </w:p>
    <w:p w14:paraId="33F025B5">
      <w:pPr>
        <w:pStyle w:val="44"/>
        <w:rPr>
          <w:rFonts w:hint="default" w:ascii="Times New Roman" w:hAnsi="Times New Roman" w:eastAsia="方正仿宋简体" w:cs="Times New Roman"/>
          <w:b w:val="0"/>
          <w:bCs w:val="0"/>
          <w:sz w:val="32"/>
          <w:szCs w:val="32"/>
        </w:rPr>
      </w:pPr>
    </w:p>
    <w:p w14:paraId="05080041">
      <w:pPr>
        <w:rPr>
          <w:rFonts w:hint="default" w:ascii="Times New Roman" w:hAnsi="Times New Roman" w:eastAsia="方正仿宋简体" w:cs="Times New Roman"/>
          <w:b w:val="0"/>
          <w:bCs w:val="0"/>
          <w:sz w:val="32"/>
          <w:szCs w:val="32"/>
        </w:rPr>
      </w:pPr>
    </w:p>
    <w:p w14:paraId="76E787AB">
      <w:pPr>
        <w:keepNext w:val="0"/>
        <w:keepLines w:val="0"/>
        <w:pageBreakBefore w:val="0"/>
        <w:kinsoku/>
        <w:wordWrap/>
        <w:overflowPunct/>
        <w:topLinePunct w:val="0"/>
        <w:autoSpaceDE/>
        <w:autoSpaceDN/>
        <w:bidi w:val="0"/>
        <w:spacing w:line="578" w:lineRule="exact"/>
        <w:textAlignment w:val="auto"/>
        <w:rPr>
          <w:rFonts w:hint="eastAsia" w:ascii="黑体" w:hAnsi="黑体" w:eastAsia="黑体" w:cs="黑体"/>
          <w:b w:val="0"/>
          <w:bCs w:val="0"/>
          <w:kern w:val="2"/>
          <w:sz w:val="32"/>
          <w:szCs w:val="24"/>
          <w:highlight w:val="none"/>
          <w:lang w:val="en-US" w:eastAsia="zh-CN" w:bidi="ar-SA"/>
        </w:rPr>
      </w:pP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9"/>
        <w:gridCol w:w="1070"/>
        <w:gridCol w:w="2000"/>
        <w:gridCol w:w="2670"/>
        <w:gridCol w:w="1020"/>
        <w:gridCol w:w="850"/>
        <w:gridCol w:w="890"/>
        <w:gridCol w:w="440"/>
        <w:gridCol w:w="1061"/>
      </w:tblGrid>
      <w:tr w14:paraId="1A2F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4AB4CE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b w:val="0"/>
                <w:bCs w:val="0"/>
                <w:i w:val="0"/>
                <w:color w:val="000000"/>
                <w:sz w:val="28"/>
                <w:szCs w:val="28"/>
                <w:u w:val="none"/>
              </w:rPr>
            </w:pPr>
            <w:r>
              <w:rPr>
                <w:rFonts w:hint="default" w:ascii="Times New Roman" w:hAnsi="Times New Roman" w:eastAsia="方正小标宋简体" w:cs="Times New Roman"/>
                <w:b w:val="0"/>
                <w:bCs w:val="0"/>
                <w:i w:val="0"/>
                <w:color w:val="000000"/>
                <w:kern w:val="0"/>
                <w:sz w:val="44"/>
                <w:szCs w:val="44"/>
                <w:u w:val="none"/>
                <w:lang w:val="en-US" w:eastAsia="zh-CN" w:bidi="ar"/>
              </w:rPr>
              <w:t>部门整体支出绩效目标完成情况自评表</w:t>
            </w:r>
          </w:p>
        </w:tc>
      </w:tr>
      <w:tr w14:paraId="18EB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02016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8"/>
                <w:szCs w:val="28"/>
                <w:u w:val="none"/>
              </w:rPr>
            </w:pPr>
            <w:r>
              <w:rPr>
                <w:rFonts w:hint="default" w:ascii="Times New Roman" w:hAnsi="Times New Roman" w:eastAsia="宋体" w:cs="Times New Roman"/>
                <w:b w:val="0"/>
                <w:bCs w:val="0"/>
                <w:i w:val="0"/>
                <w:color w:val="000000"/>
                <w:kern w:val="0"/>
                <w:sz w:val="28"/>
                <w:szCs w:val="28"/>
                <w:u w:val="none"/>
                <w:lang w:val="en-US" w:eastAsia="zh-CN" w:bidi="ar"/>
              </w:rPr>
              <w:t>（202</w:t>
            </w:r>
            <w:r>
              <w:rPr>
                <w:rFonts w:hint="eastAsia" w:eastAsia="宋体" w:cs="Times New Roman"/>
                <w:b w:val="0"/>
                <w:bCs w:val="0"/>
                <w:i w:val="0"/>
                <w:color w:val="000000"/>
                <w:kern w:val="0"/>
                <w:sz w:val="28"/>
                <w:szCs w:val="28"/>
                <w:u w:val="none"/>
                <w:lang w:val="en-US" w:eastAsia="zh-CN" w:bidi="ar"/>
              </w:rPr>
              <w:t>4</w:t>
            </w:r>
            <w:r>
              <w:rPr>
                <w:rFonts w:hint="default" w:ascii="Times New Roman" w:hAnsi="Times New Roman" w:eastAsia="宋体" w:cs="Times New Roman"/>
                <w:b w:val="0"/>
                <w:bCs w:val="0"/>
                <w:i w:val="0"/>
                <w:color w:val="000000"/>
                <w:kern w:val="0"/>
                <w:sz w:val="28"/>
                <w:szCs w:val="28"/>
                <w:u w:val="none"/>
                <w:lang w:val="en-US" w:eastAsia="zh-CN" w:bidi="ar"/>
              </w:rPr>
              <w:t>年度）</w:t>
            </w:r>
          </w:p>
        </w:tc>
      </w:tr>
      <w:tr w14:paraId="79DF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150D0B0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单位：万元</w:t>
            </w:r>
          </w:p>
        </w:tc>
      </w:tr>
      <w:tr w14:paraId="5E2E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EB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部门名称</w:t>
            </w:r>
          </w:p>
        </w:tc>
        <w:tc>
          <w:tcPr>
            <w:tcW w:w="6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14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中共大竹县委巡察工作领导小组办公室部门</w:t>
            </w:r>
          </w:p>
        </w:tc>
      </w:tr>
      <w:tr w14:paraId="4EDE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B2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年度部门整体支出预算</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9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资金总额</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A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财政拨款</w:t>
            </w:r>
          </w:p>
        </w:tc>
        <w:tc>
          <w:tcPr>
            <w:tcW w:w="3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72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其他资金</w:t>
            </w:r>
          </w:p>
        </w:tc>
      </w:tr>
      <w:tr w14:paraId="6CAF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96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1F80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825.86</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B69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825.86</w:t>
            </w:r>
          </w:p>
        </w:tc>
        <w:tc>
          <w:tcPr>
            <w:tcW w:w="3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CB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eastAsia" w:eastAsia="宋体" w:cs="Times New Roman"/>
                <w:b w:val="0"/>
                <w:bCs w:val="0"/>
                <w:i w:val="0"/>
                <w:color w:val="000000"/>
                <w:kern w:val="0"/>
                <w:sz w:val="24"/>
                <w:szCs w:val="24"/>
                <w:u w:val="none"/>
                <w:lang w:val="en-US" w:eastAsia="zh-CN" w:bidi="ar"/>
              </w:rPr>
              <w:t>0</w:t>
            </w:r>
          </w:p>
        </w:tc>
      </w:tr>
      <w:tr w14:paraId="5E0B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6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年度总体</w:t>
            </w:r>
          </w:p>
          <w:p w14:paraId="577FF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目标</w:t>
            </w:r>
          </w:p>
        </w:tc>
        <w:tc>
          <w:tcPr>
            <w:tcW w:w="100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8BB3C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hint="default" w:ascii="宋体" w:hAnsi="宋体" w:eastAsia="宋体" w:cs="宋体"/>
                <w:i w:val="0"/>
                <w:iCs w:val="0"/>
                <w:color w:val="000000"/>
                <w:kern w:val="0"/>
                <w:sz w:val="18"/>
                <w:szCs w:val="18"/>
                <w:u w:val="none"/>
                <w:lang w:val="en-US" w:eastAsia="zh-CN" w:bidi="ar"/>
              </w:rPr>
              <w:t>认真贯彻上级重大决策部署，切实做好上级巡察机构以及县委巡察工作领导小组交办的各项工作任务；开展巡视巡察整改情况的回访督查，加大对巡察反馈问题和违纪违规问题线索督办力度，确保反馈问题逐个整改、逐个销号。</w:t>
            </w:r>
          </w:p>
        </w:tc>
      </w:tr>
      <w:tr w14:paraId="0CA0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2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年度主要</w:t>
            </w:r>
          </w:p>
          <w:p w14:paraId="26BDB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任务</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6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任务名称</w:t>
            </w:r>
          </w:p>
        </w:tc>
        <w:tc>
          <w:tcPr>
            <w:tcW w:w="6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935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主要内容</w:t>
            </w:r>
          </w:p>
        </w:tc>
      </w:tr>
      <w:tr w14:paraId="7B85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D20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FFEC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基本运转</w:t>
            </w:r>
          </w:p>
        </w:tc>
        <w:tc>
          <w:tcPr>
            <w:tcW w:w="6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E70E6F">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保障职工正常办公及工资福利。</w:t>
            </w:r>
          </w:p>
        </w:tc>
      </w:tr>
      <w:tr w14:paraId="01A4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EDB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10A1A">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巡察工作</w:t>
            </w:r>
          </w:p>
        </w:tc>
        <w:tc>
          <w:tcPr>
            <w:tcW w:w="6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4A25DE">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按照十四届县委巡察工作总体规划，高标准制定巡察方案，高质量推进实施。2024年拟开展2轮常规巡察和1轮巡察“回头看”，并根据省委、市委巡视巡察工作安排部署，适时组织巡察干部参与省委巡视巡察联动、市县联动巡察等。</w:t>
            </w:r>
          </w:p>
        </w:tc>
      </w:tr>
      <w:tr w14:paraId="37D0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restart"/>
            <w:tcBorders>
              <w:top w:val="single" w:color="000000" w:sz="4" w:space="0"/>
              <w:left w:val="single" w:color="000000" w:sz="4" w:space="0"/>
              <w:right w:val="single" w:color="000000" w:sz="4" w:space="0"/>
            </w:tcBorders>
            <w:shd w:val="clear" w:color="auto" w:fill="auto"/>
            <w:vAlign w:val="center"/>
          </w:tcPr>
          <w:p w14:paraId="429EB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年度绩效</w:t>
            </w:r>
          </w:p>
          <w:p w14:paraId="19134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一级指标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A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二级指标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3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绩效指标</w:t>
            </w:r>
          </w:p>
          <w:p w14:paraId="20CA7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F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绩效指标值</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绩效度量单位</w:t>
            </w:r>
          </w:p>
        </w:tc>
        <w:tc>
          <w:tcPr>
            <w:tcW w:w="440" w:type="dxa"/>
            <w:tcBorders>
              <w:top w:val="single" w:color="000000" w:sz="4" w:space="0"/>
              <w:left w:val="single" w:color="000000" w:sz="4" w:space="0"/>
              <w:bottom w:val="single" w:color="000000" w:sz="4" w:space="0"/>
            </w:tcBorders>
            <w:shd w:val="clear" w:color="auto" w:fill="auto"/>
            <w:vAlign w:val="center"/>
          </w:tcPr>
          <w:p w14:paraId="36D44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权重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6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实际完成</w:t>
            </w:r>
          </w:p>
          <w:p w14:paraId="6BA3A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指标值</w:t>
            </w:r>
          </w:p>
        </w:tc>
      </w:tr>
      <w:tr w14:paraId="6041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338079D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3AC1E">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A8E3F">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E77B">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完成时间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C81">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1FE">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2024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AEA">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年</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581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left w:val="single" w:color="000000" w:sz="4" w:space="0"/>
              <w:bottom w:val="single" w:color="000000" w:sz="4" w:space="0"/>
              <w:right w:val="single" w:color="000000" w:sz="4" w:space="0"/>
            </w:tcBorders>
            <w:shd w:val="clear" w:color="auto" w:fill="auto"/>
            <w:vAlign w:val="center"/>
          </w:tcPr>
          <w:p w14:paraId="5872D106">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2024</w:t>
            </w:r>
          </w:p>
        </w:tc>
      </w:tr>
      <w:tr w14:paraId="1362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173AA6F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C435">
            <w:pPr>
              <w:jc w:val="left"/>
              <w:rPr>
                <w:rFonts w:hint="default" w:ascii="Times New Roman" w:hAnsi="Times New Roman" w:eastAsia="宋体" w:cs="Times New Roman"/>
                <w:b w:val="0"/>
                <w:bCs w:val="0"/>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DCF6">
            <w:pPr>
              <w:jc w:val="left"/>
              <w:rPr>
                <w:rFonts w:hint="default" w:ascii="Times New Roman" w:hAnsi="Times New Roman" w:eastAsia="宋体" w:cs="Times New Roman"/>
                <w:b w:val="0"/>
                <w:bCs w:val="0"/>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CD3B">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巡察“回头看”任务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D7F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D01F">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A9D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次</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659">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64CE">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1</w:t>
            </w:r>
          </w:p>
        </w:tc>
      </w:tr>
      <w:tr w14:paraId="3713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559" w:type="dxa"/>
            <w:vMerge w:val="continue"/>
            <w:tcBorders>
              <w:left w:val="single" w:color="000000" w:sz="4" w:space="0"/>
              <w:right w:val="single" w:color="000000" w:sz="4" w:space="0"/>
            </w:tcBorders>
            <w:shd w:val="clear" w:color="auto" w:fill="auto"/>
            <w:vAlign w:val="center"/>
          </w:tcPr>
          <w:p w14:paraId="27D6328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FC63">
            <w:pPr>
              <w:jc w:val="left"/>
              <w:rPr>
                <w:rFonts w:hint="default" w:ascii="Times New Roman" w:hAnsi="Times New Roman" w:eastAsia="宋体" w:cs="Times New Roman"/>
                <w:b w:val="0"/>
                <w:bCs w:val="0"/>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6CFB">
            <w:pPr>
              <w:jc w:val="left"/>
              <w:rPr>
                <w:rFonts w:hint="default" w:ascii="Times New Roman" w:hAnsi="Times New Roman" w:eastAsia="宋体" w:cs="Times New Roman"/>
                <w:b w:val="0"/>
                <w:bCs w:val="0"/>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B41">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常规巡察任务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D8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CA6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7A00">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次</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F392">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DB1">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2</w:t>
            </w:r>
          </w:p>
        </w:tc>
      </w:tr>
      <w:tr w14:paraId="4A15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3FB380E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24DA">
            <w:pPr>
              <w:jc w:val="left"/>
              <w:rPr>
                <w:rFonts w:hint="default" w:ascii="Times New Roman" w:hAnsi="Times New Roman" w:eastAsia="宋体" w:cs="Times New Roman"/>
                <w:b w:val="0"/>
                <w:bCs w:val="0"/>
                <w:i w:val="0"/>
                <w:color w:val="000000"/>
                <w:sz w:val="24"/>
                <w:szCs w:val="24"/>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838">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质量指标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9BD7">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完成率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BDA2">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A0A0">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E52D">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351">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BC09">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95</w:t>
            </w:r>
          </w:p>
        </w:tc>
      </w:tr>
      <w:tr w14:paraId="452D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78DDBEC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7279E">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6019">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经济效益指标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1ED">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对工作的促进作用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871">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D7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A92A">
            <w:pPr>
              <w:jc w:val="left"/>
              <w:rPr>
                <w:rFonts w:hint="default" w:ascii="Times New Roman" w:hAnsi="Times New Roman" w:eastAsia="宋体" w:cs="Times New Roman"/>
                <w:b w:val="0"/>
                <w:bCs w:val="0"/>
                <w:i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239">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CC7">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优</w:t>
            </w:r>
          </w:p>
        </w:tc>
      </w:tr>
      <w:tr w14:paraId="5CE3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05BD88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0DCE">
            <w:pPr>
              <w:jc w:val="left"/>
              <w:rPr>
                <w:rFonts w:hint="default" w:ascii="Times New Roman" w:hAnsi="Times New Roman" w:eastAsia="宋体" w:cs="Times New Roman"/>
                <w:b w:val="0"/>
                <w:bCs w:val="0"/>
                <w:i w:val="0"/>
                <w:color w:val="000000"/>
                <w:sz w:val="24"/>
                <w:szCs w:val="24"/>
                <w:u w:val="none"/>
              </w:rPr>
            </w:pPr>
          </w:p>
        </w:tc>
        <w:tc>
          <w:tcPr>
            <w:tcW w:w="2000" w:type="dxa"/>
            <w:tcBorders>
              <w:top w:val="single" w:color="000000" w:sz="4" w:space="0"/>
              <w:left w:val="single" w:color="000000" w:sz="4" w:space="0"/>
              <w:right w:val="single" w:color="000000" w:sz="4" w:space="0"/>
            </w:tcBorders>
            <w:shd w:val="clear" w:color="auto" w:fill="auto"/>
            <w:vAlign w:val="center"/>
          </w:tcPr>
          <w:p w14:paraId="07FCFB80">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3E5E">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发挥巡察利剑的震慑作用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2419">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1EFD">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D30">
            <w:pPr>
              <w:jc w:val="left"/>
              <w:rPr>
                <w:rFonts w:hint="default" w:ascii="Times New Roman" w:hAnsi="Times New Roman" w:eastAsia="宋体" w:cs="Times New Roman"/>
                <w:b w:val="0"/>
                <w:bCs w:val="0"/>
                <w:i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47B0">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D9B">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优</w:t>
            </w:r>
          </w:p>
        </w:tc>
      </w:tr>
      <w:tr w14:paraId="535A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067478B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ABA">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2000" w:type="dxa"/>
            <w:tcBorders>
              <w:top w:val="single" w:color="000000" w:sz="4" w:space="0"/>
              <w:left w:val="single" w:color="000000" w:sz="4" w:space="0"/>
              <w:right w:val="single" w:color="000000" w:sz="4" w:space="0"/>
            </w:tcBorders>
            <w:shd w:val="clear" w:color="auto" w:fill="auto"/>
            <w:vAlign w:val="center"/>
          </w:tcPr>
          <w:p w14:paraId="3DA63D44">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服务对象满意度指标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434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FD9">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40B4">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94F7">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E758">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A22">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90</w:t>
            </w:r>
          </w:p>
        </w:tc>
      </w:tr>
      <w:tr w14:paraId="4C6F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432484A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86CF">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成本指标</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373B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经济成本指标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4FCE">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巡察乡镇（部门）的住宿费、租车费、生活费、办公费、广告费等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0278">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A1CD">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150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D20">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万元</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D6A4">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A539">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150</w:t>
            </w:r>
          </w:p>
        </w:tc>
      </w:tr>
      <w:tr w14:paraId="7A4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5A448A4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E31F">
            <w:pPr>
              <w:jc w:val="left"/>
              <w:rPr>
                <w:rFonts w:hint="default" w:ascii="Times New Roman" w:hAnsi="Times New Roman" w:eastAsia="宋体" w:cs="Times New Roman"/>
                <w:b w:val="0"/>
                <w:bCs w:val="0"/>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1335">
            <w:pPr>
              <w:jc w:val="left"/>
              <w:rPr>
                <w:rFonts w:hint="default" w:ascii="Times New Roman" w:hAnsi="Times New Roman" w:eastAsia="宋体" w:cs="Times New Roman"/>
                <w:b w:val="0"/>
                <w:bCs w:val="0"/>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B93">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整改落实“回头看”的住宿费、租车费、生活费等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5B0A">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C464">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DA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万元</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8F50">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F43">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10</w:t>
            </w:r>
          </w:p>
        </w:tc>
      </w:tr>
      <w:tr w14:paraId="36D8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17C131E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BF1A">
            <w:pPr>
              <w:jc w:val="left"/>
              <w:rPr>
                <w:rFonts w:hint="default" w:ascii="Times New Roman" w:hAnsi="Times New Roman" w:eastAsia="宋体" w:cs="Times New Roman"/>
                <w:b w:val="0"/>
                <w:bCs w:val="0"/>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C2CC">
            <w:pPr>
              <w:jc w:val="left"/>
              <w:rPr>
                <w:rFonts w:hint="default" w:ascii="Times New Roman" w:hAnsi="Times New Roman" w:eastAsia="宋体" w:cs="Times New Roman"/>
                <w:b w:val="0"/>
                <w:bCs w:val="0"/>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006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巡察补助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F4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F45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28C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1EB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B97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72.4</w:t>
            </w:r>
          </w:p>
        </w:tc>
      </w:tr>
      <w:tr w14:paraId="1AB2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right w:val="single" w:color="000000" w:sz="4" w:space="0"/>
            </w:tcBorders>
            <w:shd w:val="clear" w:color="auto" w:fill="auto"/>
            <w:vAlign w:val="center"/>
          </w:tcPr>
          <w:p w14:paraId="10F383B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5572">
            <w:pPr>
              <w:jc w:val="left"/>
              <w:rPr>
                <w:rFonts w:hint="default" w:ascii="Times New Roman" w:hAnsi="Times New Roman" w:eastAsia="宋体" w:cs="Times New Roman"/>
                <w:b w:val="0"/>
                <w:bCs w:val="0"/>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B6EF">
            <w:pPr>
              <w:jc w:val="left"/>
              <w:rPr>
                <w:rFonts w:hint="default" w:ascii="Times New Roman" w:hAnsi="Times New Roman" w:eastAsia="宋体" w:cs="Times New Roman"/>
                <w:b w:val="0"/>
                <w:bCs w:val="0"/>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4F5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巡察村（社区）的住宿费、租车费、生活费、办公费、广告费等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6E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6DC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29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320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584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110</w:t>
            </w:r>
          </w:p>
        </w:tc>
      </w:tr>
      <w:tr w14:paraId="3029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9" w:type="dxa"/>
            <w:vMerge w:val="continue"/>
            <w:tcBorders>
              <w:left w:val="single" w:color="000000" w:sz="4" w:space="0"/>
              <w:bottom w:val="single" w:color="000000" w:sz="4" w:space="0"/>
              <w:right w:val="single" w:color="000000" w:sz="4" w:space="0"/>
            </w:tcBorders>
            <w:shd w:val="clear" w:color="auto" w:fill="auto"/>
            <w:vAlign w:val="center"/>
          </w:tcPr>
          <w:p w14:paraId="704587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b w:val="0"/>
                <w:bCs w:val="0"/>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91C45">
            <w:pPr>
              <w:jc w:val="left"/>
              <w:rPr>
                <w:rFonts w:hint="default" w:ascii="Times New Roman" w:hAnsi="Times New Roman" w:eastAsia="宋体" w:cs="Times New Roman"/>
                <w:b w:val="0"/>
                <w:bCs w:val="0"/>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730C">
            <w:pPr>
              <w:jc w:val="left"/>
              <w:rPr>
                <w:rFonts w:hint="default" w:ascii="Times New Roman" w:hAnsi="Times New Roman" w:eastAsia="宋体" w:cs="Times New Roman"/>
                <w:b w:val="0"/>
                <w:bCs w:val="0"/>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6A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巡察培训的租车费、伙食补助、培训费等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CD9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655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4D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CC2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094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r>
    </w:tbl>
    <w:p w14:paraId="0553B54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sz w:val="32"/>
          <w:szCs w:val="32"/>
        </w:rPr>
      </w:pPr>
    </w:p>
    <w:p w14:paraId="1A71AFBA">
      <w:pPr>
        <w:pageBreakBefore w:val="0"/>
        <w:kinsoku/>
        <w:wordWrap/>
        <w:overflowPunct/>
        <w:topLinePunct w:val="0"/>
        <w:bidi w:val="0"/>
        <w:spacing w:line="578" w:lineRule="exact"/>
        <w:rPr>
          <w:rFonts w:hint="default" w:ascii="Times New Roman" w:hAnsi="Times New Roman" w:eastAsia="仿宋" w:cs="Times New Roman"/>
          <w:sz w:val="32"/>
          <w:szCs w:val="32"/>
        </w:rPr>
      </w:pPr>
    </w:p>
    <w:p w14:paraId="0B910AEE">
      <w:pPr>
        <w:pStyle w:val="2"/>
        <w:rPr>
          <w:rFonts w:hint="default" w:ascii="Times New Roman" w:hAnsi="Times New Roman" w:eastAsia="仿宋" w:cs="Times New Roman"/>
          <w:sz w:val="32"/>
          <w:szCs w:val="32"/>
        </w:rPr>
      </w:pPr>
    </w:p>
    <w:p w14:paraId="046AC8EE">
      <w:pPr>
        <w:pStyle w:val="41"/>
        <w:keepNext w:val="0"/>
        <w:keepLines w:val="0"/>
        <w:pageBreakBefore w:val="0"/>
        <w:widowControl w:val="0"/>
        <w:kinsoku/>
        <w:wordWrap/>
        <w:overflowPunct/>
        <w:topLinePunct w:val="0"/>
        <w:autoSpaceDE/>
        <w:autoSpaceDN/>
        <w:bidi w:val="0"/>
        <w:spacing w:line="578"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w:t>
      </w:r>
      <w:r>
        <w:rPr>
          <w:rFonts w:hint="eastAsia" w:ascii="方正小标宋简体" w:hAnsi="方正小标宋简体" w:eastAsia="方正小标宋简体" w:cs="方正小标宋简体"/>
          <w:sz w:val="44"/>
          <w:szCs w:val="44"/>
          <w:lang w:val="en-US" w:eastAsia="zh-CN"/>
        </w:rPr>
        <w:t>共大竹县委巡察工作领导小组办公室</w:t>
      </w:r>
    </w:p>
    <w:p w14:paraId="539C0A48">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1ADEFC49">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5BFA56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黑体" w:cs="Times New Roman"/>
          <w:b w:val="0"/>
          <w:bCs w:val="0"/>
          <w:color w:val="000000"/>
          <w:kern w:val="0"/>
          <w:sz w:val="32"/>
          <w:szCs w:val="32"/>
          <w:highlight w:val="none"/>
          <w:shd w:val="clear" w:color="auto" w:fill="FFFFFF"/>
          <w:lang w:val="zh-CN"/>
        </w:rPr>
      </w:pPr>
      <w:r>
        <w:rPr>
          <w:rFonts w:hint="eastAsia" w:eastAsia="黑体" w:cs="Times New Roman"/>
          <w:b w:val="0"/>
          <w:bCs w:val="0"/>
          <w:color w:val="000000"/>
          <w:kern w:val="0"/>
          <w:sz w:val="32"/>
          <w:szCs w:val="32"/>
          <w:highlight w:val="none"/>
          <w:shd w:val="clear" w:color="auto" w:fill="FFFFFF"/>
          <w:lang w:val="zh-CN"/>
        </w:rPr>
        <w:t>一、项目概况</w:t>
      </w:r>
    </w:p>
    <w:p w14:paraId="669FF8E6">
      <w:pPr>
        <w:keepNext w:val="0"/>
        <w:keepLines w:val="0"/>
        <w:pageBreakBefore w:val="0"/>
        <w:tabs>
          <w:tab w:val="left" w:pos="0"/>
        </w:tabs>
        <w:kinsoku/>
        <w:wordWrap/>
        <w:overflowPunct/>
        <w:topLinePunct w:val="0"/>
        <w:autoSpaceDE/>
        <w:autoSpaceDN/>
        <w:bidi w:val="0"/>
        <w:adjustRightInd w:val="0"/>
        <w:snapToGrid w:val="0"/>
        <w:spacing w:line="578" w:lineRule="exact"/>
        <w:ind w:firstLine="645"/>
        <w:textAlignment w:val="auto"/>
        <w:rPr>
          <w:rFonts w:hint="default" w:ascii="Times New Roman" w:hAnsi="Times New Roman" w:eastAsia="方正仿宋简体" w:cs="Times New Roman"/>
          <w:bCs/>
          <w:sz w:val="32"/>
          <w:szCs w:val="32"/>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（一）设立背景及基本情况。</w:t>
      </w:r>
      <w:r>
        <w:rPr>
          <w:rFonts w:hint="default" w:ascii="Times New Roman" w:hAnsi="Times New Roman" w:eastAsia="方正仿宋简体" w:cs="Times New Roman"/>
          <w:bCs/>
          <w:sz w:val="32"/>
          <w:szCs w:val="32"/>
        </w:rPr>
        <w:t>该项目为认真贯彻落实党的二十大精神和习近平总书记关于巡视工作的重要论述，推动村（社区）巡察全覆盖，中央巡视办将大竹县选定为全国村（社区）巡察工作试点县（全国共3个）。县委高度重视县委巡察工作，及时增设了3个巡察组，县委办也及时为我办选定了巡察信息服务中心办公用房，位于竹和园棚户区安置房二层</w:t>
      </w:r>
      <w:r>
        <w:rPr>
          <w:rFonts w:hint="default" w:ascii="Times New Roman" w:hAnsi="Times New Roman" w:eastAsia="方正仿宋简体" w:cs="Times New Roman"/>
          <w:bCs/>
          <w:sz w:val="32"/>
          <w:szCs w:val="32"/>
          <w:lang w:eastAsia="zh-CN"/>
        </w:rPr>
        <w:t>（</w:t>
      </w:r>
      <w:r>
        <w:rPr>
          <w:rFonts w:hint="default" w:ascii="Times New Roman" w:hAnsi="Times New Roman" w:eastAsia="方正仿宋简体" w:cs="Times New Roman"/>
          <w:bCs/>
          <w:sz w:val="32"/>
          <w:szCs w:val="32"/>
        </w:rPr>
        <w:t>框架结构</w:t>
      </w:r>
      <w:r>
        <w:rPr>
          <w:rFonts w:hint="default" w:ascii="Times New Roman" w:hAnsi="Times New Roman" w:eastAsia="方正仿宋简体" w:cs="Times New Roman"/>
          <w:bCs/>
          <w:sz w:val="32"/>
          <w:szCs w:val="32"/>
          <w:lang w:eastAsia="zh-CN"/>
        </w:rPr>
        <w:t>）</w:t>
      </w:r>
      <w:r>
        <w:rPr>
          <w:rFonts w:hint="default" w:ascii="Times New Roman" w:hAnsi="Times New Roman" w:eastAsia="方正仿宋简体" w:cs="Times New Roman"/>
          <w:bCs/>
          <w:sz w:val="32"/>
          <w:szCs w:val="32"/>
        </w:rPr>
        <w:t>，建筑面积1167㎡，需要进行装修。</w:t>
      </w:r>
      <w:r>
        <w:rPr>
          <w:rFonts w:hint="default" w:ascii="Times New Roman" w:hAnsi="Times New Roman" w:eastAsia="方正仿宋简体" w:cs="Times New Roman"/>
          <w:bCs/>
          <w:sz w:val="32"/>
          <w:szCs w:val="32"/>
          <w:lang w:val="zh-CN"/>
        </w:rPr>
        <w:t>该项目资金申报</w:t>
      </w:r>
      <w:r>
        <w:rPr>
          <w:rFonts w:hint="default" w:ascii="Times New Roman" w:hAnsi="Times New Roman" w:eastAsia="方正仿宋简体" w:cs="Times New Roman"/>
          <w:bCs/>
          <w:sz w:val="32"/>
          <w:szCs w:val="32"/>
          <w:lang w:val="en-US" w:eastAsia="zh-CN"/>
        </w:rPr>
        <w:t>200</w:t>
      </w:r>
      <w:r>
        <w:rPr>
          <w:rFonts w:hint="default" w:ascii="Times New Roman" w:hAnsi="Times New Roman" w:eastAsia="方正仿宋简体" w:cs="Times New Roman"/>
          <w:bCs/>
          <w:sz w:val="32"/>
          <w:szCs w:val="32"/>
          <w:lang w:val="zh-CN"/>
        </w:rPr>
        <w:t>万元，批复</w:t>
      </w:r>
      <w:r>
        <w:rPr>
          <w:rFonts w:hint="default" w:ascii="Times New Roman" w:hAnsi="Times New Roman" w:eastAsia="方正仿宋简体" w:cs="Times New Roman"/>
          <w:bCs/>
          <w:sz w:val="32"/>
          <w:szCs w:val="32"/>
          <w:lang w:val="en-US" w:eastAsia="zh-CN"/>
        </w:rPr>
        <w:t>200</w:t>
      </w:r>
      <w:r>
        <w:rPr>
          <w:rFonts w:hint="default" w:ascii="Times New Roman" w:hAnsi="Times New Roman" w:eastAsia="方正仿宋简体" w:cs="Times New Roman"/>
          <w:bCs/>
          <w:sz w:val="32"/>
          <w:szCs w:val="32"/>
          <w:lang w:val="zh-CN"/>
        </w:rPr>
        <w:t>万元，符合资金管理办法等相关规定。</w:t>
      </w:r>
    </w:p>
    <w:p w14:paraId="674EBD9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方正仿宋简体" w:cs="Times New Roman"/>
          <w:bCs/>
          <w:sz w:val="32"/>
          <w:szCs w:val="32"/>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en-US" w:eastAsia="zh-CN"/>
        </w:rPr>
        <w:t>实施目的及支持方向</w:t>
      </w: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t>。</w:t>
      </w:r>
      <w:r>
        <w:rPr>
          <w:rFonts w:hint="eastAsia" w:ascii="Times New Roman" w:hAnsi="Times New Roman" w:eastAsia="方正仿宋简体" w:cs="Times New Roman"/>
          <w:bCs/>
          <w:sz w:val="32"/>
          <w:szCs w:val="32"/>
        </w:rPr>
        <w:t>该项目是落实以人民为中心的发展思想，坚持实事求是的态度，结合此次村（社区）巡察试点工作，通过省市蹲点调研，发现县委巡察机构现有办公用房仅500余平方，但全体巡察干部90余人，无法进行正常办公。为使巡察机构能正常开展工作，需要对新办公室进行设计、装修、并采购必要的办公设备</w:t>
      </w:r>
      <w:r>
        <w:rPr>
          <w:rFonts w:hint="eastAsia" w:ascii="Times New Roman" w:hAnsi="Times New Roman" w:eastAsia="方正仿宋简体" w:cs="Times New Roman"/>
          <w:bCs/>
          <w:sz w:val="32"/>
          <w:szCs w:val="32"/>
          <w:lang w:eastAsia="zh-CN"/>
        </w:rPr>
        <w:t>，</w:t>
      </w:r>
      <w:r>
        <w:rPr>
          <w:rFonts w:hint="eastAsia" w:ascii="Times New Roman" w:hAnsi="Times New Roman" w:eastAsia="方正仿宋简体" w:cs="Times New Roman"/>
          <w:bCs/>
          <w:sz w:val="32"/>
          <w:szCs w:val="32"/>
        </w:rPr>
        <w:t>改善办公环境，有效推进县委巡察工作。</w:t>
      </w:r>
    </w:p>
    <w:p w14:paraId="20EB1F9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方正仿宋简体" w:cs="Times New Roman"/>
          <w:bCs/>
          <w:sz w:val="32"/>
          <w:szCs w:val="32"/>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en-US" w:eastAsia="zh-CN"/>
        </w:rPr>
        <w:t>预算安排及分配管理</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ascii="Times New Roman" w:hAnsi="Times New Roman" w:eastAsia="方正仿宋简体" w:cs="Times New Roman"/>
          <w:bCs/>
          <w:sz w:val="32"/>
          <w:szCs w:val="32"/>
        </w:rPr>
        <w:t>该项目预算成本200万元，预算无漏项，</w:t>
      </w:r>
      <w:r>
        <w:rPr>
          <w:rFonts w:hint="eastAsia" w:ascii="Times New Roman" w:hAnsi="Times New Roman" w:eastAsia="方正仿宋简体" w:cs="Times New Roman"/>
          <w:bCs/>
          <w:sz w:val="32"/>
          <w:szCs w:val="32"/>
          <w:lang w:val="en-US" w:eastAsia="zh-CN"/>
        </w:rPr>
        <w:t>项目于2023年9月完工，2024年支付项目款122.9万元；由于项目尚未完成竣工结算，下剩款未支付</w:t>
      </w:r>
      <w:r>
        <w:rPr>
          <w:rFonts w:hint="eastAsia" w:ascii="Times New Roman" w:hAnsi="Times New Roman" w:eastAsia="方正仿宋简体" w:cs="Times New Roman"/>
          <w:bCs/>
          <w:sz w:val="32"/>
          <w:szCs w:val="32"/>
        </w:rPr>
        <w:t>。</w:t>
      </w:r>
    </w:p>
    <w:p w14:paraId="0B655425">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简体" w:cs="Times New Roman"/>
          <w:bCs/>
          <w:sz w:val="32"/>
          <w:szCs w:val="32"/>
          <w:lang w:val="zh-CN"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（四）项目绩效目标设置。</w:t>
      </w:r>
      <w:r>
        <w:rPr>
          <w:rFonts w:hint="eastAsia" w:ascii="Times New Roman" w:hAnsi="Times New Roman" w:eastAsia="方正仿宋简体" w:cs="Times New Roman"/>
          <w:bCs/>
          <w:sz w:val="32"/>
          <w:szCs w:val="32"/>
        </w:rPr>
        <w:t>绩效目标和绩效指标是量化可考核；与部门的长期规划目标、年度工作目标相一致；绩效指标细化、量化；绩效目标和绩效指标契合政策项目实质；产出和效果相关联；满意度预测可达到90%；有一定的前瞻性和挑战性；绩效目标和绩效指标相匹配。</w:t>
      </w:r>
    </w:p>
    <w:p w14:paraId="4EE2DC4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黑体" w:cs="Times New Roman"/>
          <w:b w:val="0"/>
          <w:bCs w:val="0"/>
          <w:color w:val="000000"/>
          <w:kern w:val="0"/>
          <w:sz w:val="32"/>
          <w:szCs w:val="32"/>
          <w:highlight w:val="none"/>
          <w:shd w:val="clear" w:color="auto" w:fill="FFFFFF"/>
          <w:lang w:val="zh-CN" w:eastAsia="zh-CN"/>
        </w:rPr>
      </w:pPr>
      <w:r>
        <w:rPr>
          <w:rFonts w:hint="eastAsia" w:eastAsia="黑体" w:cs="Times New Roman"/>
          <w:b w:val="0"/>
          <w:bCs w:val="0"/>
          <w:color w:val="000000"/>
          <w:kern w:val="0"/>
          <w:sz w:val="32"/>
          <w:szCs w:val="32"/>
          <w:highlight w:val="none"/>
          <w:shd w:val="clear" w:color="auto" w:fill="FFFFFF"/>
          <w:lang w:val="zh-CN"/>
        </w:rPr>
        <w:t>二、</w:t>
      </w:r>
      <w:r>
        <w:rPr>
          <w:rFonts w:hint="eastAsia" w:eastAsia="黑体" w:cs="Times New Roman"/>
          <w:b w:val="0"/>
          <w:bCs w:val="0"/>
          <w:color w:val="000000"/>
          <w:kern w:val="0"/>
          <w:sz w:val="32"/>
          <w:szCs w:val="32"/>
          <w:highlight w:val="none"/>
          <w:shd w:val="clear" w:color="auto" w:fill="FFFFFF"/>
          <w:lang w:val="zh-CN" w:eastAsia="zh-CN"/>
        </w:rPr>
        <w:t>评价实施</w:t>
      </w:r>
    </w:p>
    <w:p w14:paraId="2BA399C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简体" w:cs="Times New Roman"/>
          <w:bCs/>
          <w:sz w:val="32"/>
          <w:szCs w:val="32"/>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（一）评价目的。</w:t>
      </w:r>
      <w:r>
        <w:rPr>
          <w:rFonts w:hint="default" w:ascii="Times New Roman" w:hAnsi="Times New Roman" w:eastAsia="方正仿宋简体" w:cs="Times New Roman"/>
          <w:bCs/>
          <w:sz w:val="32"/>
          <w:szCs w:val="32"/>
        </w:rPr>
        <w:t>通过</w:t>
      </w:r>
      <w:r>
        <w:rPr>
          <w:rFonts w:hint="eastAsia" w:ascii="Times New Roman" w:hAnsi="Times New Roman" w:eastAsia="方正仿宋简体" w:cs="Times New Roman"/>
          <w:bCs/>
          <w:sz w:val="32"/>
          <w:szCs w:val="32"/>
          <w:lang w:eastAsia="zh-CN"/>
        </w:rPr>
        <w:t>项目</w:t>
      </w:r>
      <w:r>
        <w:rPr>
          <w:rFonts w:hint="eastAsia" w:ascii="Times New Roman" w:hAnsi="Times New Roman" w:eastAsia="方正仿宋简体" w:cs="Times New Roman"/>
          <w:bCs/>
          <w:sz w:val="32"/>
          <w:szCs w:val="32"/>
        </w:rPr>
        <w:t>绩效</w:t>
      </w:r>
      <w:r>
        <w:rPr>
          <w:rFonts w:hint="eastAsia" w:ascii="Times New Roman" w:hAnsi="Times New Roman" w:eastAsia="方正仿宋简体" w:cs="Times New Roman"/>
          <w:bCs/>
          <w:sz w:val="32"/>
          <w:szCs w:val="32"/>
          <w:lang w:eastAsia="zh-CN"/>
        </w:rPr>
        <w:t>自评实现</w:t>
      </w:r>
      <w:r>
        <w:rPr>
          <w:rFonts w:hint="eastAsia" w:ascii="Times New Roman" w:hAnsi="Times New Roman" w:eastAsia="方正仿宋简体" w:cs="Times New Roman"/>
          <w:bCs/>
          <w:sz w:val="32"/>
          <w:szCs w:val="32"/>
          <w:lang w:val="en-US" w:eastAsia="zh-CN"/>
        </w:rPr>
        <w:t>项目合规、合理</w:t>
      </w:r>
      <w:r>
        <w:rPr>
          <w:rFonts w:hint="eastAsia" w:ascii="Times New Roman" w:hAnsi="Times New Roman" w:eastAsia="方正仿宋简体" w:cs="Times New Roman"/>
          <w:bCs/>
          <w:sz w:val="32"/>
          <w:szCs w:val="32"/>
          <w:lang w:eastAsia="zh-CN"/>
        </w:rPr>
        <w:t>。</w:t>
      </w:r>
    </w:p>
    <w:p w14:paraId="39F1D25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cs="Times New Roman"/>
          <w:szCs w:val="32"/>
          <w:lang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（二）预设问题及评价重点。</w:t>
      </w:r>
      <w:r>
        <w:rPr>
          <w:rFonts w:hint="eastAsia" w:ascii="Times New Roman" w:hAnsi="Times New Roman" w:eastAsia="方正仿宋简体" w:cs="Times New Roman"/>
          <w:bCs/>
          <w:sz w:val="32"/>
          <w:szCs w:val="32"/>
        </w:rPr>
        <w:t>按照绩效评价指标体系，对资金支出使用全过程及其实施效果进行综合评价和判断</w:t>
      </w:r>
      <w:r>
        <w:rPr>
          <w:rFonts w:hint="eastAsia" w:ascii="Times New Roman" w:hAnsi="Times New Roman" w:eastAsia="方正仿宋简体" w:cs="Times New Roman"/>
          <w:bCs/>
          <w:sz w:val="32"/>
          <w:szCs w:val="32"/>
          <w:lang w:eastAsia="zh-CN"/>
        </w:rPr>
        <w:t>。</w:t>
      </w:r>
    </w:p>
    <w:p w14:paraId="1432A9A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方正仿宋简体" w:cs="Times New Roman"/>
          <w:bCs/>
          <w:sz w:val="32"/>
          <w:szCs w:val="32"/>
          <w:lang w:val="zh-CN"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（三）评价选点。</w:t>
      </w:r>
      <w:r>
        <w:rPr>
          <w:rFonts w:hint="eastAsia" w:ascii="Times New Roman" w:hAnsi="Times New Roman" w:eastAsia="方正仿宋简体" w:cs="Times New Roman"/>
          <w:bCs/>
          <w:sz w:val="32"/>
          <w:szCs w:val="32"/>
          <w:lang w:val="en-US" w:eastAsia="zh-CN"/>
        </w:rPr>
        <w:t>新办公区所在位置</w:t>
      </w:r>
      <w:r>
        <w:rPr>
          <w:rFonts w:hint="eastAsia" w:ascii="Times New Roman" w:hAnsi="Times New Roman" w:eastAsia="方正仿宋简体" w:cs="Times New Roman"/>
          <w:bCs/>
          <w:sz w:val="32"/>
          <w:szCs w:val="32"/>
          <w:lang w:val="zh-CN" w:eastAsia="zh-CN"/>
        </w:rPr>
        <w:t>。</w:t>
      </w:r>
    </w:p>
    <w:p w14:paraId="518156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（四）评价方法。</w:t>
      </w:r>
      <w:r>
        <w:rPr>
          <w:rFonts w:hint="default" w:ascii="Times New Roman" w:hAnsi="Times New Roman" w:eastAsia="方正仿宋简体" w:cs="Times New Roman"/>
          <w:bCs/>
          <w:sz w:val="32"/>
          <w:szCs w:val="32"/>
        </w:rPr>
        <w:t>单位自评法</w:t>
      </w:r>
      <w:r>
        <w:rPr>
          <w:rFonts w:hint="eastAsia" w:ascii="Times New Roman" w:hAnsi="Times New Roman" w:eastAsia="方正仿宋简体" w:cs="Times New Roman"/>
          <w:bCs/>
          <w:sz w:val="32"/>
          <w:szCs w:val="32"/>
          <w:lang w:eastAsia="zh-CN"/>
        </w:rPr>
        <w:t>。</w:t>
      </w:r>
    </w:p>
    <w:p w14:paraId="73EF5C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方正仿宋简体" w:cs="Times New Roman"/>
          <w:bCs/>
          <w:sz w:val="32"/>
          <w:szCs w:val="32"/>
          <w:lang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（五）评价组织。</w:t>
      </w:r>
      <w:r>
        <w:rPr>
          <w:rFonts w:hint="eastAsia" w:ascii="Times New Roman" w:hAnsi="Times New Roman" w:eastAsia="方正仿宋简体" w:cs="Times New Roman"/>
          <w:bCs/>
          <w:sz w:val="32"/>
          <w:szCs w:val="32"/>
          <w:lang w:val="en-US" w:eastAsia="zh-CN"/>
        </w:rPr>
        <w:t>成立以县委巡察办主任吴小江为组长，县委巡察办副主任刘平为副组长，综合股负责人周雅妮、财务韩妍茜、纪委书记李飞剑、后勤何冠军为成员的评价小组，负责此项目绩效自评。</w:t>
      </w:r>
    </w:p>
    <w:p w14:paraId="0921B53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黑体" w:cs="Times New Roman"/>
          <w:b w:val="0"/>
          <w:bCs w:val="0"/>
          <w:color w:val="000000"/>
          <w:kern w:val="0"/>
          <w:sz w:val="32"/>
          <w:szCs w:val="32"/>
          <w:highlight w:val="none"/>
          <w:shd w:val="clear" w:color="auto" w:fill="FFFFFF"/>
          <w:lang w:val="zh-CN"/>
        </w:rPr>
      </w:pPr>
      <w:r>
        <w:rPr>
          <w:rFonts w:hint="eastAsia" w:eastAsia="黑体" w:cs="Times New Roman"/>
          <w:b w:val="0"/>
          <w:bCs w:val="0"/>
          <w:color w:val="000000"/>
          <w:kern w:val="0"/>
          <w:sz w:val="32"/>
          <w:szCs w:val="32"/>
          <w:highlight w:val="none"/>
          <w:shd w:val="clear" w:color="auto" w:fill="FFFFFF"/>
          <w:lang w:val="zh-CN"/>
        </w:rPr>
        <w:t>三、</w:t>
      </w:r>
      <w:r>
        <w:rPr>
          <w:rFonts w:hint="eastAsia" w:eastAsia="黑体" w:cs="Times New Roman"/>
          <w:b w:val="0"/>
          <w:bCs w:val="0"/>
          <w:color w:val="000000"/>
          <w:kern w:val="0"/>
          <w:sz w:val="32"/>
          <w:szCs w:val="32"/>
          <w:highlight w:val="none"/>
          <w:shd w:val="clear" w:color="auto" w:fill="FFFFFF"/>
          <w:lang w:val="zh-CN" w:eastAsia="zh-CN"/>
        </w:rPr>
        <w:t>绩效分析</w:t>
      </w:r>
      <w:r>
        <w:rPr>
          <w:rFonts w:hint="eastAsia" w:eastAsia="黑体" w:cs="Times New Roman"/>
          <w:b w:val="0"/>
          <w:bCs w:val="0"/>
          <w:color w:val="000000"/>
          <w:kern w:val="0"/>
          <w:sz w:val="32"/>
          <w:szCs w:val="32"/>
          <w:highlight w:val="none"/>
          <w:shd w:val="clear" w:color="auto" w:fill="FFFFFF"/>
          <w:lang w:val="zh-CN"/>
        </w:rPr>
        <w:tab/>
      </w:r>
    </w:p>
    <w:p w14:paraId="6A15A05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t>通用指标</w:t>
      </w:r>
      <w:r>
        <w:rPr>
          <w:rFonts w:hint="eastAsia" w:ascii="Times New Roman" w:hAnsi="Times New Roman" w:eastAsia="楷体_GB2312" w:cs="Times New Roman"/>
          <w:b w:val="0"/>
          <w:bCs w:val="0"/>
          <w:color w:val="000000"/>
          <w:kern w:val="0"/>
          <w:sz w:val="32"/>
          <w:szCs w:val="32"/>
          <w:highlight w:val="none"/>
          <w:shd w:val="clear" w:color="auto" w:fill="FFFFFF"/>
          <w:lang w:val="zh-CN"/>
        </w:rPr>
        <w:t>绩效分析。</w:t>
      </w:r>
    </w:p>
    <w:p w14:paraId="5EF49C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项目决策。决策程序方面：项目决策程序严密，在设立、延续等方面符合资金管理基本规范和决策程序要求；规划论证方面：符合县委县政府有关决策部署安排，绩效目标设置比较科学合理、规范完整、量化细化、预算匹配；资金投向方面：项目资金与项目总体规划、相关行业事业发展相匹配，未与其他同类项目或部门内部相关项目交叉重复。</w:t>
      </w:r>
    </w:p>
    <w:p w14:paraId="3EC594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项目管理。有资金管理办法；资金分配因素选取充分考虑相关行业事业发展实际和发展需求，资金分配按管理办法执行，决策程序符合管理要求；项目按要求完成绩效目标、绩效评价、以前年度问题整改等预算绩效管理工作。</w:t>
      </w:r>
    </w:p>
    <w:p w14:paraId="1EECE8F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项目实施。预算执行方面：该项目预算执行率为100%；资金使用方面：项目资金使用、拨付符合国家财经法规、财务管理制度及有关专项资金管理制度办法规定和审批程序，不存在超范围、超标准、超进度使用专项资金，不存在资金损失浪费、长期沉淀、截留、挤占、挪用、虚列支出等情况。</w:t>
      </w:r>
    </w:p>
    <w:p w14:paraId="6A4510A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Cs/>
          <w:sz w:val="32"/>
          <w:szCs w:val="32"/>
          <w:lang w:val="en-US" w:eastAsia="zh-CN"/>
        </w:rPr>
      </w:pPr>
      <w:r>
        <w:rPr>
          <w:rFonts w:hint="eastAsia" w:ascii="Times New Roman" w:hAnsi="Times New Roman" w:eastAsia="方正仿宋简体" w:cs="Times New Roman"/>
          <w:b w:val="0"/>
          <w:bCs w:val="0"/>
          <w:sz w:val="32"/>
          <w:szCs w:val="32"/>
          <w:lang w:val="en-US" w:eastAsia="zh-CN"/>
        </w:rPr>
        <w:t>4.项目结果。项目完成</w:t>
      </w:r>
      <w:r>
        <w:rPr>
          <w:rFonts w:hint="eastAsia" w:ascii="Times New Roman" w:hAnsi="Times New Roman" w:eastAsia="方正仿宋简体" w:cs="Times New Roman"/>
          <w:bCs/>
          <w:sz w:val="32"/>
          <w:szCs w:val="32"/>
          <w:lang w:val="en-US" w:eastAsia="zh-CN"/>
        </w:rPr>
        <w:t>预期目标，实施结果与绩效目标相匹配；按计划时间逐步完成。</w:t>
      </w:r>
    </w:p>
    <w:p w14:paraId="31E700B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t>专用指标</w:t>
      </w:r>
      <w:r>
        <w:rPr>
          <w:rFonts w:hint="eastAsia" w:ascii="Times New Roman" w:hAnsi="Times New Roman" w:eastAsia="楷体_GB2312" w:cs="Times New Roman"/>
          <w:b w:val="0"/>
          <w:bCs w:val="0"/>
          <w:color w:val="000000"/>
          <w:kern w:val="0"/>
          <w:sz w:val="32"/>
          <w:szCs w:val="32"/>
          <w:highlight w:val="none"/>
          <w:shd w:val="clear" w:color="auto" w:fill="FFFFFF"/>
          <w:lang w:val="zh-CN"/>
        </w:rPr>
        <w:t>绩效分析。</w:t>
      </w:r>
    </w:p>
    <w:p w14:paraId="000F903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方正仿宋简体" w:cs="Times New Roman"/>
          <w:bCs/>
          <w:sz w:val="32"/>
          <w:szCs w:val="32"/>
          <w:lang w:val="en-US" w:eastAsia="zh-CN"/>
        </w:rPr>
      </w:pPr>
      <w:r>
        <w:rPr>
          <w:rFonts w:hint="eastAsia" w:ascii="Times New Roman" w:hAnsi="Times New Roman" w:eastAsia="方正仿宋简体" w:cs="Times New Roman"/>
          <w:b w:val="0"/>
          <w:bCs w:val="0"/>
          <w:sz w:val="32"/>
          <w:szCs w:val="32"/>
          <w:lang w:val="en-US" w:eastAsia="zh-CN"/>
        </w:rPr>
        <w:t>基础设施。该</w:t>
      </w:r>
      <w:r>
        <w:rPr>
          <w:rFonts w:hint="eastAsia" w:ascii="Times New Roman" w:hAnsi="Times New Roman" w:eastAsia="方正仿宋简体" w:cs="Times New Roman"/>
          <w:bCs/>
          <w:sz w:val="32"/>
          <w:szCs w:val="32"/>
          <w:lang w:val="en-US" w:eastAsia="zh-CN"/>
        </w:rPr>
        <w:t>项目属于基础设施建成项目，项目及时验收，项目建成后能实现预期的社会功能，能有效满足群众现实需要。</w:t>
      </w:r>
    </w:p>
    <w:p w14:paraId="7C1338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黑体" w:cs="Times New Roman"/>
          <w:b w:val="0"/>
          <w:bCs w:val="0"/>
          <w:color w:val="000000"/>
          <w:kern w:val="0"/>
          <w:sz w:val="32"/>
          <w:szCs w:val="32"/>
          <w:highlight w:val="none"/>
          <w:shd w:val="clear" w:color="auto" w:fill="FFFFFF"/>
          <w:lang w:val="zh-CN"/>
        </w:rPr>
      </w:pPr>
      <w:r>
        <w:rPr>
          <w:rFonts w:hint="eastAsia" w:eastAsia="黑体" w:cs="Times New Roman"/>
          <w:b w:val="0"/>
          <w:bCs w:val="0"/>
          <w:color w:val="000000"/>
          <w:kern w:val="0"/>
          <w:sz w:val="32"/>
          <w:szCs w:val="32"/>
          <w:highlight w:val="none"/>
          <w:shd w:val="clear" w:color="auto" w:fill="FFFFFF"/>
          <w:lang w:val="zh-CN" w:eastAsia="zh-CN"/>
        </w:rPr>
        <w:t>四</w:t>
      </w:r>
      <w:r>
        <w:rPr>
          <w:rFonts w:hint="eastAsia" w:eastAsia="黑体" w:cs="Times New Roman"/>
          <w:b w:val="0"/>
          <w:bCs w:val="0"/>
          <w:color w:val="000000"/>
          <w:kern w:val="0"/>
          <w:sz w:val="32"/>
          <w:szCs w:val="32"/>
          <w:highlight w:val="none"/>
          <w:shd w:val="clear" w:color="auto" w:fill="FFFFFF"/>
          <w:lang w:val="zh-CN"/>
        </w:rPr>
        <w:t>、评价结论</w:t>
      </w:r>
    </w:p>
    <w:p w14:paraId="6F5DF8C2">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b w:val="0"/>
          <w:bCs w:val="0"/>
          <w:sz w:val="32"/>
          <w:szCs w:val="32"/>
          <w:lang w:eastAsia="zh-CN"/>
        </w:rPr>
      </w:pPr>
      <w:r>
        <w:rPr>
          <w:rFonts w:hint="eastAsia" w:ascii="Times New Roman" w:hAnsi="Times New Roman" w:eastAsia="方正仿宋简体" w:cs="Times New Roman"/>
          <w:bCs/>
          <w:sz w:val="32"/>
          <w:szCs w:val="32"/>
        </w:rPr>
        <w:t>该项目绩效自评总得分</w:t>
      </w:r>
      <w:r>
        <w:rPr>
          <w:rFonts w:hint="eastAsia" w:eastAsia="方正仿宋简体" w:cs="Times New Roman"/>
          <w:bCs/>
          <w:sz w:val="32"/>
          <w:szCs w:val="32"/>
          <w:lang w:val="en-US" w:eastAsia="zh-CN"/>
        </w:rPr>
        <w:t>97</w:t>
      </w:r>
      <w:r>
        <w:rPr>
          <w:rFonts w:hint="eastAsia" w:ascii="Times New Roman" w:hAnsi="Times New Roman" w:eastAsia="方正仿宋简体" w:cs="Times New Roman"/>
          <w:bCs/>
          <w:sz w:val="32"/>
          <w:szCs w:val="32"/>
        </w:rPr>
        <w:t>分，自评等级为优。扣分项是</w:t>
      </w:r>
      <w:r>
        <w:rPr>
          <w:rFonts w:hint="eastAsia" w:eastAsia="方正仿宋简体" w:cs="Times New Roman"/>
          <w:bCs/>
          <w:sz w:val="32"/>
          <w:szCs w:val="32"/>
          <w:lang w:val="en-US" w:eastAsia="zh-CN"/>
        </w:rPr>
        <w:t>项目未完成竣工结算，下剩款未支付</w:t>
      </w:r>
      <w:r>
        <w:rPr>
          <w:rFonts w:hint="eastAsia" w:eastAsia="方正仿宋简体" w:cs="Times New Roman"/>
          <w:bCs/>
          <w:sz w:val="32"/>
          <w:szCs w:val="32"/>
          <w:lang w:eastAsia="zh-CN"/>
        </w:rPr>
        <w:t>；</w:t>
      </w:r>
      <w:r>
        <w:rPr>
          <w:rFonts w:hint="eastAsia" w:ascii="Times New Roman" w:hAnsi="Times New Roman" w:eastAsia="方正仿宋简体" w:cs="Times New Roman"/>
          <w:bCs/>
          <w:sz w:val="32"/>
          <w:szCs w:val="32"/>
        </w:rPr>
        <w:t>绩效指标设计不太全面完整。该项目能改善办公环境，有效推进县委巡察工作</w:t>
      </w:r>
      <w:r>
        <w:rPr>
          <w:rFonts w:hint="eastAsia" w:ascii="Times New Roman" w:hAnsi="Times New Roman" w:eastAsia="方正仿宋简体" w:cs="Times New Roman"/>
          <w:bCs/>
          <w:sz w:val="32"/>
          <w:szCs w:val="32"/>
          <w:lang w:eastAsia="zh-CN"/>
        </w:rPr>
        <w:t>。</w:t>
      </w:r>
    </w:p>
    <w:p w14:paraId="75BB889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黑体" w:cs="Times New Roman"/>
          <w:b w:val="0"/>
          <w:bCs w:val="0"/>
          <w:color w:val="000000"/>
          <w:kern w:val="0"/>
          <w:sz w:val="32"/>
          <w:szCs w:val="32"/>
          <w:highlight w:val="none"/>
          <w:shd w:val="clear" w:color="auto" w:fill="FFFFFF"/>
          <w:lang w:val="zh-CN" w:eastAsia="zh-CN"/>
        </w:rPr>
      </w:pPr>
      <w:r>
        <w:rPr>
          <w:rFonts w:hint="eastAsia" w:eastAsia="黑体" w:cs="Times New Roman"/>
          <w:b w:val="0"/>
          <w:bCs w:val="0"/>
          <w:color w:val="000000"/>
          <w:kern w:val="0"/>
          <w:sz w:val="32"/>
          <w:szCs w:val="32"/>
          <w:highlight w:val="none"/>
          <w:shd w:val="clear" w:color="auto" w:fill="FFFFFF"/>
          <w:lang w:val="zh-CN" w:eastAsia="zh-CN"/>
        </w:rPr>
        <w:t>五、存在主要问题</w:t>
      </w:r>
    </w:p>
    <w:p w14:paraId="71981175">
      <w:pPr>
        <w:keepNext w:val="0"/>
        <w:keepLines w:val="0"/>
        <w:pageBreakBefore w:val="0"/>
        <w:tabs>
          <w:tab w:val="left" w:pos="0"/>
        </w:tabs>
        <w:kinsoku/>
        <w:wordWrap/>
        <w:overflowPunct/>
        <w:topLinePunct w:val="0"/>
        <w:autoSpaceDE/>
        <w:autoSpaceDN/>
        <w:bidi w:val="0"/>
        <w:adjustRightInd w:val="0"/>
        <w:snapToGrid w:val="0"/>
        <w:spacing w:line="578" w:lineRule="exact"/>
        <w:ind w:firstLine="645"/>
        <w:textAlignment w:val="auto"/>
        <w:rPr>
          <w:rFonts w:hint="eastAsia"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rPr>
        <w:t>我</w:t>
      </w:r>
      <w:r>
        <w:rPr>
          <w:rFonts w:hint="default" w:ascii="Times New Roman" w:hAnsi="Times New Roman" w:eastAsia="方正仿宋简体" w:cs="Times New Roman"/>
          <w:bCs/>
          <w:sz w:val="32"/>
          <w:szCs w:val="32"/>
          <w:lang w:val="en-US" w:eastAsia="zh-CN"/>
        </w:rPr>
        <w:t>办</w:t>
      </w:r>
      <w:r>
        <w:rPr>
          <w:rFonts w:hint="default" w:ascii="Times New Roman" w:hAnsi="Times New Roman" w:eastAsia="方正仿宋简体" w:cs="Times New Roman"/>
          <w:bCs/>
          <w:sz w:val="32"/>
          <w:szCs w:val="32"/>
        </w:rPr>
        <w:t>较好的执行了202</w:t>
      </w:r>
      <w:r>
        <w:rPr>
          <w:rFonts w:hint="eastAsia" w:eastAsia="方正仿宋简体" w:cs="Times New Roman"/>
          <w:bCs/>
          <w:sz w:val="32"/>
          <w:szCs w:val="32"/>
          <w:lang w:val="en-US" w:eastAsia="zh-CN"/>
        </w:rPr>
        <w:t>4</w:t>
      </w:r>
      <w:r>
        <w:rPr>
          <w:rFonts w:hint="default" w:ascii="Times New Roman" w:hAnsi="Times New Roman" w:eastAsia="方正仿宋简体" w:cs="Times New Roman"/>
          <w:bCs/>
          <w:sz w:val="32"/>
          <w:szCs w:val="32"/>
        </w:rPr>
        <w:t>年度项目支出绩效目标，各项支出都严格按照预算要求执行，按部门预算科学合理使用财政资金，充分发挥资金利用效率。同时，也有一些不足，</w:t>
      </w:r>
      <w:r>
        <w:rPr>
          <w:rFonts w:hint="default" w:ascii="Times New Roman" w:hAnsi="Times New Roman" w:eastAsia="方正仿宋简体" w:cs="Times New Roman"/>
          <w:bCs/>
          <w:sz w:val="32"/>
          <w:szCs w:val="32"/>
          <w:lang w:val="en-US" w:eastAsia="en-US"/>
        </w:rPr>
        <w:t>项目申报前期测算不科学，</w:t>
      </w:r>
      <w:r>
        <w:rPr>
          <w:rFonts w:hint="default" w:ascii="Times New Roman" w:hAnsi="Times New Roman" w:eastAsia="方正仿宋简体" w:cs="Times New Roman"/>
          <w:bCs/>
          <w:sz w:val="32"/>
          <w:szCs w:val="32"/>
          <w:lang w:val="en-US" w:eastAsia="zh-CN"/>
        </w:rPr>
        <w:t>预算执行与预算编制存在差异。预算与工作计划脱节，财务掌握信息与本单位工作计划存在不对称，缺乏工作预见性主观臆断。</w:t>
      </w:r>
    </w:p>
    <w:p w14:paraId="41EF9F8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黑体" w:cs="Times New Roman"/>
          <w:b w:val="0"/>
          <w:bCs w:val="0"/>
          <w:color w:val="000000"/>
          <w:kern w:val="0"/>
          <w:sz w:val="32"/>
          <w:szCs w:val="32"/>
          <w:highlight w:val="none"/>
          <w:shd w:val="clear" w:color="auto" w:fill="FFFFFF"/>
          <w:lang w:val="zh-CN" w:eastAsia="zh-CN"/>
        </w:rPr>
      </w:pPr>
      <w:r>
        <w:rPr>
          <w:rFonts w:hint="eastAsia" w:eastAsia="黑体" w:cs="Times New Roman"/>
          <w:b w:val="0"/>
          <w:bCs w:val="0"/>
          <w:color w:val="000000"/>
          <w:kern w:val="0"/>
          <w:sz w:val="32"/>
          <w:szCs w:val="32"/>
          <w:highlight w:val="none"/>
          <w:shd w:val="clear" w:color="auto" w:fill="FFFFFF"/>
          <w:lang w:val="zh-CN" w:eastAsia="zh-CN"/>
        </w:rPr>
        <w:t>六、改进建议</w:t>
      </w:r>
    </w:p>
    <w:p w14:paraId="213B8A6A">
      <w:pPr>
        <w:keepNext w:val="0"/>
        <w:keepLines w:val="0"/>
        <w:pageBreakBefore w:val="0"/>
        <w:tabs>
          <w:tab w:val="left" w:pos="0"/>
        </w:tabs>
        <w:kinsoku/>
        <w:wordWrap/>
        <w:overflowPunct/>
        <w:topLinePunct w:val="0"/>
        <w:autoSpaceDE/>
        <w:autoSpaceDN/>
        <w:bidi w:val="0"/>
        <w:adjustRightInd w:val="0"/>
        <w:snapToGrid w:val="0"/>
        <w:spacing w:line="578" w:lineRule="exact"/>
        <w:ind w:firstLine="645"/>
        <w:textAlignment w:val="auto"/>
        <w:rPr>
          <w:rFonts w:hint="default" w:ascii="Times New Roman" w:hAnsi="Times New Roman" w:eastAsia="方正仿宋简体" w:cs="Times New Roman"/>
          <w:bCs/>
          <w:sz w:val="32"/>
          <w:szCs w:val="32"/>
          <w:lang w:eastAsia="zh-CN"/>
        </w:rPr>
      </w:pPr>
      <w:bookmarkStart w:id="121" w:name="_Hlk110546638"/>
      <w:r>
        <w:rPr>
          <w:rFonts w:hint="default" w:ascii="Times New Roman" w:hAnsi="Times New Roman" w:eastAsia="方正仿宋简体" w:cs="Times New Roman"/>
          <w:bCs/>
          <w:sz w:val="32"/>
          <w:szCs w:val="32"/>
          <w:lang w:val="en-US" w:eastAsia="zh-CN"/>
        </w:rPr>
        <w:t>我办将</w:t>
      </w:r>
      <w:r>
        <w:rPr>
          <w:rFonts w:hint="default" w:ascii="Times New Roman" w:hAnsi="Times New Roman" w:eastAsia="方正仿宋简体" w:cs="Times New Roman"/>
          <w:bCs/>
          <w:sz w:val="32"/>
          <w:szCs w:val="32"/>
        </w:rPr>
        <w:t>建立重大政策和项目绩效跟踪机制</w:t>
      </w:r>
      <w:r>
        <w:rPr>
          <w:rFonts w:hint="default" w:ascii="Times New Roman" w:hAnsi="Times New Roman" w:eastAsia="方正仿宋简体" w:cs="Times New Roman"/>
          <w:bCs/>
          <w:sz w:val="32"/>
          <w:szCs w:val="32"/>
          <w:lang w:eastAsia="zh-CN"/>
        </w:rPr>
        <w:t>，加快推进预算绩效管理信息系统一体化建设，加强业务指导和监督检查，及时督促项目实施，协调解决实施中的难点和问题。</w:t>
      </w:r>
    </w:p>
    <w:bookmarkEnd w:id="121"/>
    <w:p w14:paraId="4EDC7963">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eastAsia="方正仿宋简体" w:cs="Times New Roman"/>
          <w:b w:val="0"/>
          <w:bCs w:val="0"/>
          <w:sz w:val="32"/>
          <w:szCs w:val="32"/>
          <w:lang w:val="en-US" w:eastAsia="zh-CN"/>
        </w:rPr>
      </w:pPr>
    </w:p>
    <w:p w14:paraId="49AAF77A">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eastAsia="方正仿宋简体" w:cs="Times New Roman"/>
          <w:b w:val="0"/>
          <w:bCs w:val="0"/>
          <w:sz w:val="32"/>
          <w:szCs w:val="32"/>
          <w:lang w:val="en-US" w:eastAsia="zh-CN"/>
        </w:rPr>
      </w:pPr>
    </w:p>
    <w:p w14:paraId="6F01C942">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eastAsia" w:ascii="Times New Roman" w:hAnsi="Times New Roman" w:cs="Times New Roman"/>
          <w:color w:val="000000"/>
          <w:kern w:val="0"/>
          <w:szCs w:val="32"/>
          <w:highlight w:val="none"/>
          <w:shd w:val="clear" w:color="auto" w:fill="FFFFFF"/>
          <w:lang w:val="en-US" w:eastAsia="zh-CN"/>
        </w:rPr>
      </w:pPr>
    </w:p>
    <w:p w14:paraId="6CA28282">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1929F65F">
      <w:pPr>
        <w:pStyle w:val="2"/>
        <w:rPr>
          <w:rFonts w:hint="eastAsia" w:ascii="Times New Roman" w:hAnsi="Times New Roman" w:cs="Times New Roman"/>
          <w:color w:val="000000"/>
          <w:kern w:val="0"/>
          <w:szCs w:val="32"/>
          <w:highlight w:val="none"/>
          <w:shd w:val="clear" w:color="auto" w:fill="FFFFFF"/>
          <w:lang w:val="zh-CN" w:eastAsia="zh-CN"/>
        </w:rPr>
      </w:pPr>
    </w:p>
    <w:p w14:paraId="0EDEA3C3">
      <w:pPr>
        <w:pStyle w:val="3"/>
        <w:rPr>
          <w:rFonts w:hint="eastAsia" w:ascii="Times New Roman" w:hAnsi="Times New Roman" w:cs="Times New Roman"/>
          <w:color w:val="000000"/>
          <w:kern w:val="0"/>
          <w:szCs w:val="32"/>
          <w:highlight w:val="none"/>
          <w:shd w:val="clear" w:color="auto" w:fill="FFFFFF"/>
          <w:lang w:val="zh-CN" w:eastAsia="zh-CN"/>
        </w:rPr>
      </w:pPr>
    </w:p>
    <w:p w14:paraId="5028B431">
      <w:pPr>
        <w:rPr>
          <w:rFonts w:hint="eastAsia" w:ascii="Times New Roman" w:hAnsi="Times New Roman" w:cs="Times New Roman"/>
          <w:color w:val="000000"/>
          <w:kern w:val="0"/>
          <w:szCs w:val="32"/>
          <w:highlight w:val="none"/>
          <w:shd w:val="clear" w:color="auto" w:fill="FFFFFF"/>
          <w:lang w:val="zh-CN" w:eastAsia="zh-CN"/>
        </w:rPr>
      </w:pPr>
    </w:p>
    <w:p w14:paraId="7253D285">
      <w:pPr>
        <w:pStyle w:val="2"/>
        <w:rPr>
          <w:rFonts w:hint="eastAsia" w:ascii="Times New Roman" w:hAnsi="Times New Roman" w:cs="Times New Roman"/>
          <w:color w:val="000000"/>
          <w:kern w:val="0"/>
          <w:szCs w:val="32"/>
          <w:highlight w:val="none"/>
          <w:shd w:val="clear" w:color="auto" w:fill="FFFFFF"/>
          <w:lang w:val="zh-CN" w:eastAsia="zh-CN"/>
        </w:rPr>
      </w:pPr>
    </w:p>
    <w:p w14:paraId="01A40668">
      <w:pPr>
        <w:pStyle w:val="3"/>
        <w:rPr>
          <w:rFonts w:hint="eastAsia" w:ascii="Times New Roman" w:hAnsi="Times New Roman" w:cs="Times New Roman"/>
          <w:color w:val="000000"/>
          <w:kern w:val="0"/>
          <w:szCs w:val="32"/>
          <w:highlight w:val="none"/>
          <w:shd w:val="clear" w:color="auto" w:fill="FFFFFF"/>
          <w:lang w:val="zh-CN" w:eastAsia="zh-CN"/>
        </w:rPr>
      </w:pPr>
    </w:p>
    <w:p w14:paraId="6A575FC2">
      <w:pPr>
        <w:rPr>
          <w:rFonts w:hint="eastAsia" w:ascii="Times New Roman" w:hAnsi="Times New Roman" w:cs="Times New Roman"/>
          <w:color w:val="000000"/>
          <w:kern w:val="0"/>
          <w:szCs w:val="32"/>
          <w:highlight w:val="none"/>
          <w:shd w:val="clear" w:color="auto" w:fill="FFFFFF"/>
          <w:lang w:val="zh-CN" w:eastAsia="zh-CN"/>
        </w:rPr>
      </w:pPr>
    </w:p>
    <w:p w14:paraId="488B1E51">
      <w:pPr>
        <w:pStyle w:val="2"/>
        <w:rPr>
          <w:rFonts w:hint="eastAsia" w:ascii="Times New Roman" w:hAnsi="Times New Roman" w:cs="Times New Roman"/>
          <w:color w:val="000000"/>
          <w:kern w:val="0"/>
          <w:szCs w:val="32"/>
          <w:highlight w:val="none"/>
          <w:shd w:val="clear" w:color="auto" w:fill="FFFFFF"/>
          <w:lang w:val="zh-CN" w:eastAsia="zh-CN"/>
        </w:rPr>
      </w:pPr>
    </w:p>
    <w:p w14:paraId="14437DC5">
      <w:pPr>
        <w:pStyle w:val="3"/>
        <w:rPr>
          <w:rFonts w:hint="eastAsia" w:ascii="Times New Roman" w:hAnsi="Times New Roman" w:cs="Times New Roman"/>
          <w:color w:val="000000"/>
          <w:kern w:val="0"/>
          <w:szCs w:val="32"/>
          <w:highlight w:val="none"/>
          <w:shd w:val="clear" w:color="auto" w:fill="FFFFFF"/>
          <w:lang w:val="zh-CN" w:eastAsia="zh-CN"/>
        </w:rPr>
      </w:pPr>
    </w:p>
    <w:p w14:paraId="137BC1C9">
      <w:pPr>
        <w:rPr>
          <w:rFonts w:hint="eastAsia" w:ascii="Times New Roman" w:hAnsi="Times New Roman" w:cs="Times New Roman"/>
          <w:color w:val="000000"/>
          <w:kern w:val="0"/>
          <w:szCs w:val="32"/>
          <w:highlight w:val="none"/>
          <w:shd w:val="clear" w:color="auto" w:fill="FFFFFF"/>
          <w:lang w:val="zh-CN" w:eastAsia="zh-CN"/>
        </w:rPr>
      </w:pPr>
    </w:p>
    <w:p w14:paraId="4486BA88">
      <w:pPr>
        <w:pStyle w:val="2"/>
        <w:rPr>
          <w:rFonts w:hint="eastAsia" w:ascii="Times New Roman" w:hAnsi="Times New Roman" w:cs="Times New Roman"/>
          <w:color w:val="000000"/>
          <w:kern w:val="0"/>
          <w:szCs w:val="32"/>
          <w:highlight w:val="none"/>
          <w:shd w:val="clear" w:color="auto" w:fill="FFFFFF"/>
          <w:lang w:val="zh-CN" w:eastAsia="zh-CN"/>
        </w:rPr>
      </w:pPr>
    </w:p>
    <w:p w14:paraId="117527DC">
      <w:pPr>
        <w:pStyle w:val="3"/>
        <w:rPr>
          <w:rFonts w:hint="eastAsia" w:ascii="Times New Roman" w:hAnsi="Times New Roman" w:cs="Times New Roman"/>
          <w:color w:val="000000"/>
          <w:kern w:val="0"/>
          <w:szCs w:val="32"/>
          <w:highlight w:val="none"/>
          <w:shd w:val="clear" w:color="auto" w:fill="FFFFFF"/>
          <w:lang w:val="zh-CN" w:eastAsia="zh-CN"/>
        </w:rPr>
      </w:pPr>
    </w:p>
    <w:p w14:paraId="555813FF">
      <w:pPr>
        <w:rPr>
          <w:rFonts w:hint="eastAsia" w:ascii="Times New Roman" w:hAnsi="Times New Roman" w:cs="Times New Roman"/>
          <w:color w:val="000000"/>
          <w:kern w:val="0"/>
          <w:szCs w:val="32"/>
          <w:highlight w:val="none"/>
          <w:shd w:val="clear" w:color="auto" w:fill="FFFFFF"/>
          <w:lang w:val="zh-CN" w:eastAsia="zh-CN"/>
        </w:rPr>
      </w:pPr>
    </w:p>
    <w:p w14:paraId="3D73A567">
      <w:pPr>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22B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6DCBCC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6ADE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7F0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89BD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办公室搬迁</w:t>
            </w:r>
          </w:p>
        </w:tc>
      </w:tr>
      <w:tr w14:paraId="1229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DD0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8FE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中共大竹县委巡察工作领导小组办公室</w:t>
            </w:r>
          </w:p>
        </w:tc>
      </w:tr>
      <w:tr w14:paraId="1F18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409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C134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EAE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896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C2B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746DCA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9900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15C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6B8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97F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44EA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19E0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CDE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C6B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88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683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6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C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14:paraId="49A6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0D0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48D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29E5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1354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7FC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0ED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9643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C8B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5E3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9BA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B371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037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D50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A23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2E50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w:t>
            </w:r>
          </w:p>
        </w:tc>
      </w:tr>
      <w:tr w14:paraId="7B63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D57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78D4E8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AC6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BE0F7">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122.9</w:t>
            </w:r>
          </w:p>
        </w:tc>
      </w:tr>
      <w:tr w14:paraId="5860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217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307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90E93">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122.9</w:t>
            </w:r>
          </w:p>
        </w:tc>
      </w:tr>
      <w:tr w14:paraId="3EE5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A9F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0D4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D71D6">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37F7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EE8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2DE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3589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77E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2B81F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14:paraId="082A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0C3B18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7C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1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57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1A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FF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10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4B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E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1FB3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4A4C13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ACCB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8707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3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办公室装修（建筑面积）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5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9E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1167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EA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平方米</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0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EC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1167</w:t>
            </w:r>
          </w:p>
        </w:tc>
      </w:tr>
      <w:tr w14:paraId="32F8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E5786C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C06B">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517E">
            <w:pPr>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01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办公用品</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D0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32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95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9B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2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w:t>
            </w:r>
          </w:p>
        </w:tc>
      </w:tr>
      <w:tr w14:paraId="5379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1BC11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6DE2">
            <w:pPr>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9A1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4B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9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A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82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8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r>
      <w:tr w14:paraId="545F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318EF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6642">
            <w:pPr>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2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4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54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2023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5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D5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2023</w:t>
            </w:r>
          </w:p>
        </w:tc>
      </w:tr>
      <w:tr w14:paraId="0E58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1FA9A9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A1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4F1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B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对巡察工作的推进作用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2C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63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3CA2">
            <w:pPr>
              <w:jc w:val="center"/>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5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69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r>
      <w:tr w14:paraId="5646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E824A3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BD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0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1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办公环境满意率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5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2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EF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7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1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r>
      <w:tr w14:paraId="2C66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A6471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D1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成本指标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365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32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办公家具采购</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6D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31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540500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7D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4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62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229010</w:t>
            </w:r>
          </w:p>
        </w:tc>
      </w:tr>
      <w:tr w14:paraId="2AC9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372ABA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2E95">
            <w:pPr>
              <w:jc w:val="center"/>
              <w:rPr>
                <w:rFonts w:hint="eastAsia" w:ascii="宋体" w:hAnsi="宋体" w:eastAsia="宋体" w:cs="宋体"/>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1752">
            <w:pPr>
              <w:jc w:val="cente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8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办公室装修1167平方米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2E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57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1459500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CC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6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2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1000000</w:t>
            </w:r>
          </w:p>
        </w:tc>
      </w:tr>
    </w:tbl>
    <w:p w14:paraId="749C9ECC">
      <w:pPr>
        <w:pStyle w:val="8"/>
        <w:rPr>
          <w:rFonts w:hint="default"/>
        </w:rPr>
      </w:pPr>
    </w:p>
    <w:p w14:paraId="6DD6870B">
      <w:pPr>
        <w:pStyle w:val="8"/>
        <w:rPr>
          <w:rFonts w:hint="default"/>
        </w:rPr>
      </w:pPr>
    </w:p>
    <w:p w14:paraId="72B90E75">
      <w:pPr>
        <w:pStyle w:val="8"/>
        <w:rPr>
          <w:rFonts w:hint="default"/>
        </w:rPr>
      </w:pPr>
    </w:p>
    <w:p w14:paraId="471F9280">
      <w:pPr>
        <w:pStyle w:val="8"/>
        <w:rPr>
          <w:rFonts w:hint="default"/>
        </w:rPr>
      </w:pPr>
    </w:p>
    <w:p w14:paraId="6691598E">
      <w:pPr>
        <w:pStyle w:val="8"/>
        <w:rPr>
          <w:rFonts w:hint="default"/>
        </w:rPr>
      </w:pPr>
    </w:p>
    <w:p w14:paraId="4417AAE3">
      <w:pPr>
        <w:rPr>
          <w:rFonts w:hint="default"/>
        </w:rPr>
      </w:pPr>
    </w:p>
    <w:bookmarkEnd w:id="115"/>
    <w:bookmarkEnd w:id="120"/>
    <w:p w14:paraId="2364C156">
      <w:pPr>
        <w:keepNext w:val="0"/>
        <w:keepLines w:val="0"/>
        <w:pageBreakBefore w:val="0"/>
        <w:widowControl/>
        <w:kinsoku/>
        <w:wordWrap/>
        <w:overflowPunct/>
        <w:topLinePunct w:val="0"/>
        <w:autoSpaceDE/>
        <w:autoSpaceDN/>
        <w:bidi w:val="0"/>
        <w:spacing w:line="578" w:lineRule="exact"/>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7"/>
          <w:rFonts w:hint="eastAsia" w:ascii="Times New Roman" w:hAnsi="Times New Roman" w:eastAsia="黑体"/>
          <w:b w:val="0"/>
          <w:color w:val="auto"/>
          <w:highlight w:val="none"/>
        </w:rPr>
        <w:t>五部分 附表</w:t>
      </w:r>
      <w:bookmarkStart w:id="122" w:name="_Toc15396619"/>
    </w:p>
    <w:p w14:paraId="56AC2498">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p>
    <w:p w14:paraId="52B370E8">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122"/>
    </w:p>
    <w:p w14:paraId="005BE68C">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23" w:name="_Toc15396620"/>
      <w:r>
        <w:rPr>
          <w:rFonts w:hint="eastAsia" w:ascii="Times New Roman" w:hAnsi="Times New Roman" w:eastAsia="仿宋_GB2312" w:cs="仿宋_GB2312"/>
          <w:color w:val="auto"/>
          <w:sz w:val="32"/>
          <w:szCs w:val="32"/>
          <w:highlight w:val="none"/>
        </w:rPr>
        <w:t>二、收入决算表</w:t>
      </w:r>
      <w:bookmarkEnd w:id="123"/>
    </w:p>
    <w:p w14:paraId="6ABCFDE7">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24" w:name="_Toc15396621"/>
      <w:r>
        <w:rPr>
          <w:rFonts w:hint="eastAsia" w:ascii="Times New Roman" w:hAnsi="Times New Roman" w:eastAsia="仿宋_GB2312" w:cs="仿宋_GB2312"/>
          <w:color w:val="auto"/>
          <w:sz w:val="32"/>
          <w:szCs w:val="32"/>
          <w:highlight w:val="none"/>
        </w:rPr>
        <w:t>三、支出决算表</w:t>
      </w:r>
      <w:bookmarkEnd w:id="124"/>
    </w:p>
    <w:p w14:paraId="4C44803A">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25" w:name="_Toc15396622"/>
      <w:r>
        <w:rPr>
          <w:rFonts w:hint="eastAsia" w:ascii="Times New Roman" w:hAnsi="Times New Roman" w:eastAsia="仿宋_GB2312" w:cs="仿宋_GB2312"/>
          <w:color w:val="auto"/>
          <w:sz w:val="32"/>
          <w:szCs w:val="32"/>
          <w:highlight w:val="none"/>
        </w:rPr>
        <w:t>四、财政拨款收入支出决算总表</w:t>
      </w:r>
      <w:bookmarkEnd w:id="125"/>
    </w:p>
    <w:p w14:paraId="10351176">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26" w:name="_Toc15396623"/>
      <w:r>
        <w:rPr>
          <w:rFonts w:hint="eastAsia" w:ascii="Times New Roman" w:hAnsi="Times New Roman" w:eastAsia="仿宋_GB2312" w:cs="仿宋_GB2312"/>
          <w:color w:val="auto"/>
          <w:sz w:val="32"/>
          <w:szCs w:val="32"/>
          <w:highlight w:val="none"/>
        </w:rPr>
        <w:t>五、财政拨款支出决算明细表</w:t>
      </w:r>
      <w:bookmarkEnd w:id="126"/>
      <w:bookmarkStart w:id="127" w:name="_Toc15396624"/>
    </w:p>
    <w:p w14:paraId="0F37E463">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27"/>
    </w:p>
    <w:p w14:paraId="4F57147C">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28" w:name="_Toc15396625"/>
      <w:r>
        <w:rPr>
          <w:rFonts w:hint="eastAsia" w:ascii="Times New Roman" w:hAnsi="Times New Roman" w:eastAsia="仿宋_GB2312" w:cs="仿宋_GB2312"/>
          <w:color w:val="auto"/>
          <w:sz w:val="32"/>
          <w:szCs w:val="32"/>
          <w:highlight w:val="none"/>
        </w:rPr>
        <w:t>七、一般公共预算财政拨款支出决算明细表</w:t>
      </w:r>
      <w:bookmarkEnd w:id="128"/>
    </w:p>
    <w:p w14:paraId="5AC332D8">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29" w:name="_Toc15396626"/>
      <w:r>
        <w:rPr>
          <w:rFonts w:hint="eastAsia" w:ascii="Times New Roman" w:hAnsi="Times New Roman" w:eastAsia="仿宋_GB2312" w:cs="仿宋_GB2312"/>
          <w:color w:val="auto"/>
          <w:sz w:val="32"/>
          <w:szCs w:val="32"/>
          <w:highlight w:val="none"/>
        </w:rPr>
        <w:t>八、一般公共预算财政拨款基本支出决算表</w:t>
      </w:r>
      <w:bookmarkEnd w:id="129"/>
    </w:p>
    <w:p w14:paraId="32941261">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30" w:name="_Toc15396627"/>
      <w:r>
        <w:rPr>
          <w:rFonts w:hint="eastAsia" w:ascii="Times New Roman" w:hAnsi="Times New Roman" w:eastAsia="仿宋_GB2312" w:cs="仿宋_GB2312"/>
          <w:color w:val="auto"/>
          <w:sz w:val="32"/>
          <w:szCs w:val="32"/>
          <w:highlight w:val="none"/>
        </w:rPr>
        <w:t>九、一般公共预算财政拨款项目支出决算表</w:t>
      </w:r>
      <w:bookmarkEnd w:id="130"/>
    </w:p>
    <w:p w14:paraId="1DEA3C58">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31" w:name="_Toc15396628"/>
      <w:r>
        <w:rPr>
          <w:rFonts w:hint="eastAsia" w:ascii="Times New Roman" w:hAnsi="Times New Roman" w:eastAsia="仿宋_GB2312" w:cs="仿宋_GB2312"/>
          <w:color w:val="auto"/>
          <w:sz w:val="32"/>
          <w:szCs w:val="32"/>
          <w:highlight w:val="none"/>
        </w:rPr>
        <w:t>十、</w:t>
      </w:r>
      <w:bookmarkEnd w:id="131"/>
      <w:r>
        <w:rPr>
          <w:rFonts w:hint="eastAsia" w:ascii="Times New Roman" w:hAnsi="Times New Roman" w:eastAsia="仿宋_GB2312" w:cs="仿宋_GB2312"/>
          <w:color w:val="auto"/>
          <w:sz w:val="32"/>
          <w:szCs w:val="32"/>
          <w:highlight w:val="none"/>
        </w:rPr>
        <w:t>政府性基金预算财政拨款收入支出决算表</w:t>
      </w:r>
    </w:p>
    <w:p w14:paraId="5C0328D3">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32" w:name="_Toc15396629"/>
      <w:r>
        <w:rPr>
          <w:rFonts w:hint="eastAsia" w:ascii="Times New Roman" w:hAnsi="Times New Roman" w:eastAsia="仿宋_GB2312" w:cs="仿宋_GB2312"/>
          <w:color w:val="auto"/>
          <w:sz w:val="32"/>
          <w:szCs w:val="32"/>
          <w:highlight w:val="none"/>
        </w:rPr>
        <w:t>十一、</w:t>
      </w:r>
      <w:bookmarkEnd w:id="13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74BD9BF">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133" w:name="_Toc15396630"/>
      <w:r>
        <w:rPr>
          <w:rFonts w:hint="eastAsia" w:ascii="Times New Roman" w:hAnsi="Times New Roman" w:eastAsia="仿宋_GB2312" w:cs="仿宋_GB2312"/>
          <w:color w:val="auto"/>
          <w:sz w:val="32"/>
          <w:szCs w:val="32"/>
          <w:highlight w:val="none"/>
        </w:rPr>
        <w:t>十二、</w:t>
      </w:r>
      <w:bookmarkEnd w:id="133"/>
      <w:r>
        <w:rPr>
          <w:rFonts w:hint="eastAsia" w:ascii="Times New Roman" w:hAnsi="Times New Roman" w:eastAsia="仿宋_GB2312" w:cs="仿宋_GB2312"/>
          <w:color w:val="auto"/>
          <w:sz w:val="32"/>
          <w:szCs w:val="32"/>
          <w:highlight w:val="none"/>
          <w:lang w:eastAsia="zh-CN"/>
        </w:rPr>
        <w:t>国有资本经营预算财政拨款支出决算表</w:t>
      </w:r>
    </w:p>
    <w:p w14:paraId="7A9430FC">
      <w:pPr>
        <w:pStyle w:val="14"/>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lang w:eastAsia="zh-CN"/>
        </w:rPr>
      </w:pPr>
      <w:bookmarkStart w:id="134" w:name="_Toc15396631"/>
      <w:r>
        <w:rPr>
          <w:rFonts w:hint="eastAsia" w:ascii="Times New Roman" w:hAnsi="Times New Roman" w:eastAsia="仿宋_GB2312" w:cs="仿宋_GB2312"/>
          <w:color w:val="auto"/>
          <w:sz w:val="32"/>
          <w:szCs w:val="32"/>
          <w:highlight w:val="none"/>
        </w:rPr>
        <w:t>十三、</w:t>
      </w:r>
      <w:bookmarkEnd w:id="134"/>
      <w:r>
        <w:rPr>
          <w:rFonts w:hint="eastAsia" w:ascii="Times New Roman" w:hAnsi="Times New Roman" w:eastAsia="仿宋_GB2312" w:cs="仿宋_GB2312"/>
          <w:color w:val="auto"/>
          <w:sz w:val="32"/>
          <w:szCs w:val="32"/>
          <w:highlight w:val="none"/>
          <w:lang w:eastAsia="zh-CN"/>
        </w:rPr>
        <w:t>财政拨款“三公”经费支出决算表</w:t>
      </w:r>
    </w:p>
    <w:p w14:paraId="58600C18">
      <w:pPr>
        <w:pageBreakBefore w:val="0"/>
        <w:kinsoku/>
        <w:wordWrap/>
        <w:overflowPunct/>
        <w:topLinePunct w:val="0"/>
        <w:bidi w:val="0"/>
        <w:spacing w:line="578" w:lineRule="exact"/>
        <w:rPr>
          <w:rFonts w:hint="default" w:ascii="Times New Roman" w:hAnsi="Times New Roman" w:eastAsia="仿宋" w:cs="Times New Roman"/>
          <w:color w:val="auto"/>
          <w:sz w:val="32"/>
          <w:szCs w:val="32"/>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A72060">
        <w:pPr>
          <w:pStyle w:val="11"/>
          <w:jc w:val="center"/>
        </w:pPr>
        <w:r>
          <w:fldChar w:fldCharType="begin"/>
        </w:r>
        <w:r>
          <w:instrText xml:space="preserve">PAGE   \* MERGEFORMAT</w:instrText>
        </w:r>
        <w:r>
          <w:fldChar w:fldCharType="separate"/>
        </w:r>
        <w:r>
          <w:rPr>
            <w:lang w:val="zh-CN"/>
          </w:rPr>
          <w:t>8</w:t>
        </w:r>
        <w:r>
          <w:fldChar w:fldCharType="end"/>
        </w:r>
      </w:p>
    </w:sdtContent>
  </w:sdt>
  <w:p w14:paraId="56C4426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7E1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45EDA79"/>
    <w:multiLevelType w:val="singleLevel"/>
    <w:tmpl w:val="045EDA79"/>
    <w:lvl w:ilvl="0" w:tentative="0">
      <w:start w:val="4"/>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M2RlNTBiMTM4N2M2MzBhNDIyZDRiYTdhMzEwZ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4D5"/>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04B1D"/>
    <w:rsid w:val="01815CF7"/>
    <w:rsid w:val="04012D1F"/>
    <w:rsid w:val="070058B8"/>
    <w:rsid w:val="0780224A"/>
    <w:rsid w:val="08485B98"/>
    <w:rsid w:val="09BD0BB7"/>
    <w:rsid w:val="0A2032A3"/>
    <w:rsid w:val="0ADA7FCA"/>
    <w:rsid w:val="0B0F01F5"/>
    <w:rsid w:val="0B7E024F"/>
    <w:rsid w:val="0B8A37D8"/>
    <w:rsid w:val="0BEF23A0"/>
    <w:rsid w:val="0C48085D"/>
    <w:rsid w:val="0DE865CD"/>
    <w:rsid w:val="106A5821"/>
    <w:rsid w:val="10C055FF"/>
    <w:rsid w:val="118107EC"/>
    <w:rsid w:val="11DD6519"/>
    <w:rsid w:val="13D604FC"/>
    <w:rsid w:val="14D01061"/>
    <w:rsid w:val="14E45CEA"/>
    <w:rsid w:val="15177D84"/>
    <w:rsid w:val="16BB723D"/>
    <w:rsid w:val="16E313DA"/>
    <w:rsid w:val="177056E6"/>
    <w:rsid w:val="18015F3F"/>
    <w:rsid w:val="18E2771D"/>
    <w:rsid w:val="19616116"/>
    <w:rsid w:val="197762DD"/>
    <w:rsid w:val="19A87FCC"/>
    <w:rsid w:val="1ACC5754"/>
    <w:rsid w:val="1B612DA1"/>
    <w:rsid w:val="1BB62DD4"/>
    <w:rsid w:val="1BE8440E"/>
    <w:rsid w:val="1BED679A"/>
    <w:rsid w:val="1C146065"/>
    <w:rsid w:val="1C7865F4"/>
    <w:rsid w:val="1D155CEE"/>
    <w:rsid w:val="1D6074D9"/>
    <w:rsid w:val="204D1B46"/>
    <w:rsid w:val="20F57F95"/>
    <w:rsid w:val="23D62891"/>
    <w:rsid w:val="240371BF"/>
    <w:rsid w:val="24575689"/>
    <w:rsid w:val="247E19AD"/>
    <w:rsid w:val="25C741E6"/>
    <w:rsid w:val="26D6097E"/>
    <w:rsid w:val="271909D4"/>
    <w:rsid w:val="27842671"/>
    <w:rsid w:val="2818512F"/>
    <w:rsid w:val="29FD04D3"/>
    <w:rsid w:val="2ABE7A3E"/>
    <w:rsid w:val="2ACF674C"/>
    <w:rsid w:val="2E364AA6"/>
    <w:rsid w:val="2EFA178C"/>
    <w:rsid w:val="30681153"/>
    <w:rsid w:val="306C6018"/>
    <w:rsid w:val="30B46D73"/>
    <w:rsid w:val="319F7F4E"/>
    <w:rsid w:val="31CF2D03"/>
    <w:rsid w:val="32AF09B7"/>
    <w:rsid w:val="331035D3"/>
    <w:rsid w:val="34560FB7"/>
    <w:rsid w:val="350031D3"/>
    <w:rsid w:val="35E93C67"/>
    <w:rsid w:val="396E644C"/>
    <w:rsid w:val="398B750F"/>
    <w:rsid w:val="39AE70AB"/>
    <w:rsid w:val="39BA4298"/>
    <w:rsid w:val="39D067FA"/>
    <w:rsid w:val="39DC0F86"/>
    <w:rsid w:val="3A0408BF"/>
    <w:rsid w:val="3C0C0783"/>
    <w:rsid w:val="3C511AE0"/>
    <w:rsid w:val="3D347271"/>
    <w:rsid w:val="3D511832"/>
    <w:rsid w:val="3DF62611"/>
    <w:rsid w:val="3E554590"/>
    <w:rsid w:val="3F1E7077"/>
    <w:rsid w:val="3F5C7D12"/>
    <w:rsid w:val="3F9F3A96"/>
    <w:rsid w:val="3FB77267"/>
    <w:rsid w:val="3FEF133C"/>
    <w:rsid w:val="3FF8710F"/>
    <w:rsid w:val="40064EB3"/>
    <w:rsid w:val="412871E3"/>
    <w:rsid w:val="41594397"/>
    <w:rsid w:val="42280637"/>
    <w:rsid w:val="4275347A"/>
    <w:rsid w:val="437A17DC"/>
    <w:rsid w:val="45B25BFB"/>
    <w:rsid w:val="46364CA7"/>
    <w:rsid w:val="46E77CD6"/>
    <w:rsid w:val="478A6E21"/>
    <w:rsid w:val="485A70C1"/>
    <w:rsid w:val="489D2DBB"/>
    <w:rsid w:val="493C27E9"/>
    <w:rsid w:val="496F39ED"/>
    <w:rsid w:val="49DD757F"/>
    <w:rsid w:val="49DF664B"/>
    <w:rsid w:val="49FF41D3"/>
    <w:rsid w:val="4A3B06B8"/>
    <w:rsid w:val="4BE068DB"/>
    <w:rsid w:val="4BF6002B"/>
    <w:rsid w:val="4CC11B8A"/>
    <w:rsid w:val="4DEA09A4"/>
    <w:rsid w:val="4EC14602"/>
    <w:rsid w:val="4ECE2238"/>
    <w:rsid w:val="50AC69F3"/>
    <w:rsid w:val="50D6330E"/>
    <w:rsid w:val="50F90453"/>
    <w:rsid w:val="51DB4B86"/>
    <w:rsid w:val="520308E4"/>
    <w:rsid w:val="52077265"/>
    <w:rsid w:val="52474DD4"/>
    <w:rsid w:val="532B6DAA"/>
    <w:rsid w:val="533B126B"/>
    <w:rsid w:val="53EC0999"/>
    <w:rsid w:val="541303D5"/>
    <w:rsid w:val="55205365"/>
    <w:rsid w:val="552D4EEC"/>
    <w:rsid w:val="55333C3E"/>
    <w:rsid w:val="55501DDF"/>
    <w:rsid w:val="56372AA1"/>
    <w:rsid w:val="571853CC"/>
    <w:rsid w:val="597E0757"/>
    <w:rsid w:val="59CB1910"/>
    <w:rsid w:val="5AB52C6E"/>
    <w:rsid w:val="5B2A77FC"/>
    <w:rsid w:val="5B966049"/>
    <w:rsid w:val="5C176978"/>
    <w:rsid w:val="5DE62663"/>
    <w:rsid w:val="5EB75CA6"/>
    <w:rsid w:val="5FAC19D9"/>
    <w:rsid w:val="618F46A7"/>
    <w:rsid w:val="6211652C"/>
    <w:rsid w:val="64B41760"/>
    <w:rsid w:val="64CA39A1"/>
    <w:rsid w:val="650608D1"/>
    <w:rsid w:val="65425D45"/>
    <w:rsid w:val="65486660"/>
    <w:rsid w:val="65F173BB"/>
    <w:rsid w:val="66052061"/>
    <w:rsid w:val="664A412A"/>
    <w:rsid w:val="668533B4"/>
    <w:rsid w:val="66EC29C5"/>
    <w:rsid w:val="67AD7813"/>
    <w:rsid w:val="67E4235D"/>
    <w:rsid w:val="687F5BE1"/>
    <w:rsid w:val="68A0387C"/>
    <w:rsid w:val="68C06926"/>
    <w:rsid w:val="697E5F9B"/>
    <w:rsid w:val="6AC63F9C"/>
    <w:rsid w:val="6AE442C5"/>
    <w:rsid w:val="6C3F4006"/>
    <w:rsid w:val="6C4A05C8"/>
    <w:rsid w:val="6D6D6950"/>
    <w:rsid w:val="6E5919CC"/>
    <w:rsid w:val="70D867D7"/>
    <w:rsid w:val="716F0227"/>
    <w:rsid w:val="72734D90"/>
    <w:rsid w:val="73495D5A"/>
    <w:rsid w:val="735C1828"/>
    <w:rsid w:val="73704DD8"/>
    <w:rsid w:val="74F25ADE"/>
    <w:rsid w:val="75A03D67"/>
    <w:rsid w:val="76796366"/>
    <w:rsid w:val="77E7109F"/>
    <w:rsid w:val="79E7B28D"/>
    <w:rsid w:val="7A21770D"/>
    <w:rsid w:val="7A854972"/>
    <w:rsid w:val="7BB1574E"/>
    <w:rsid w:val="7CD51E1C"/>
    <w:rsid w:val="7F9F20EE"/>
    <w:rsid w:val="7FD50C43"/>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qFormat/>
    <w:uiPriority w:val="0"/>
    <w:pPr>
      <w:spacing w:after="120"/>
      <w:ind w:leftChars="200"/>
    </w:pPr>
    <w:rPr>
      <w:rFonts w:ascii="仿宋_GB2312"/>
      <w:szCs w:val="32"/>
    </w:r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5"/>
    <w:qFormat/>
    <w:uiPriority w:val="9"/>
    <w:rPr>
      <w:rFonts w:ascii="Times New Roman" w:hAnsi="Times New Roman"/>
      <w:b/>
      <w:bCs/>
      <w:kern w:val="44"/>
      <w:sz w:val="44"/>
      <w:szCs w:val="44"/>
    </w:rPr>
  </w:style>
  <w:style w:type="character" w:customStyle="1" w:styleId="28">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29">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7"/>
    <w:qFormat/>
    <w:uiPriority w:val="9"/>
    <w:rPr>
      <w:rFonts w:ascii="Times New Roman" w:hAnsi="Times New Roman"/>
      <w:b/>
      <w:bCs/>
      <w:kern w:val="2"/>
      <w:sz w:val="32"/>
      <w:szCs w:val="32"/>
    </w:rPr>
  </w:style>
  <w:style w:type="paragraph" w:customStyle="1" w:styleId="32">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character" w:customStyle="1" w:styleId="36">
    <w:name w:val="font112"/>
    <w:basedOn w:val="16"/>
    <w:qFormat/>
    <w:uiPriority w:val="0"/>
    <w:rPr>
      <w:rFonts w:hint="eastAsia" w:ascii="宋体" w:hAnsi="宋体" w:eastAsia="宋体" w:cs="宋体"/>
      <w:color w:val="000000"/>
      <w:sz w:val="32"/>
      <w:szCs w:val="32"/>
      <w:u w:val="none"/>
    </w:rPr>
  </w:style>
  <w:style w:type="character" w:customStyle="1" w:styleId="37">
    <w:name w:val="font71"/>
    <w:basedOn w:val="16"/>
    <w:qFormat/>
    <w:uiPriority w:val="0"/>
    <w:rPr>
      <w:rFonts w:hint="eastAsia" w:ascii="宋体" w:hAnsi="宋体" w:eastAsia="宋体" w:cs="宋体"/>
      <w:color w:val="000000"/>
      <w:sz w:val="18"/>
      <w:szCs w:val="18"/>
      <w:u w:val="none"/>
    </w:rPr>
  </w:style>
  <w:style w:type="character" w:customStyle="1" w:styleId="38">
    <w:name w:val="font91"/>
    <w:basedOn w:val="16"/>
    <w:qFormat/>
    <w:uiPriority w:val="0"/>
    <w:rPr>
      <w:rFonts w:hint="eastAsia" w:ascii="宋体" w:hAnsi="宋体" w:eastAsia="宋体" w:cs="宋体"/>
      <w:color w:val="000000"/>
      <w:sz w:val="18"/>
      <w:szCs w:val="18"/>
      <w:u w:val="none"/>
    </w:rPr>
  </w:style>
  <w:style w:type="character" w:customStyle="1" w:styleId="39">
    <w:name w:val="font111"/>
    <w:basedOn w:val="16"/>
    <w:qFormat/>
    <w:uiPriority w:val="0"/>
    <w:rPr>
      <w:rFonts w:hint="eastAsia" w:ascii="宋体" w:hAnsi="宋体" w:eastAsia="宋体" w:cs="宋体"/>
      <w:color w:val="000000"/>
      <w:sz w:val="32"/>
      <w:szCs w:val="32"/>
      <w:u w:val="none"/>
    </w:rPr>
  </w:style>
  <w:style w:type="paragraph" w:customStyle="1" w:styleId="40">
    <w:name w:val="table of figures1"/>
    <w:basedOn w:val="1"/>
    <w:next w:val="1"/>
    <w:qFormat/>
    <w:uiPriority w:val="0"/>
    <w:pPr>
      <w:ind w:left="400" w:leftChars="200" w:hanging="200" w:hangingChars="200"/>
    </w:p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3">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44">
    <w:name w:val="正文-公1"/>
    <w:basedOn w:val="45"/>
    <w:next w:val="1"/>
    <w:qFormat/>
    <w:uiPriority w:val="0"/>
    <w:pPr>
      <w:ind w:firstLine="200" w:firstLineChars="200"/>
    </w:p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10" b="0" i="0" u="none" strike="noStrike" kern="1200" spc="0" baseline="0">
                <a:solidFill>
                  <a:schemeClr val="tx1">
                    <a:lumMod val="65000"/>
                    <a:lumOff val="35000"/>
                  </a:schemeClr>
                </a:solidFill>
                <a:latin typeface="+mn-lt"/>
                <a:ea typeface="+mn-ea"/>
                <a:cs typeface="+mn-cs"/>
              </a:defRPr>
            </a:pPr>
            <a:r>
              <a:rPr lang="zh-CN" altLang="en-US" sz="1410" b="0" i="0" u="none" strike="noStrike" baseline="0">
                <a:effectLst/>
              </a:rPr>
              <a:t>收、支决算总计变动情况</a:t>
            </a:r>
            <a:endParaRPr lang="zh-CN" altLang="en-US"/>
          </a:p>
        </c:rich>
      </c:tx>
      <c:layout>
        <c:manualLayout>
          <c:xMode val="edge"/>
          <c:yMode val="edge"/>
          <c:x val="0.309764066455338"/>
          <c:y val="0.0202353071552584"/>
        </c:manualLayout>
      </c:layout>
      <c:overlay val="0"/>
      <c:spPr>
        <a:noFill/>
        <a:ln w="25541">
          <a:noFill/>
        </a:ln>
      </c:spPr>
    </c:title>
    <c:autoTitleDeleted val="0"/>
    <c:plotArea>
      <c:layout>
        <c:manualLayout>
          <c:layoutTarget val="inner"/>
          <c:xMode val="edge"/>
          <c:yMode val="edge"/>
          <c:x val="0.0624613350958361"/>
          <c:y val="0.193656926846687"/>
          <c:w val="0.868689512657138"/>
          <c:h val="0.516986689323138"/>
        </c:manualLayout>
      </c:layout>
      <c:barChart>
        <c:barDir val="col"/>
        <c:grouping val="clustered"/>
        <c:varyColors val="0"/>
        <c:ser>
          <c:idx val="0"/>
          <c:order val="0"/>
          <c:tx>
            <c:strRef>
              <c:f>Sheet1!$B$1</c:f>
              <c:strCache>
                <c:ptCount val="1"/>
                <c:pt idx="0">
                  <c:v>收、支决算总计变动情况（万元）</c:v>
                </c:pt>
              </c:strCache>
            </c:strRef>
          </c:tx>
          <c:spPr>
            <a:solidFill>
              <a:srgbClr val="4F81BD"/>
            </a:solidFill>
            <a:ln w="25541">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777.32</c:v>
                </c:pt>
                <c:pt idx="1">
                  <c:v>930.48</c:v>
                </c:pt>
                <c:pt idx="2">
                  <c:v>777.32</c:v>
                </c:pt>
                <c:pt idx="3">
                  <c:v>930.48</c:v>
                </c:pt>
              </c:numCache>
            </c:numRef>
          </c:val>
        </c:ser>
        <c:dLbls>
          <c:showLegendKey val="0"/>
          <c:showVal val="1"/>
          <c:showCatName val="0"/>
          <c:showSerName val="0"/>
          <c:showPercent val="0"/>
          <c:showBubbleSize val="0"/>
        </c:dLbls>
        <c:gapWidth val="75"/>
        <c:overlap val="-25"/>
        <c:axId val="80578432"/>
        <c:axId val="81956864"/>
      </c:barChart>
      <c:catAx>
        <c:axId val="80578432"/>
        <c:scaling>
          <c:orientation val="minMax"/>
        </c:scaling>
        <c:delete val="0"/>
        <c:axPos val="b"/>
        <c:numFmt formatCode="General" sourceLinked="1"/>
        <c:majorTickMark val="none"/>
        <c:minorTickMark val="none"/>
        <c:tickLblPos val="nextTo"/>
        <c:spPr>
          <a:noFill/>
          <a:ln w="9578"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5" b="0" i="0" u="none" strike="noStrike" kern="1200" baseline="0">
                <a:solidFill>
                  <a:schemeClr val="tx1">
                    <a:lumMod val="65000"/>
                    <a:lumOff val="35000"/>
                  </a:schemeClr>
                </a:solidFill>
                <a:latin typeface="+mn-lt"/>
                <a:ea typeface="+mn-ea"/>
                <a:cs typeface="+mn-cs"/>
              </a:defRPr>
            </a:pPr>
          </a:p>
        </c:txPr>
        <c:crossAx val="81956864"/>
        <c:crosses val="autoZero"/>
        <c:auto val="1"/>
        <c:lblAlgn val="ctr"/>
        <c:lblOffset val="100"/>
        <c:noMultiLvlLbl val="0"/>
      </c:catAx>
      <c:valAx>
        <c:axId val="81956864"/>
        <c:scaling>
          <c:orientation val="minMax"/>
        </c:scaling>
        <c:delete val="0"/>
        <c:axPos val="l"/>
        <c:majorGridlines>
          <c:spPr>
            <a:ln w="9578"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60000000" spcFirstLastPara="1" vertOverflow="ellipsis" vert="horz" wrap="square" anchor="ctr" anchorCtr="1"/>
          <a:lstStyle/>
          <a:p>
            <a:pPr>
              <a:defRPr lang="zh-CN" sz="905" b="0" i="0" u="none" strike="noStrike" kern="1200" baseline="0">
                <a:solidFill>
                  <a:schemeClr val="tx1">
                    <a:lumMod val="65000"/>
                    <a:lumOff val="35000"/>
                  </a:schemeClr>
                </a:solidFill>
                <a:latin typeface="+mn-lt"/>
                <a:ea typeface="+mn-ea"/>
                <a:cs typeface="+mn-cs"/>
              </a:defRPr>
            </a:pPr>
          </a:p>
        </c:txPr>
        <c:crossAx val="80578432"/>
        <c:crosses val="autoZero"/>
        <c:crossBetween val="between"/>
      </c:valAx>
      <c:spPr>
        <a:noFill/>
        <a:ln w="25541">
          <a:noFill/>
        </a:ln>
      </c:spPr>
    </c:plotArea>
    <c:legend>
      <c:legendPos val="b"/>
      <c:layout/>
      <c:overlay val="0"/>
      <c:txPr>
        <a:bodyPr rot="0" spcFirstLastPara="1" vertOverflow="ellipsis" vert="horz" wrap="square" anchor="ctr" anchorCtr="1"/>
        <a:lstStyle/>
        <a:p>
          <a:pPr>
            <a:defRPr lang="zh-CN" sz="905"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8fca1b-729b-478f-b234-a8032c3fea9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本年收入</a:t>
            </a:r>
            <a:r>
              <a:rPr lang="en-US" altLang="zh-CN"/>
              <a:t>923.92</a:t>
            </a:r>
            <a:r>
              <a:t>万元</a:t>
            </a:r>
          </a:p>
        </c:rich>
      </c:tx>
      <c:layout/>
      <c:overlay val="0"/>
    </c:title>
    <c:autoTitleDeleted val="0"/>
    <c:plotArea>
      <c:layout>
        <c:manualLayout>
          <c:layoutTarget val="inner"/>
          <c:xMode val="edge"/>
          <c:yMode val="edge"/>
          <c:x val="0.10669344042838"/>
          <c:y val="0.217910447761194"/>
          <c:w val="0.39330655957162"/>
          <c:h val="0.730845771144279"/>
        </c:manualLayout>
      </c:layout>
      <c:pieChart>
        <c:varyColors val="1"/>
        <c:ser>
          <c:idx val="0"/>
          <c:order val="0"/>
          <c:tx>
            <c:strRef>
              <c:f>Sheet1!$B$1</c:f>
              <c:strCache>
                <c:ptCount val="1"/>
                <c:pt idx="0">
                  <c:v>本年收入923.92万元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一般公共预算财政拨款收入901.02万元</c:v>
                </c:pt>
                <c:pt idx="1">
                  <c:v>政府性基金预算财政拨款收入22.9万元</c:v>
                </c:pt>
              </c:strCache>
            </c:strRef>
          </c:cat>
          <c:val>
            <c:numRef>
              <c:f>Sheet1!$B$2:$B$3</c:f>
              <c:numCache>
                <c:formatCode>General</c:formatCode>
                <c:ptCount val="2"/>
                <c:pt idx="0">
                  <c:v>901.02</c:v>
                </c:pt>
                <c:pt idx="1">
                  <c:v>22.9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2a79817-a6a0-47d9-a9c1-972c9c38f0e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本年支出</a:t>
            </a:r>
            <a:r>
              <a:rPr lang="en-US" altLang="zh-CN"/>
              <a:t>930.48</a:t>
            </a:r>
            <a:r>
              <a:t>万元</a:t>
            </a:r>
          </a:p>
        </c:rich>
      </c:tx>
      <c:layout/>
      <c:overlay val="0"/>
    </c:title>
    <c:autoTitleDeleted val="0"/>
    <c:plotArea>
      <c:layout/>
      <c:pieChart>
        <c:varyColors val="1"/>
        <c:ser>
          <c:idx val="0"/>
          <c:order val="0"/>
          <c:tx>
            <c:strRef>
              <c:f>Sheet1!$B$1</c:f>
              <c:strCache>
                <c:ptCount val="1"/>
                <c:pt idx="0">
                  <c:v>本年支出930.48万元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基本支出452.78万元</c:v>
                </c:pt>
                <c:pt idx="1">
                  <c:v>项目支出477.7万元</c:v>
                </c:pt>
              </c:strCache>
            </c:strRef>
          </c:cat>
          <c:val>
            <c:numRef>
              <c:f>Sheet1!$B$2:$B$3</c:f>
              <c:numCache>
                <c:formatCode>General</c:formatCode>
                <c:ptCount val="2"/>
                <c:pt idx="0">
                  <c:v>452.78</c:v>
                </c:pt>
                <c:pt idx="1">
                  <c:v>477.7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3fa3d5f-5689-4f96-b7ce-fc60619636a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10" b="0" i="0" u="none" strike="noStrike" kern="1200" spc="0" baseline="0">
                <a:solidFill>
                  <a:schemeClr val="tx1">
                    <a:lumMod val="65000"/>
                    <a:lumOff val="35000"/>
                  </a:schemeClr>
                </a:solidFill>
                <a:latin typeface="+mn-lt"/>
                <a:ea typeface="+mn-ea"/>
                <a:cs typeface="+mn-cs"/>
              </a:defRPr>
            </a:pPr>
            <a:r>
              <a:rPr lang="zh-CN" altLang="en-US" sz="1410" b="0" i="0" u="none" strike="noStrike" baseline="0">
                <a:effectLst/>
              </a:rPr>
              <a:t>财政拨款收、支决算总计变动情况</a:t>
            </a:r>
            <a:endParaRPr lang="zh-CN" altLang="en-US"/>
          </a:p>
        </c:rich>
      </c:tx>
      <c:layout/>
      <c:overlay val="0"/>
      <c:spPr>
        <a:noFill/>
        <a:ln w="25541">
          <a:noFill/>
        </a:ln>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rgbClr val="4F81BD"/>
            </a:solidFill>
            <a:ln w="25541">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777.32</c:v>
                </c:pt>
                <c:pt idx="1">
                  <c:v>930.48</c:v>
                </c:pt>
                <c:pt idx="2">
                  <c:v>777.32</c:v>
                </c:pt>
                <c:pt idx="3">
                  <c:v>930.48</c:v>
                </c:pt>
              </c:numCache>
            </c:numRef>
          </c:val>
        </c:ser>
        <c:dLbls>
          <c:showLegendKey val="0"/>
          <c:showVal val="1"/>
          <c:showCatName val="0"/>
          <c:showSerName val="0"/>
          <c:showPercent val="0"/>
          <c:showBubbleSize val="0"/>
        </c:dLbls>
        <c:gapWidth val="75"/>
        <c:overlap val="-25"/>
        <c:axId val="80578432"/>
        <c:axId val="81956864"/>
      </c:barChart>
      <c:catAx>
        <c:axId val="80578432"/>
        <c:scaling>
          <c:orientation val="minMax"/>
        </c:scaling>
        <c:delete val="0"/>
        <c:axPos val="b"/>
        <c:numFmt formatCode="General" sourceLinked="1"/>
        <c:majorTickMark val="none"/>
        <c:minorTickMark val="none"/>
        <c:tickLblPos val="nextTo"/>
        <c:spPr>
          <a:noFill/>
          <a:ln w="9578"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5" b="0" i="0" u="none" strike="noStrike" kern="1200" baseline="0">
                <a:solidFill>
                  <a:schemeClr val="tx1">
                    <a:lumMod val="65000"/>
                    <a:lumOff val="35000"/>
                  </a:schemeClr>
                </a:solidFill>
                <a:latin typeface="+mn-lt"/>
                <a:ea typeface="+mn-ea"/>
                <a:cs typeface="+mn-cs"/>
              </a:defRPr>
            </a:pPr>
          </a:p>
        </c:txPr>
        <c:crossAx val="81956864"/>
        <c:crosses val="autoZero"/>
        <c:auto val="1"/>
        <c:lblAlgn val="ctr"/>
        <c:lblOffset val="100"/>
        <c:noMultiLvlLbl val="0"/>
      </c:catAx>
      <c:valAx>
        <c:axId val="81956864"/>
        <c:scaling>
          <c:orientation val="minMax"/>
        </c:scaling>
        <c:delete val="0"/>
        <c:axPos val="l"/>
        <c:majorGridlines>
          <c:spPr>
            <a:ln w="9578"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60000000" spcFirstLastPara="1" vertOverflow="ellipsis" vert="horz" wrap="square" anchor="ctr" anchorCtr="1"/>
          <a:lstStyle/>
          <a:p>
            <a:pPr>
              <a:defRPr lang="zh-CN" sz="905" b="0" i="0" u="none" strike="noStrike" kern="1200" baseline="0">
                <a:solidFill>
                  <a:schemeClr val="tx1">
                    <a:lumMod val="65000"/>
                    <a:lumOff val="35000"/>
                  </a:schemeClr>
                </a:solidFill>
                <a:latin typeface="+mn-lt"/>
                <a:ea typeface="+mn-ea"/>
                <a:cs typeface="+mn-cs"/>
              </a:defRPr>
            </a:pPr>
          </a:p>
        </c:txPr>
        <c:crossAx val="80578432"/>
        <c:crosses val="autoZero"/>
        <c:crossBetween val="between"/>
      </c:valAx>
      <c:spPr>
        <a:noFill/>
        <a:ln w="25541">
          <a:noFill/>
        </a:ln>
      </c:spPr>
    </c:plotArea>
    <c:legend>
      <c:legendPos val="b"/>
      <c:layout/>
      <c:overlay val="0"/>
      <c:txPr>
        <a:bodyPr rot="0" spcFirstLastPara="1" vertOverflow="ellipsis" vert="horz" wrap="square" anchor="ctr" anchorCtr="1"/>
        <a:lstStyle/>
        <a:p>
          <a:pPr>
            <a:defRPr lang="zh-CN" sz="905"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4adb8f-619e-4d7e-85af-193bc827438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1" i="0" u="none" strike="noStrike" baseline="0"/>
              <a:t>一般公共预算财政拨款支出决算变动情况</a:t>
            </a:r>
            <a:endParaRPr lang="zh-CN" altLang="en-US" sz="1400"/>
          </a:p>
        </c:rich>
      </c:tx>
      <c:layout/>
      <c:overlay val="0"/>
    </c:title>
    <c:autoTitleDeleted val="0"/>
    <c:plotArea>
      <c:layout/>
      <c:barChart>
        <c:barDir val="col"/>
        <c:grouping val="stacked"/>
        <c:varyColors val="0"/>
        <c:ser>
          <c:idx val="0"/>
          <c:order val="0"/>
          <c:tx>
            <c:strRef>
              <c:f>Sheet1!$B$1</c:f>
              <c:strCache>
                <c:ptCount val="1"/>
                <c:pt idx="0">
                  <c:v>一般公共预算财政拨款支出决算（万元）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2023年支出</c:v>
                </c:pt>
                <c:pt idx="1">
                  <c:v>2024年支出</c:v>
                </c:pt>
              </c:strCache>
            </c:strRef>
          </c:cat>
          <c:val>
            <c:numRef>
              <c:f>Sheet1!$B$2:$B$3</c:f>
              <c:numCache>
                <c:formatCode>General</c:formatCode>
                <c:ptCount val="2"/>
                <c:pt idx="0">
                  <c:v>777.32</c:v>
                </c:pt>
                <c:pt idx="1">
                  <c:v>907.58</c:v>
                </c:pt>
              </c:numCache>
            </c:numRef>
          </c:val>
        </c:ser>
        <c:dLbls>
          <c:showLegendKey val="0"/>
          <c:showVal val="1"/>
          <c:showCatName val="0"/>
          <c:showSerName val="0"/>
          <c:showPercent val="0"/>
          <c:showBubbleSize val="0"/>
        </c:dLbls>
        <c:gapWidth val="150"/>
        <c:overlap val="100"/>
        <c:axId val="122371456"/>
        <c:axId val="122377344"/>
      </c:barChart>
      <c:catAx>
        <c:axId val="122371456"/>
        <c:scaling>
          <c:orientation val="minMax"/>
        </c:scaling>
        <c:delete val="0"/>
        <c:axPos val="b"/>
        <c:majorTickMark val="out"/>
        <c:minorTickMark val="none"/>
        <c:tickLblPos val="nextTo"/>
        <c:spPr>
          <a:ln w="9525" cap="flat" cmpd="sng" algn="ctr">
            <a:solidFill>
              <a:schemeClr val="bg1">
                <a:lumMod val="85000"/>
              </a:schemeClr>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377344"/>
        <c:crosses val="autoZero"/>
        <c:auto val="1"/>
        <c:lblAlgn val="ctr"/>
        <c:lblOffset val="100"/>
        <c:noMultiLvlLbl val="0"/>
      </c:catAx>
      <c:valAx>
        <c:axId val="122377344"/>
        <c:scaling>
          <c:orientation val="minMax"/>
        </c:scaling>
        <c:delete val="0"/>
        <c:axPos val="l"/>
        <c:majorGridlines>
          <c:spPr>
            <a:ln w="9525" cap="flat" cmpd="sng" algn="ctr">
              <a:solidFill>
                <a:schemeClr val="bg1">
                  <a:lumMod val="85000"/>
                </a:schemeClr>
              </a:solidFill>
              <a:prstDash val="solid"/>
              <a:round/>
            </a:ln>
          </c:spPr>
        </c:majorGridlines>
        <c:numFmt formatCode="General" sourceLinked="1"/>
        <c:majorTickMark val="out"/>
        <c:minorTickMark val="none"/>
        <c:tickLblPos val="nextTo"/>
        <c:spPr>
          <a:ln w="9525" cap="flat" cmpd="sng" algn="ctr">
            <a:solidFill>
              <a:schemeClr val="bg1">
                <a:lumMod val="85000"/>
              </a:schemeClr>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371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07a923d-e039-4fa7-b5f4-0a63703181f3}"/>
      </c:ext>
    </c:extLst>
  </c:chart>
  <c:spPr>
    <a:ln w="12700" cap="flat" cmpd="sng" algn="ctr">
      <a:solidFill>
        <a:schemeClr val="bg1">
          <a:lumMod val="75000"/>
        </a:schemeClr>
      </a:solid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一般公共预算财政拨款支出决算结构图</a:t>
            </a:r>
            <a:endParaRPr lang="zh-CN" altLang="en-US" sz="1400"/>
          </a:p>
        </c:rich>
      </c:tx>
      <c:layout/>
      <c:overlay val="0"/>
    </c:title>
    <c:autoTitleDeleted val="0"/>
    <c:plotArea>
      <c:layout/>
      <c:pieChart>
        <c:varyColors val="1"/>
        <c:ser>
          <c:idx val="0"/>
          <c:order val="0"/>
          <c:tx>
            <c:strRef>
              <c:f>Sheet1!$B$1</c:f>
              <c:strCache>
                <c:ptCount val="1"/>
                <c:pt idx="0">
                  <c:v>一般公共预算财政拨款支出决算结构图</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一般公共服务支出88.87%</c:v>
                </c:pt>
                <c:pt idx="1">
                  <c:v>社会保障和就业5.64%</c:v>
                </c:pt>
                <c:pt idx="2">
                  <c:v>卫生健康支出2.54%</c:v>
                </c:pt>
                <c:pt idx="3">
                  <c:v>住房保障支出2.95%</c:v>
                </c:pt>
              </c:strCache>
            </c:strRef>
          </c:cat>
          <c:val>
            <c:numRef>
              <c:f>Sheet1!$B$2:$B$5</c:f>
              <c:numCache>
                <c:formatCode>General</c:formatCode>
                <c:ptCount val="4"/>
                <c:pt idx="0">
                  <c:v>806.56</c:v>
                </c:pt>
                <c:pt idx="1">
                  <c:v>51.21</c:v>
                </c:pt>
                <c:pt idx="2">
                  <c:v>23.04</c:v>
                </c:pt>
                <c:pt idx="3">
                  <c:v>26.77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a3c5c50-0db0-4da0-87e5-5dd75047c21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elete val="1"/>
          </c:dLbls>
          <c:cat>
            <c:strRef>
              <c:f>Sheet1!$A$2:$A$4</c:f>
              <c:strCache>
                <c:ptCount val="3"/>
                <c:pt idx="0">
                  <c:v>因公出国（境）费0%</c:v>
                </c:pt>
                <c:pt idx="1">
                  <c:v>公务用车购置及运行维护费0%</c:v>
                </c:pt>
                <c:pt idx="2">
                  <c:v>公务接待费100%</c:v>
                </c:pt>
              </c:strCache>
            </c:strRef>
          </c:cat>
          <c:val>
            <c:numRef>
              <c:f>Sheet1!$B$2:$B$4</c:f>
              <c:numCache>
                <c:formatCode>General</c:formatCode>
                <c:ptCount val="3"/>
                <c:pt idx="0">
                  <c:v>0</c:v>
                </c:pt>
                <c:pt idx="1">
                  <c:v>0</c:v>
                </c:pt>
                <c:pt idx="2">
                  <c:v>0.53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a13dc44-bb8a-42e9-82cf-7a886b18f8d1}"/>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9373</Words>
  <Characters>10272</Characters>
  <Lines>61</Lines>
  <Paragraphs>17</Paragraphs>
  <TotalTime>5</TotalTime>
  <ScaleCrop>false</ScaleCrop>
  <LinksUpToDate>false</LinksUpToDate>
  <CharactersWithSpaces>10372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茜</cp:lastModifiedBy>
  <cp:lastPrinted>2025-09-02T06:47:07Z</cp:lastPrinted>
  <dcterms:modified xsi:type="dcterms:W3CDTF">2025-09-02T06:52:32Z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AA43CFEE5558482CAD9AEA97190585CD</vt:lpwstr>
  </property>
  <property fmtid="{D5CDD505-2E9C-101B-9397-08002B2CF9AE}" pid="4" name="KSOTemplateDocerSaveRecord">
    <vt:lpwstr>eyJoZGlkIjoiZjBjM2RlNTBiMTM4N2M2MzBhNDIyZDRiYTdhMzEwZjIiLCJ1c2VySWQiOiI1OTU5OTg2NjMifQ==</vt:lpwstr>
  </property>
</Properties>
</file>