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6"/>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96475"/>
      <w:bookmarkStart w:id="3" w:name="_Toc15377425"/>
      <w:bookmarkStart w:id="4" w:name="_Toc15377193"/>
      <w:bookmarkStart w:id="5" w:name="_Toc15378441"/>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highlight w:val="none"/>
        </w:rPr>
      </w:pPr>
      <w:bookmarkStart w:id="6" w:name="_Toc15377426"/>
      <w:bookmarkStart w:id="7" w:name="_Toc15396476"/>
      <w:bookmarkStart w:id="8" w:name="_Toc15378442"/>
      <w:bookmarkStart w:id="9" w:name="_Toc15306268"/>
      <w:bookmarkStart w:id="10" w:name="_Toc15377194"/>
      <w:bookmarkStart w:id="11" w:name="_Toc15396598"/>
      <w:r>
        <w:rPr>
          <w:rFonts w:hint="eastAsia" w:ascii="方正小标宋简体" w:hAnsi="方正小标宋简体" w:eastAsia="方正小标宋简体" w:cs="方正小标宋简体"/>
          <w:sz w:val="72"/>
          <w:szCs w:val="72"/>
          <w:highlight w:val="none"/>
          <w:lang w:eastAsia="zh-CN"/>
        </w:rPr>
        <w:t>大竹县财政局</w:t>
      </w:r>
      <w:r>
        <w:rPr>
          <w:rFonts w:hint="eastAsia" w:ascii="方正小标宋简体" w:hAnsi="方正小标宋简体" w:eastAsia="方正小标宋简体" w:cs="方正小标宋简体"/>
          <w:sz w:val="72"/>
          <w:szCs w:val="72"/>
          <w:highlight w:val="none"/>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rPr>
          <w:rFonts w:hint="default" w:eastAsia="仿宋"/>
          <w:highlight w:val="none"/>
          <w:lang w:val="en-US" w:eastAsia="zh-CN"/>
        </w:rPr>
      </w:pPr>
      <w:r>
        <w:rPr>
          <w:rFonts w:hint="eastAsia"/>
          <w:highlight w:val="none"/>
        </w:rPr>
        <w:t>公开时间：202</w:t>
      </w:r>
      <w:r>
        <w:rPr>
          <w:rFonts w:hint="eastAsia"/>
          <w:highlight w:val="none"/>
          <w:lang w:val="en-US" w:eastAsia="zh-CN"/>
        </w:rPr>
        <w:t>5</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18</w:t>
      </w:r>
      <w:bookmarkStart w:id="67" w:name="_GoBack"/>
      <w:bookmarkEnd w:id="67"/>
      <w:r>
        <w:rPr>
          <w:rFonts w:hint="eastAsia"/>
          <w:highlight w:val="none"/>
        </w:rPr>
        <w:t>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r>
        <w:rPr>
          <w:rFonts w:hint="eastAsia"/>
          <w:color w:val="auto"/>
          <w:sz w:val="24"/>
          <w:highlight w:val="none"/>
          <w:lang w:val="en-US" w:eastAsia="zh-CN"/>
        </w:rPr>
        <w:tab/>
      </w:r>
      <w:r>
        <w:rPr>
          <w:rFonts w:hint="eastAsia"/>
          <w:color w:val="auto"/>
          <w:sz w:val="24"/>
          <w:highlight w:val="none"/>
          <w:lang w:val="en-US" w:eastAsia="zh-CN"/>
        </w:rPr>
        <w:t>4</w:t>
      </w:r>
    </w:p>
    <w:p>
      <w:pPr>
        <w:pStyle w:val="13"/>
        <w:adjustRightInd w:val="0"/>
        <w:snapToGrid w:val="0"/>
        <w:spacing w:line="440" w:lineRule="exact"/>
        <w:jc w:val="left"/>
        <w:rPr>
          <w:sz w:val="24"/>
        </w:rPr>
      </w:pPr>
      <w:r>
        <w:rPr>
          <w:rFonts w:hint="eastAsia"/>
          <w:sz w:val="24"/>
        </w:rPr>
        <w:t>一、主要职责</w:t>
      </w:r>
      <w:r>
        <w:rPr>
          <w:rFonts w:hint="eastAsia"/>
          <w:color w:val="auto"/>
          <w:sz w:val="24"/>
          <w:highlight w:val="none"/>
          <w:lang w:val="en-US" w:eastAsia="zh-CN"/>
        </w:rPr>
        <w:tab/>
      </w:r>
      <w:r>
        <w:rPr>
          <w:rFonts w:hint="eastAsia"/>
          <w:color w:val="auto"/>
          <w:sz w:val="24"/>
          <w:highlight w:val="none"/>
          <w:lang w:val="en-US" w:eastAsia="zh-CN"/>
        </w:rPr>
        <w:t>4</w:t>
      </w:r>
    </w:p>
    <w:p>
      <w:pPr>
        <w:pStyle w:val="13"/>
        <w:adjustRightInd w:val="0"/>
        <w:snapToGrid w:val="0"/>
        <w:spacing w:line="440" w:lineRule="exact"/>
        <w:jc w:val="left"/>
      </w:pPr>
      <w:r>
        <w:rPr>
          <w:rFonts w:hint="eastAsia"/>
          <w:sz w:val="24"/>
        </w:rPr>
        <w:t>二、机构设置</w:t>
      </w:r>
      <w:r>
        <w:rPr>
          <w:rFonts w:hint="eastAsia"/>
          <w:color w:val="auto"/>
          <w:sz w:val="24"/>
          <w:highlight w:val="none"/>
          <w:lang w:val="en-US" w:eastAsia="zh-CN"/>
        </w:rPr>
        <w:tab/>
      </w:r>
      <w:r>
        <w:rPr>
          <w:rFonts w:hint="eastAsia"/>
          <w:color w:val="auto"/>
          <w:sz w:val="24"/>
          <w:highlight w:val="none"/>
          <w:lang w:val="en-US" w:eastAsia="zh-CN"/>
        </w:rPr>
        <w:t>4</w:t>
      </w:r>
    </w:p>
    <w:p>
      <w:pPr>
        <w:pStyle w:val="12"/>
        <w:adjustRightInd w:val="0"/>
        <w:snapToGrid w:val="0"/>
        <w:spacing w:before="0" w:line="440" w:lineRule="exact"/>
        <w:jc w:val="left"/>
        <w:rPr>
          <w:rFonts w:hint="eastAsia" w:ascii="Times New Roman" w:hAnsi="Times New Roman" w:eastAsia="宋体" w:cs="Times New Roman"/>
          <w:color w:val="auto"/>
          <w:kern w:val="2"/>
          <w:sz w:val="24"/>
          <w:szCs w:val="24"/>
          <w:highlight w:val="none"/>
          <w:lang w:val="en-US" w:eastAsia="zh-CN" w:bidi="ar-SA"/>
        </w:rPr>
      </w:pPr>
      <w:r>
        <w:rPr>
          <w:rFonts w:hint="eastAsia"/>
          <w:sz w:val="24"/>
        </w:rPr>
        <w:t>第二部分 2023年度单位决算情况说明</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5</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5</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5</w:t>
      </w:r>
    </w:p>
    <w:p>
      <w:pPr>
        <w:pStyle w:val="13"/>
        <w:adjustRightInd w:val="0"/>
        <w:snapToGrid w:val="0"/>
        <w:spacing w:line="440" w:lineRule="exact"/>
        <w:jc w:val="left"/>
        <w:rPr>
          <w:rFonts w:hint="eastAsia"/>
          <w:color w:val="auto"/>
          <w:sz w:val="24"/>
          <w:highlight w:val="none"/>
          <w:lang w:val="en-US" w:eastAsia="zh-CN"/>
        </w:rPr>
      </w:pPr>
      <w:r>
        <w:rPr>
          <w:rFonts w:hint="eastAsia"/>
          <w:sz w:val="24"/>
        </w:rPr>
        <w:t>三、支出决算情况说明</w:t>
      </w:r>
      <w:r>
        <w:rPr>
          <w:rFonts w:hint="eastAsia"/>
          <w:color w:val="auto"/>
          <w:sz w:val="24"/>
          <w:highlight w:val="none"/>
          <w:lang w:val="en-US" w:eastAsia="zh-CN"/>
        </w:rPr>
        <w:tab/>
      </w:r>
      <w:r>
        <w:rPr>
          <w:rFonts w:hint="eastAsia" w:cs="Times New Roman"/>
          <w:color w:val="auto"/>
          <w:kern w:val="2"/>
          <w:sz w:val="24"/>
          <w:szCs w:val="24"/>
          <w:highlight w:val="none"/>
          <w:lang w:val="en-US" w:eastAsia="zh-CN" w:bidi="ar-SA"/>
        </w:rPr>
        <w:t>6</w:t>
      </w:r>
    </w:p>
    <w:p>
      <w:pPr>
        <w:pStyle w:val="13"/>
        <w:adjustRightInd w:val="0"/>
        <w:snapToGrid w:val="0"/>
        <w:spacing w:line="440" w:lineRule="exact"/>
        <w:jc w:val="left"/>
        <w:rPr>
          <w:rFonts w:hint="eastAsia" w:ascii="Times New Roman" w:hAnsi="Times New Roman" w:eastAsia="宋体" w:cs="Times New Roman"/>
          <w:color w:val="auto"/>
          <w:kern w:val="2"/>
          <w:sz w:val="24"/>
          <w:szCs w:val="24"/>
          <w:highlight w:val="none"/>
          <w:lang w:val="en-US" w:eastAsia="zh-CN" w:bidi="ar-SA"/>
        </w:rPr>
      </w:pPr>
      <w:r>
        <w:rPr>
          <w:rFonts w:hint="eastAsia"/>
          <w:sz w:val="24"/>
        </w:rPr>
        <w:t>四、财政拨款收入支出决算总体情况说明</w:t>
      </w:r>
      <w:r>
        <w:rPr>
          <w:rFonts w:hint="eastAsia"/>
          <w:color w:val="auto"/>
          <w:sz w:val="24"/>
          <w:highlight w:val="none"/>
          <w:lang w:val="en-US" w:eastAsia="zh-CN"/>
        </w:rPr>
        <w:tab/>
      </w:r>
      <w:r>
        <w:rPr>
          <w:rFonts w:hint="eastAsia"/>
          <w:sz w:val="24"/>
          <w:lang w:val="en-US" w:eastAsia="zh-CN"/>
        </w:rPr>
        <w:t>7</w:t>
      </w:r>
    </w:p>
    <w:p>
      <w:pPr>
        <w:pStyle w:val="13"/>
        <w:keepNext w:val="0"/>
        <w:keepLines w:val="0"/>
        <w:pageBreakBefore w:val="0"/>
        <w:widowControl w:val="0"/>
        <w:tabs>
          <w:tab w:val="right" w:leader="dot" w:pos="7560"/>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五、一般公共预算财政拨款支出决算情况说明</w:t>
      </w:r>
      <w:r>
        <w:rPr>
          <w:rFonts w:hint="eastAsia"/>
          <w:color w:val="auto"/>
          <w:sz w:val="24"/>
          <w:highlight w:val="none"/>
          <w:lang w:val="en-US" w:eastAsia="zh-CN"/>
        </w:rPr>
        <w:tab/>
      </w:r>
      <w:r>
        <w:rPr>
          <w:rFonts w:hint="eastAsia"/>
          <w:color w:val="auto"/>
          <w:sz w:val="24"/>
          <w:highlight w:val="none"/>
          <w:lang w:val="en-US" w:eastAsia="zh-CN"/>
        </w:rPr>
        <w:tab/>
      </w:r>
      <w:r>
        <w:rPr>
          <w:rFonts w:hint="eastAsia"/>
          <w:sz w:val="24"/>
          <w:lang w:val="en-US" w:eastAsia="zh-CN"/>
        </w:rPr>
        <w:t>7</w:t>
      </w:r>
    </w:p>
    <w:p>
      <w:pPr>
        <w:pStyle w:val="13"/>
        <w:keepNext w:val="0"/>
        <w:keepLines w:val="0"/>
        <w:pageBreakBefore w:val="0"/>
        <w:widowControl w:val="0"/>
        <w:tabs>
          <w:tab w:val="right" w:leader="dot" w:pos="756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color w:val="auto"/>
          <w:sz w:val="24"/>
          <w:highlight w:val="none"/>
          <w:lang w:val="en-US" w:eastAsia="zh-CN"/>
        </w:rPr>
        <w:tab/>
      </w:r>
      <w:r>
        <w:rPr>
          <w:rFonts w:hint="eastAsia"/>
          <w:color w:val="auto"/>
          <w:sz w:val="24"/>
          <w:highlight w:val="none"/>
          <w:lang w:val="en-US" w:eastAsia="zh-CN"/>
        </w:rPr>
        <w:tab/>
      </w:r>
      <w:r>
        <w:rPr>
          <w:rFonts w:hint="eastAsia"/>
          <w:sz w:val="24"/>
          <w:lang w:val="en-US" w:eastAsia="zh-CN"/>
        </w:rPr>
        <w:t>11</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七、财政拨款“三公”经费支出决算情况说明</w:t>
      </w:r>
      <w:r>
        <w:rPr>
          <w:rFonts w:hint="eastAsia"/>
          <w:color w:val="auto"/>
          <w:sz w:val="24"/>
          <w:highlight w:val="none"/>
          <w:lang w:val="en-US" w:eastAsia="zh-CN"/>
        </w:rPr>
        <w:tab/>
      </w:r>
      <w:r>
        <w:rPr>
          <w:rFonts w:hint="eastAsia"/>
          <w:color w:val="auto"/>
          <w:sz w:val="24"/>
          <w:highlight w:val="none"/>
          <w:lang w:val="en-US" w:eastAsia="zh-CN"/>
        </w:rPr>
        <w:t>12</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hint="eastAsia"/>
          <w:color w:val="auto"/>
          <w:sz w:val="24"/>
          <w:highlight w:val="none"/>
          <w:lang w:val="en-US" w:eastAsia="zh-CN"/>
        </w:rPr>
        <w:tab/>
      </w:r>
      <w:r>
        <w:rPr>
          <w:rFonts w:hint="eastAsia"/>
          <w:color w:val="auto"/>
          <w:sz w:val="24"/>
          <w:highlight w:val="none"/>
          <w:lang w:val="en-US" w:eastAsia="zh-CN"/>
        </w:rPr>
        <w:t>14</w:t>
      </w:r>
    </w:p>
    <w:p>
      <w:pPr>
        <w:pStyle w:val="13"/>
        <w:adjustRightInd w:val="0"/>
        <w:snapToGrid w:val="0"/>
        <w:spacing w:line="440" w:lineRule="exact"/>
        <w:jc w:val="left"/>
        <w:rPr>
          <w:sz w:val="24"/>
        </w:rPr>
      </w:pPr>
      <w:r>
        <w:rPr>
          <w:rFonts w:hint="eastAsia"/>
          <w:sz w:val="24"/>
        </w:rPr>
        <w:t>九、国有资本经营预算支出决算情况说明</w:t>
      </w:r>
      <w:r>
        <w:rPr>
          <w:rFonts w:hint="eastAsia"/>
          <w:color w:val="auto"/>
          <w:sz w:val="24"/>
          <w:highlight w:val="none"/>
          <w:lang w:val="en-US" w:eastAsia="zh-CN"/>
        </w:rPr>
        <w:tab/>
      </w:r>
      <w:r>
        <w:rPr>
          <w:rFonts w:hint="eastAsia"/>
          <w:color w:val="auto"/>
          <w:sz w:val="24"/>
          <w:highlight w:val="none"/>
          <w:lang w:val="en-US" w:eastAsia="zh-CN"/>
        </w:rPr>
        <w:t>14</w:t>
      </w:r>
    </w:p>
    <w:p>
      <w:pPr>
        <w:pStyle w:val="13"/>
        <w:adjustRightInd w:val="0"/>
        <w:snapToGrid w:val="0"/>
        <w:spacing w:line="440" w:lineRule="exact"/>
        <w:jc w:val="left"/>
        <w:rPr>
          <w:sz w:val="24"/>
        </w:rPr>
      </w:pPr>
      <w:r>
        <w:rPr>
          <w:rFonts w:hint="eastAsia"/>
          <w:sz w:val="24"/>
        </w:rPr>
        <w:t>十、其他重要事项的情况说明</w:t>
      </w:r>
      <w:r>
        <w:rPr>
          <w:rFonts w:hint="eastAsia"/>
          <w:color w:val="auto"/>
          <w:sz w:val="24"/>
          <w:highlight w:val="none"/>
          <w:lang w:val="en-US" w:eastAsia="zh-CN"/>
        </w:rPr>
        <w:tab/>
      </w:r>
      <w:r>
        <w:rPr>
          <w:rFonts w:hint="eastAsia"/>
          <w:color w:val="auto"/>
          <w:sz w:val="24"/>
          <w:highlight w:val="none"/>
          <w:lang w:val="en-US" w:eastAsia="zh-CN"/>
        </w:rPr>
        <w:t>14</w:t>
      </w:r>
    </w:p>
    <w:p>
      <w:pPr>
        <w:pStyle w:val="12"/>
        <w:keepNext w:val="0"/>
        <w:keepLines w:val="0"/>
        <w:pageBreakBefore w:val="0"/>
        <w:widowControl w:val="0"/>
        <w:tabs>
          <w:tab w:val="right" w:leader="dot" w:pos="756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sz w:val="24"/>
        </w:rPr>
        <w:t>第三部分</w:t>
      </w:r>
      <w:r>
        <w:rPr>
          <w:sz w:val="24"/>
        </w:rPr>
        <w:t xml:space="preserve"> </w:t>
      </w:r>
      <w:r>
        <w:rPr>
          <w:rFonts w:hint="eastAsia"/>
          <w:sz w:val="24"/>
        </w:rPr>
        <w:t>名词解释</w:t>
      </w:r>
      <w:r>
        <w:rPr>
          <w:rFonts w:hint="eastAsia"/>
          <w:color w:val="auto"/>
          <w:sz w:val="24"/>
          <w:highlight w:val="none"/>
          <w:lang w:val="en-US" w:eastAsia="zh-CN"/>
        </w:rPr>
        <w:tab/>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16</w:t>
      </w:r>
    </w:p>
    <w:p>
      <w:pPr>
        <w:pStyle w:val="12"/>
        <w:adjustRightInd w:val="0"/>
        <w:snapToGrid w:val="0"/>
        <w:spacing w:before="0" w:line="440" w:lineRule="exact"/>
        <w:jc w:val="left"/>
        <w:rPr>
          <w:rFonts w:hint="default" w:cstheme="minorBidi"/>
          <w:sz w:val="24"/>
          <w:szCs w:val="24"/>
          <w:lang w:val="en-US"/>
        </w:rPr>
      </w:pPr>
      <w:r>
        <w:rPr>
          <w:rFonts w:hint="eastAsia"/>
          <w:sz w:val="24"/>
        </w:rPr>
        <w:t>第四部分</w:t>
      </w:r>
      <w:r>
        <w:rPr>
          <w:sz w:val="24"/>
        </w:rPr>
        <w:t xml:space="preserve"> </w:t>
      </w:r>
      <w:r>
        <w:rPr>
          <w:rFonts w:hint="eastAsia"/>
          <w:sz w:val="24"/>
        </w:rPr>
        <w:t>附件</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20</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38</w:t>
      </w:r>
    </w:p>
    <w:p>
      <w:pPr>
        <w:pStyle w:val="13"/>
        <w:adjustRightInd w:val="0"/>
        <w:snapToGrid w:val="0"/>
        <w:spacing w:line="440" w:lineRule="exact"/>
        <w:jc w:val="left"/>
        <w:rPr>
          <w:sz w:val="24"/>
        </w:rPr>
      </w:pPr>
      <w:r>
        <w:rPr>
          <w:rFonts w:hint="eastAsia"/>
          <w:sz w:val="24"/>
        </w:rPr>
        <w:t>一、收入支出决算总表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38</w:t>
      </w:r>
    </w:p>
    <w:p>
      <w:pPr>
        <w:pStyle w:val="13"/>
        <w:adjustRightInd w:val="0"/>
        <w:snapToGrid w:val="0"/>
        <w:spacing w:line="440" w:lineRule="exact"/>
        <w:jc w:val="left"/>
        <w:rPr>
          <w:sz w:val="24"/>
        </w:rPr>
      </w:pPr>
      <w:r>
        <w:rPr>
          <w:rFonts w:hint="eastAsia"/>
          <w:sz w:val="24"/>
        </w:rPr>
        <w:t>二、收入决算表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38</w:t>
      </w:r>
    </w:p>
    <w:p>
      <w:pPr>
        <w:pStyle w:val="13"/>
        <w:adjustRightInd w:val="0"/>
        <w:snapToGrid w:val="0"/>
        <w:spacing w:line="440" w:lineRule="exact"/>
        <w:jc w:val="left"/>
        <w:rPr>
          <w:sz w:val="24"/>
        </w:rPr>
      </w:pPr>
      <w:r>
        <w:rPr>
          <w:rFonts w:hint="eastAsia"/>
          <w:sz w:val="24"/>
        </w:rPr>
        <w:t>三、支出决算表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38</w:t>
      </w:r>
    </w:p>
    <w:p>
      <w:pPr>
        <w:pStyle w:val="13"/>
        <w:adjustRightInd w:val="0"/>
        <w:snapToGrid w:val="0"/>
        <w:spacing w:line="440" w:lineRule="exact"/>
        <w:jc w:val="left"/>
        <w:rPr>
          <w:sz w:val="24"/>
        </w:rPr>
      </w:pPr>
      <w:r>
        <w:rPr>
          <w:rFonts w:hint="eastAsia"/>
          <w:sz w:val="24"/>
        </w:rPr>
        <w:t>四、财政拨款收入支出决算总表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38</w:t>
      </w:r>
    </w:p>
    <w:p>
      <w:pPr>
        <w:pStyle w:val="13"/>
        <w:adjustRightInd w:val="0"/>
        <w:snapToGrid w:val="0"/>
        <w:spacing w:line="440" w:lineRule="exact"/>
        <w:jc w:val="left"/>
        <w:rPr>
          <w:sz w:val="24"/>
        </w:rPr>
      </w:pPr>
      <w:r>
        <w:rPr>
          <w:rFonts w:hint="eastAsia"/>
          <w:sz w:val="24"/>
        </w:rPr>
        <w:t>五、财政拨款支出决算明细表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38</w:t>
      </w:r>
    </w:p>
    <w:p>
      <w:pPr>
        <w:pStyle w:val="13"/>
        <w:adjustRightInd w:val="0"/>
        <w:snapToGrid w:val="0"/>
        <w:spacing w:line="440" w:lineRule="exact"/>
        <w:jc w:val="left"/>
        <w:rPr>
          <w:sz w:val="24"/>
        </w:rPr>
      </w:pPr>
      <w:r>
        <w:rPr>
          <w:rFonts w:hint="eastAsia"/>
          <w:sz w:val="24"/>
        </w:rPr>
        <w:t>六、一般公共预算财政拨款支出决算表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38</w:t>
      </w:r>
    </w:p>
    <w:p>
      <w:pPr>
        <w:pStyle w:val="13"/>
        <w:adjustRightInd w:val="0"/>
        <w:snapToGrid w:val="0"/>
        <w:spacing w:line="440" w:lineRule="exact"/>
        <w:jc w:val="left"/>
        <w:rPr>
          <w:sz w:val="24"/>
        </w:rPr>
      </w:pPr>
      <w:r>
        <w:rPr>
          <w:rFonts w:hint="eastAsia"/>
          <w:sz w:val="24"/>
        </w:rPr>
        <w:t>七、一般公共预算财政拨款支出决算明细表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38</w:t>
      </w:r>
    </w:p>
    <w:p>
      <w:pPr>
        <w:pStyle w:val="13"/>
        <w:adjustRightInd w:val="0"/>
        <w:snapToGrid w:val="0"/>
        <w:spacing w:line="440" w:lineRule="exact"/>
        <w:jc w:val="left"/>
        <w:rPr>
          <w:sz w:val="24"/>
        </w:rPr>
      </w:pPr>
      <w:r>
        <w:rPr>
          <w:rFonts w:hint="eastAsia"/>
          <w:sz w:val="24"/>
        </w:rPr>
        <w:t>八、一般公共预算财政拨款基本支出决算明细表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38</w:t>
      </w:r>
    </w:p>
    <w:p>
      <w:pPr>
        <w:pStyle w:val="13"/>
        <w:adjustRightInd w:val="0"/>
        <w:snapToGrid w:val="0"/>
        <w:spacing w:line="440" w:lineRule="exact"/>
        <w:jc w:val="left"/>
        <w:rPr>
          <w:sz w:val="24"/>
        </w:rPr>
      </w:pPr>
      <w:r>
        <w:rPr>
          <w:rFonts w:hint="eastAsia"/>
          <w:sz w:val="24"/>
        </w:rPr>
        <w:t>九、一般公共预算财政拨款项目支出决算表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38</w:t>
      </w:r>
    </w:p>
    <w:p>
      <w:pPr>
        <w:pStyle w:val="13"/>
        <w:adjustRightInd w:val="0"/>
        <w:snapToGrid w:val="0"/>
        <w:spacing w:line="440" w:lineRule="exact"/>
        <w:jc w:val="left"/>
        <w:rPr>
          <w:sz w:val="24"/>
        </w:rPr>
      </w:pPr>
      <w:r>
        <w:rPr>
          <w:rFonts w:hint="eastAsia"/>
          <w:sz w:val="24"/>
        </w:rPr>
        <w:t>十、政府性基金预算财政拨款收入支出决算表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38</w:t>
      </w:r>
    </w:p>
    <w:p>
      <w:pPr>
        <w:pStyle w:val="13"/>
        <w:adjustRightInd w:val="0"/>
        <w:snapToGrid w:val="0"/>
        <w:spacing w:line="440" w:lineRule="exact"/>
        <w:jc w:val="left"/>
        <w:rPr>
          <w:sz w:val="24"/>
        </w:rPr>
      </w:pPr>
      <w:r>
        <w:rPr>
          <w:rFonts w:hint="eastAsia"/>
          <w:sz w:val="24"/>
        </w:rPr>
        <w:t>十一、国有资本经营预算财政拨款收入支出决算表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38</w:t>
      </w:r>
    </w:p>
    <w:p>
      <w:pPr>
        <w:pStyle w:val="13"/>
        <w:adjustRightInd w:val="0"/>
        <w:snapToGrid w:val="0"/>
        <w:spacing w:line="440" w:lineRule="exact"/>
        <w:jc w:val="left"/>
        <w:rPr>
          <w:sz w:val="24"/>
        </w:rPr>
      </w:pPr>
      <w:r>
        <w:rPr>
          <w:rFonts w:hint="eastAsia"/>
          <w:sz w:val="24"/>
        </w:rPr>
        <w:t>十二、国有资本经营预算财政拨款支出决算表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38</w:t>
      </w:r>
    </w:p>
    <w:p>
      <w:pPr>
        <w:pStyle w:val="13"/>
        <w:adjustRightInd w:val="0"/>
        <w:snapToGrid w:val="0"/>
        <w:spacing w:line="440" w:lineRule="exact"/>
        <w:jc w:val="left"/>
        <w:rPr>
          <w:rFonts w:ascii="仿宋" w:hAnsi="仿宋" w:eastAsia="仿宋"/>
          <w:sz w:val="24"/>
        </w:rPr>
      </w:pPr>
      <w:r>
        <w:rPr>
          <w:rFonts w:hint="eastAsia"/>
          <w:sz w:val="24"/>
        </w:rPr>
        <w:t>十三、财政拨款“三公”经费支出决算表</w:t>
      </w:r>
      <w:r>
        <w:rPr>
          <w:rFonts w:hint="eastAsia"/>
          <w:color w:val="auto"/>
          <w:sz w:val="24"/>
          <w:highlight w:val="none"/>
          <w:lang w:val="en-US" w:eastAsia="zh-CN"/>
        </w:rPr>
        <w:tab/>
      </w:r>
      <w:r>
        <w:rPr>
          <w:rFonts w:hint="eastAsia" w:ascii="Times New Roman" w:hAnsi="Times New Roman" w:eastAsia="宋体" w:cs="Times New Roman"/>
          <w:color w:val="auto"/>
          <w:kern w:val="2"/>
          <w:sz w:val="24"/>
          <w:szCs w:val="24"/>
          <w:highlight w:val="none"/>
          <w:lang w:val="en-US" w:eastAsia="zh-CN" w:bidi="ar-SA"/>
        </w:rPr>
        <w:t>38</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8"/>
          <w:rFonts w:ascii="黑体" w:hAnsi="黑体" w:eastAsia="黑体"/>
          <w:b w:val="0"/>
          <w:bCs w:val="0"/>
          <w:highlight w:val="none"/>
        </w:rPr>
      </w:pPr>
      <w:bookmarkStart w:id="14" w:name="_Toc15396600"/>
      <w:bookmarkStart w:id="15" w:name="_Toc15377197"/>
      <w:r>
        <w:rPr>
          <w:rStyle w:val="28"/>
          <w:rFonts w:hint="eastAsia" w:ascii="黑体" w:hAnsi="黑体" w:eastAsia="黑体"/>
          <w:b w:val="0"/>
          <w:bCs w:val="0"/>
          <w:highlight w:val="none"/>
        </w:rPr>
        <w:t>主要职责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 w:hAnsi="仿宋" w:eastAsia="仿宋"/>
          <w:sz w:val="32"/>
          <w:szCs w:val="32"/>
        </w:rPr>
        <w:t>大竹县财政局是贯彻执行国家财税政策，承担各项财政收支管理责任，负责编制年度县级预决算草案并组织执行，以及监督财政性经济发展支出等财政管理相关工作的县政府组成部门。</w:t>
      </w:r>
    </w:p>
    <w:p>
      <w:pPr>
        <w:pStyle w:val="4"/>
        <w:rPr>
          <w:rFonts w:ascii="黑体" w:hAnsi="黑体" w:eastAsia="黑体"/>
          <w:b w:val="0"/>
          <w:highlight w:val="none"/>
        </w:rPr>
      </w:pPr>
      <w:r>
        <w:rPr>
          <w:rFonts w:hint="eastAsia" w:ascii="黑体" w:hAnsi="黑体" w:eastAsia="黑体"/>
          <w:b w:val="0"/>
          <w:highlight w:val="none"/>
        </w:rPr>
        <w:t>二、机构设置</w:t>
      </w:r>
    </w:p>
    <w:bookmarkEnd w:id="14"/>
    <w:bookmarkEnd w:id="15"/>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ascii="仿宋" w:hAnsi="仿宋" w:eastAsia="仿宋"/>
          <w:kern w:val="0"/>
          <w:sz w:val="32"/>
          <w:szCs w:val="32"/>
          <w:highlight w:val="yellow"/>
        </w:rPr>
      </w:pPr>
      <w:r>
        <w:rPr>
          <w:rFonts w:hint="eastAsia" w:ascii="仿宋" w:hAnsi="仿宋" w:eastAsia="仿宋"/>
          <w:color w:val="auto"/>
          <w:sz w:val="32"/>
          <w:szCs w:val="32"/>
          <w:highlight w:val="none"/>
          <w:lang w:eastAsia="zh-CN"/>
        </w:rPr>
        <w:t>财政局</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eastAsia="zh-CN"/>
        </w:rPr>
        <w:t>无</w:t>
      </w:r>
      <w:r>
        <w:rPr>
          <w:rFonts w:hint="eastAsia" w:ascii="仿宋" w:hAnsi="仿宋" w:eastAsia="仿宋"/>
          <w:color w:val="auto"/>
          <w:sz w:val="32"/>
          <w:szCs w:val="32"/>
          <w:highlight w:val="none"/>
        </w:rPr>
        <w:t>纳入20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年度部门决算编制范围的二级预算单位</w:t>
      </w:r>
      <w:r>
        <w:rPr>
          <w:rFonts w:hint="eastAsia" w:ascii="仿宋" w:hAnsi="仿宋" w:eastAsia="仿宋"/>
          <w:color w:val="auto"/>
          <w:sz w:val="32"/>
          <w:szCs w:val="32"/>
          <w:highlight w:val="none"/>
          <w:lang w:eastAsia="zh-CN"/>
        </w:rPr>
        <w:t>。</w:t>
      </w:r>
      <w:r>
        <w:rPr>
          <w:rFonts w:ascii="仿宋" w:hAnsi="仿宋" w:eastAsia="仿宋"/>
          <w:sz w:val="32"/>
          <w:szCs w:val="32"/>
          <w:highlight w:val="yellow"/>
        </w:rPr>
        <w:br w:type="page"/>
      </w:r>
    </w:p>
    <w:p>
      <w:pPr>
        <w:pStyle w:val="3"/>
        <w:ind w:right="440"/>
        <w:jc w:val="center"/>
      </w:pPr>
      <w:bookmarkStart w:id="16" w:name="_Toc15377204"/>
      <w:bookmarkStart w:id="17" w:name="_Toc15396602"/>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7"/>
          <w:rFonts w:hint="eastAsia" w:ascii="黑体" w:hAnsi="黑体" w:eastAsia="黑体"/>
          <w:b w:val="0"/>
          <w:bCs/>
        </w:rPr>
        <w:t>单位决算情况说明</w:t>
      </w:r>
      <w:bookmarkEnd w:id="16"/>
      <w:bookmarkEnd w:id="17"/>
    </w:p>
    <w:p>
      <w:pPr>
        <w:pStyle w:val="26"/>
        <w:numPr>
          <w:ilvl w:val="0"/>
          <w:numId w:val="2"/>
        </w:numPr>
        <w:spacing w:line="600" w:lineRule="exact"/>
        <w:ind w:firstLineChars="0"/>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hint="eastAsia" w:ascii="仿宋" w:hAnsi="仿宋" w:eastAsia="仿宋"/>
          <w:sz w:val="32"/>
          <w:szCs w:val="32"/>
          <w:highlight w:val="yellow"/>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w:t>
      </w:r>
      <w:r>
        <w:rPr>
          <w:rFonts w:hint="eastAsia" w:ascii="仿宋" w:hAnsi="仿宋" w:eastAsia="仿宋"/>
          <w:sz w:val="32"/>
          <w:szCs w:val="32"/>
          <w:lang w:eastAsia="zh-CN"/>
        </w:rPr>
        <w:t>收入总计为</w:t>
      </w:r>
      <w:r>
        <w:rPr>
          <w:rFonts w:hint="eastAsia" w:ascii="仿宋" w:hAnsi="仿宋" w:eastAsia="仿宋"/>
          <w:sz w:val="32"/>
          <w:szCs w:val="32"/>
          <w:lang w:val="en-US" w:eastAsia="zh-CN"/>
        </w:rPr>
        <w:t>3089.24万元</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总计为</w:t>
      </w:r>
      <w:r>
        <w:rPr>
          <w:rFonts w:hint="eastAsia" w:ascii="仿宋" w:hAnsi="仿宋" w:eastAsia="仿宋"/>
          <w:sz w:val="32"/>
          <w:szCs w:val="32"/>
          <w:lang w:val="en-US" w:eastAsia="zh-CN"/>
        </w:rPr>
        <w:t>3234.01</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w:t>
      </w:r>
      <w:r>
        <w:rPr>
          <w:rFonts w:hint="eastAsia" w:ascii="仿宋" w:hAnsi="仿宋" w:eastAsia="仿宋"/>
          <w:sz w:val="32"/>
          <w:szCs w:val="32"/>
          <w:highlight w:val="none"/>
        </w:rPr>
        <w:t>收</w:t>
      </w:r>
      <w:r>
        <w:rPr>
          <w:rFonts w:hint="eastAsia" w:ascii="仿宋" w:hAnsi="仿宋" w:eastAsia="仿宋"/>
          <w:sz w:val="32"/>
          <w:szCs w:val="32"/>
          <w:highlight w:val="none"/>
          <w:lang w:eastAsia="zh-CN"/>
        </w:rPr>
        <w:t>入总计减少</w:t>
      </w:r>
      <w:r>
        <w:rPr>
          <w:rFonts w:hint="eastAsia" w:ascii="仿宋" w:hAnsi="仿宋" w:eastAsia="仿宋"/>
          <w:sz w:val="32"/>
          <w:szCs w:val="32"/>
          <w:highlight w:val="none"/>
          <w:lang w:val="en-US" w:eastAsia="zh-CN"/>
        </w:rPr>
        <w:t>869.74万元，</w:t>
      </w:r>
      <w:r>
        <w:rPr>
          <w:rFonts w:hint="eastAsia" w:ascii="仿宋" w:hAnsi="仿宋" w:eastAsia="仿宋"/>
          <w:sz w:val="32"/>
          <w:szCs w:val="32"/>
          <w:highlight w:val="none"/>
          <w:lang w:eastAsia="zh-CN"/>
        </w:rPr>
        <w:t>下降</w:t>
      </w:r>
      <w:r>
        <w:rPr>
          <w:rFonts w:hint="eastAsia" w:ascii="仿宋" w:hAnsi="仿宋" w:eastAsia="仿宋"/>
          <w:sz w:val="32"/>
          <w:szCs w:val="32"/>
          <w:highlight w:val="none"/>
          <w:lang w:val="en-US" w:eastAsia="zh-CN"/>
        </w:rPr>
        <w:t>21.97%</w:t>
      </w:r>
      <w:r>
        <w:rPr>
          <w:rFonts w:hint="eastAsia" w:ascii="仿宋" w:hAnsi="仿宋" w:eastAsia="仿宋"/>
          <w:sz w:val="32"/>
          <w:szCs w:val="32"/>
          <w:highlight w:val="none"/>
          <w:lang w:eastAsia="zh-CN"/>
        </w:rPr>
        <w:t>；支出</w:t>
      </w:r>
      <w:r>
        <w:rPr>
          <w:rFonts w:hint="eastAsia" w:ascii="仿宋" w:hAnsi="仿宋" w:eastAsia="仿宋"/>
          <w:sz w:val="32"/>
          <w:szCs w:val="32"/>
          <w:highlight w:val="none"/>
        </w:rPr>
        <w:t>总计</w:t>
      </w:r>
      <w:r>
        <w:rPr>
          <w:rFonts w:hint="eastAsia" w:ascii="仿宋" w:hAnsi="仿宋" w:eastAsia="仿宋"/>
          <w:sz w:val="32"/>
          <w:szCs w:val="32"/>
          <w:highlight w:val="none"/>
          <w:lang w:eastAsia="zh-CN"/>
        </w:rPr>
        <w:t>减少</w:t>
      </w:r>
      <w:r>
        <w:rPr>
          <w:rFonts w:hint="eastAsia" w:ascii="仿宋" w:hAnsi="仿宋" w:eastAsia="仿宋"/>
          <w:sz w:val="32"/>
          <w:szCs w:val="32"/>
          <w:highlight w:val="none"/>
          <w:lang w:val="en-US" w:eastAsia="zh-CN"/>
        </w:rPr>
        <w:t>860.62</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下降</w:t>
      </w:r>
      <w:r>
        <w:rPr>
          <w:rFonts w:hint="eastAsia" w:ascii="仿宋" w:hAnsi="仿宋" w:eastAsia="仿宋"/>
          <w:sz w:val="32"/>
          <w:szCs w:val="32"/>
          <w:highlight w:val="none"/>
          <w:lang w:val="en-US" w:eastAsia="zh-CN"/>
        </w:rPr>
        <w:t>21.02</w:t>
      </w:r>
      <w:r>
        <w:rPr>
          <w:rFonts w:ascii="仿宋" w:hAnsi="仿宋" w:eastAsia="仿宋"/>
          <w:sz w:val="32"/>
          <w:szCs w:val="32"/>
          <w:highlight w:val="none"/>
        </w:rPr>
        <w:t>%</w:t>
      </w:r>
      <w:r>
        <w:rPr>
          <w:rFonts w:hint="eastAsia" w:ascii="仿宋" w:hAnsi="仿宋" w:eastAsia="仿宋"/>
          <w:sz w:val="32"/>
          <w:szCs w:val="32"/>
          <w:highlight w:val="none"/>
        </w:rPr>
        <w:t>。主要变动原因是</w:t>
      </w:r>
      <w:r>
        <w:rPr>
          <w:rFonts w:hint="eastAsia" w:ascii="仿宋" w:hAnsi="仿宋" w:eastAsia="仿宋"/>
          <w:sz w:val="32"/>
          <w:szCs w:val="32"/>
          <w:highlight w:val="none"/>
          <w:lang w:eastAsia="zh-CN"/>
        </w:rPr>
        <w:t>公用经费及项目经费支出减少</w:t>
      </w:r>
      <w:r>
        <w:rPr>
          <w:rFonts w:hint="eastAsia" w:ascii="仿宋" w:hAnsi="仿宋" w:eastAsia="仿宋"/>
          <w:sz w:val="32"/>
          <w:szCs w:val="32"/>
          <w:highlight w:val="none"/>
        </w:rPr>
        <w:t>。</w:t>
      </w:r>
    </w:p>
    <w:p>
      <w:pPr>
        <w:pStyle w:val="2"/>
        <w:jc w:val="center"/>
      </w:pPr>
      <w:r>
        <w:drawing>
          <wp:inline distT="0" distB="0" distL="114300" distR="114300">
            <wp:extent cx="4826000" cy="2743200"/>
            <wp:effectExtent l="4445" t="4445" r="15875" b="10795"/>
            <wp:docPr id="24"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highlight w:val="none"/>
        </w:rPr>
        <w:t>（图</w:t>
      </w:r>
      <w:r>
        <w:rPr>
          <w:rFonts w:ascii="仿宋" w:hAnsi="仿宋" w:eastAsia="仿宋"/>
          <w:sz w:val="32"/>
          <w:szCs w:val="32"/>
          <w:highlight w:val="none"/>
        </w:rPr>
        <w:t>1</w:t>
      </w:r>
      <w:r>
        <w:rPr>
          <w:rFonts w:hint="eastAsia" w:ascii="仿宋" w:hAnsi="仿宋" w:eastAsia="仿宋"/>
          <w:sz w:val="32"/>
          <w:szCs w:val="32"/>
          <w:highlight w:val="none"/>
        </w:rPr>
        <w:t>：收、支决算总计变动情况图）</w:t>
      </w:r>
    </w:p>
    <w:p>
      <w:pPr>
        <w:pStyle w:val="26"/>
        <w:numPr>
          <w:ilvl w:val="0"/>
          <w:numId w:val="2"/>
        </w:numPr>
        <w:spacing w:line="600" w:lineRule="exact"/>
        <w:ind w:firstLineChars="0"/>
        <w:outlineLvl w:val="1"/>
        <w:rPr>
          <w:rStyle w:val="28"/>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hint="eastAsia" w:ascii="仿宋" w:hAnsi="仿宋" w:eastAsia="仿宋"/>
          <w:b w:val="0"/>
          <w:bCs w:val="0"/>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w:t>
      </w:r>
      <w:r>
        <w:rPr>
          <w:rFonts w:hint="eastAsia" w:ascii="仿宋" w:hAnsi="仿宋" w:eastAsia="仿宋"/>
          <w:b w:val="0"/>
          <w:bCs w:val="0"/>
          <w:sz w:val="32"/>
          <w:szCs w:val="32"/>
        </w:rPr>
        <w:t>合计</w:t>
      </w:r>
      <w:r>
        <w:rPr>
          <w:rFonts w:hint="eastAsia" w:ascii="仿宋" w:hAnsi="仿宋" w:eastAsia="仿宋"/>
          <w:b w:val="0"/>
          <w:bCs w:val="0"/>
          <w:sz w:val="32"/>
          <w:szCs w:val="32"/>
          <w:lang w:val="en-US" w:eastAsia="zh-CN"/>
        </w:rPr>
        <w:t>3089.24</w:t>
      </w:r>
      <w:r>
        <w:rPr>
          <w:rFonts w:hint="eastAsia" w:ascii="仿宋" w:hAnsi="仿宋" w:eastAsia="仿宋"/>
          <w:b w:val="0"/>
          <w:bCs w:val="0"/>
          <w:sz w:val="32"/>
          <w:szCs w:val="32"/>
        </w:rPr>
        <w:t>万元，其中：一般公共预算财政拨款收入</w:t>
      </w:r>
      <w:r>
        <w:rPr>
          <w:rFonts w:hint="eastAsia" w:ascii="仿宋" w:hAnsi="仿宋" w:eastAsia="仿宋"/>
          <w:b w:val="0"/>
          <w:bCs w:val="0"/>
          <w:sz w:val="32"/>
          <w:szCs w:val="32"/>
          <w:lang w:val="en-US" w:eastAsia="zh-CN"/>
        </w:rPr>
        <w:t>2928.31</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94.79</w:t>
      </w:r>
      <w:r>
        <w:rPr>
          <w:rFonts w:ascii="仿宋" w:hAnsi="仿宋" w:eastAsia="仿宋"/>
          <w:b w:val="0"/>
          <w:bCs w:val="0"/>
          <w:sz w:val="32"/>
          <w:szCs w:val="32"/>
        </w:rPr>
        <w:t>%</w:t>
      </w:r>
      <w:r>
        <w:rPr>
          <w:rFonts w:hint="eastAsia" w:ascii="仿宋" w:hAnsi="仿宋" w:eastAsia="仿宋"/>
          <w:b w:val="0"/>
          <w:bCs w:val="0"/>
          <w:sz w:val="32"/>
          <w:szCs w:val="32"/>
        </w:rPr>
        <w:t>；政府性基金预算财政拨款收入</w:t>
      </w:r>
      <w:r>
        <w:rPr>
          <w:rFonts w:hint="eastAsia" w:ascii="仿宋" w:hAnsi="仿宋" w:eastAsia="仿宋"/>
          <w:b w:val="0"/>
          <w:bCs w:val="0"/>
          <w:sz w:val="32"/>
          <w:szCs w:val="32"/>
          <w:lang w:val="en-US" w:eastAsia="zh-CN"/>
        </w:rPr>
        <w:t>160.93</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5.21</w:t>
      </w:r>
      <w:r>
        <w:rPr>
          <w:rFonts w:ascii="仿宋" w:hAnsi="仿宋" w:eastAsia="仿宋"/>
          <w:b w:val="0"/>
          <w:bCs w:val="0"/>
          <w:sz w:val="32"/>
          <w:szCs w:val="32"/>
        </w:rPr>
        <w:t>%</w:t>
      </w:r>
      <w:r>
        <w:rPr>
          <w:rFonts w:hint="eastAsia" w:ascii="仿宋" w:hAnsi="仿宋" w:eastAsia="仿宋"/>
          <w:b w:val="0"/>
          <w:bCs w:val="0"/>
          <w:sz w:val="32"/>
          <w:szCs w:val="32"/>
        </w:rPr>
        <w:t>；国有资本经营预算财政拨款收入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；上级补助收入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；事业收入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；经营收入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；附属单位上缴收入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；其他收入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lang w:eastAsia="zh-CN"/>
        </w:rPr>
        <w:t>。</w:t>
      </w:r>
    </w:p>
    <w:p>
      <w:pPr>
        <w:jc w:val="center"/>
      </w:pPr>
      <w:r>
        <w:drawing>
          <wp:inline distT="0" distB="0" distL="114300" distR="114300">
            <wp:extent cx="3793490" cy="2621915"/>
            <wp:effectExtent l="4445" t="5080" r="12065"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32"/>
          <w:szCs w:val="32"/>
          <w:highlight w:val="yellow"/>
        </w:rPr>
      </w:pPr>
      <w:r>
        <w:rPr>
          <w:rFonts w:hint="eastAsia" w:ascii="仿宋" w:hAnsi="仿宋" w:eastAsia="仿宋"/>
          <w:sz w:val="32"/>
          <w:szCs w:val="32"/>
          <w:highlight w:val="none"/>
        </w:rPr>
        <w:t>（图2：收入决算结构图）</w:t>
      </w:r>
    </w:p>
    <w:p>
      <w:pPr>
        <w:pStyle w:val="26"/>
        <w:numPr>
          <w:ilvl w:val="0"/>
          <w:numId w:val="2"/>
        </w:numPr>
        <w:spacing w:line="600" w:lineRule="exact"/>
        <w:ind w:firstLineChars="0"/>
        <w:outlineLvl w:val="1"/>
        <w:rPr>
          <w:rStyle w:val="28"/>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b w:val="0"/>
          <w:bCs w:val="0"/>
        </w:rPr>
      </w:pPr>
      <w:r>
        <w:rPr>
          <w:rFonts w:hint="eastAsia" w:ascii="仿宋" w:hAnsi="仿宋" w:eastAsia="仿宋"/>
          <w:b w:val="0"/>
          <w:bCs w:val="0"/>
          <w:sz w:val="32"/>
          <w:szCs w:val="32"/>
        </w:rPr>
        <w:t>202</w:t>
      </w:r>
      <w:r>
        <w:rPr>
          <w:rFonts w:hint="eastAsia" w:ascii="仿宋" w:hAnsi="仿宋" w:eastAsia="仿宋"/>
          <w:b w:val="0"/>
          <w:bCs w:val="0"/>
          <w:sz w:val="32"/>
          <w:szCs w:val="32"/>
          <w:lang w:val="en-US" w:eastAsia="zh-CN"/>
        </w:rPr>
        <w:t>4</w:t>
      </w:r>
      <w:r>
        <w:rPr>
          <w:rFonts w:hint="eastAsia" w:ascii="仿宋" w:hAnsi="仿宋" w:eastAsia="仿宋"/>
          <w:b w:val="0"/>
          <w:bCs w:val="0"/>
          <w:sz w:val="32"/>
          <w:szCs w:val="32"/>
        </w:rPr>
        <w:t>年度本年</w:t>
      </w:r>
      <w:r>
        <w:rPr>
          <w:rFonts w:hint="eastAsia" w:ascii="仿宋" w:hAnsi="仿宋" w:eastAsia="仿宋"/>
          <w:b w:val="0"/>
          <w:bCs w:val="0"/>
          <w:sz w:val="32"/>
          <w:szCs w:val="32"/>
          <w:highlight w:val="none"/>
        </w:rPr>
        <w:t>支出合计</w:t>
      </w:r>
      <w:r>
        <w:rPr>
          <w:rFonts w:hint="eastAsia" w:ascii="仿宋" w:hAnsi="仿宋" w:eastAsia="仿宋"/>
          <w:b w:val="0"/>
          <w:bCs w:val="0"/>
          <w:sz w:val="32"/>
          <w:szCs w:val="32"/>
          <w:highlight w:val="none"/>
          <w:lang w:val="en-US" w:eastAsia="zh-CN"/>
        </w:rPr>
        <w:t>3234.01</w:t>
      </w:r>
      <w:r>
        <w:rPr>
          <w:rFonts w:hint="eastAsia" w:ascii="仿宋" w:hAnsi="仿宋" w:eastAsia="仿宋"/>
          <w:b w:val="0"/>
          <w:bCs w:val="0"/>
          <w:sz w:val="32"/>
          <w:szCs w:val="32"/>
          <w:highlight w:val="none"/>
        </w:rPr>
        <w:t>万</w:t>
      </w:r>
      <w:r>
        <w:rPr>
          <w:rFonts w:hint="eastAsia" w:ascii="仿宋" w:hAnsi="仿宋" w:eastAsia="仿宋"/>
          <w:b w:val="0"/>
          <w:bCs w:val="0"/>
          <w:sz w:val="32"/>
          <w:szCs w:val="32"/>
        </w:rPr>
        <w:t>元，其中：基本支出</w:t>
      </w:r>
      <w:r>
        <w:rPr>
          <w:rFonts w:hint="eastAsia" w:ascii="仿宋" w:hAnsi="仿宋" w:eastAsia="仿宋"/>
          <w:b w:val="0"/>
          <w:bCs w:val="0"/>
          <w:sz w:val="32"/>
          <w:szCs w:val="32"/>
          <w:lang w:val="en-US" w:eastAsia="zh-CN"/>
        </w:rPr>
        <w:t>2410.21</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74.53</w:t>
      </w:r>
      <w:r>
        <w:rPr>
          <w:rFonts w:ascii="仿宋" w:hAnsi="仿宋" w:eastAsia="仿宋"/>
          <w:b w:val="0"/>
          <w:bCs w:val="0"/>
          <w:sz w:val="32"/>
          <w:szCs w:val="32"/>
        </w:rPr>
        <w:t>%</w:t>
      </w:r>
      <w:r>
        <w:rPr>
          <w:rFonts w:hint="eastAsia" w:ascii="仿宋" w:hAnsi="仿宋" w:eastAsia="仿宋"/>
          <w:b w:val="0"/>
          <w:bCs w:val="0"/>
          <w:sz w:val="32"/>
          <w:szCs w:val="32"/>
        </w:rPr>
        <w:t>；</w:t>
      </w:r>
      <w:r>
        <w:rPr>
          <w:rFonts w:hint="eastAsia" w:ascii="仿宋" w:hAnsi="仿宋" w:eastAsia="仿宋"/>
          <w:b w:val="0"/>
          <w:bCs w:val="0"/>
          <w:sz w:val="32"/>
          <w:szCs w:val="32"/>
          <w:highlight w:val="none"/>
        </w:rPr>
        <w:t>项目支出</w:t>
      </w:r>
      <w:r>
        <w:rPr>
          <w:rFonts w:hint="eastAsia" w:ascii="仿宋" w:hAnsi="仿宋" w:eastAsia="仿宋"/>
          <w:b w:val="0"/>
          <w:bCs w:val="0"/>
          <w:sz w:val="32"/>
          <w:szCs w:val="32"/>
          <w:highlight w:val="none"/>
          <w:lang w:val="en-US" w:eastAsia="zh-CN"/>
        </w:rPr>
        <w:t>823.8</w:t>
      </w:r>
      <w:r>
        <w:rPr>
          <w:rFonts w:hint="eastAsia" w:ascii="仿宋" w:hAnsi="仿宋" w:eastAsia="仿宋"/>
          <w:b w:val="0"/>
          <w:bCs w:val="0"/>
          <w:sz w:val="32"/>
          <w:szCs w:val="32"/>
          <w:highlight w:val="none"/>
        </w:rPr>
        <w:t>万元</w:t>
      </w:r>
      <w:r>
        <w:rPr>
          <w:rFonts w:hint="eastAsia" w:ascii="仿宋" w:hAnsi="仿宋" w:eastAsia="仿宋"/>
          <w:b w:val="0"/>
          <w:bCs w:val="0"/>
          <w:sz w:val="32"/>
          <w:szCs w:val="32"/>
        </w:rPr>
        <w:t>，占</w:t>
      </w:r>
      <w:r>
        <w:rPr>
          <w:rFonts w:hint="eastAsia" w:ascii="仿宋" w:hAnsi="仿宋" w:eastAsia="仿宋"/>
          <w:b w:val="0"/>
          <w:bCs w:val="0"/>
          <w:sz w:val="32"/>
          <w:szCs w:val="32"/>
          <w:lang w:val="en-US" w:eastAsia="zh-CN"/>
        </w:rPr>
        <w:t>25.47</w:t>
      </w:r>
      <w:r>
        <w:rPr>
          <w:rFonts w:ascii="仿宋" w:hAnsi="仿宋" w:eastAsia="仿宋"/>
          <w:b w:val="0"/>
          <w:bCs w:val="0"/>
          <w:sz w:val="32"/>
          <w:szCs w:val="32"/>
        </w:rPr>
        <w:t>%</w:t>
      </w:r>
      <w:r>
        <w:rPr>
          <w:rFonts w:hint="eastAsia" w:ascii="仿宋" w:hAnsi="仿宋" w:eastAsia="仿宋"/>
          <w:b w:val="0"/>
          <w:bCs w:val="0"/>
          <w:sz w:val="32"/>
          <w:szCs w:val="32"/>
        </w:rPr>
        <w:t>；上缴上级支出</w:t>
      </w:r>
      <w:r>
        <w:rPr>
          <w:rFonts w:ascii="仿宋" w:hAnsi="仿宋" w:eastAsia="仿宋"/>
          <w:b w:val="0"/>
          <w:bCs w:val="0"/>
          <w:sz w:val="32"/>
          <w:szCs w:val="32"/>
        </w:rPr>
        <w:t>0</w:t>
      </w:r>
      <w:r>
        <w:rPr>
          <w:rFonts w:hint="eastAsia" w:ascii="仿宋" w:hAnsi="仿宋" w:eastAsia="仿宋"/>
          <w:b w:val="0"/>
          <w:bCs w:val="0"/>
          <w:sz w:val="32"/>
          <w:szCs w:val="32"/>
        </w:rPr>
        <w:t>万元，占0</w:t>
      </w:r>
      <w:r>
        <w:rPr>
          <w:rFonts w:ascii="仿宋" w:hAnsi="仿宋" w:eastAsia="仿宋"/>
          <w:b w:val="0"/>
          <w:bCs w:val="0"/>
          <w:sz w:val="32"/>
          <w:szCs w:val="32"/>
        </w:rPr>
        <w:t>%</w:t>
      </w:r>
      <w:r>
        <w:rPr>
          <w:rFonts w:hint="eastAsia" w:ascii="仿宋" w:hAnsi="仿宋" w:eastAsia="仿宋"/>
          <w:b w:val="0"/>
          <w:bCs w:val="0"/>
          <w:sz w:val="32"/>
          <w:szCs w:val="32"/>
        </w:rPr>
        <w:t>；经营支出</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；对附属单位补助支出</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仿宋" w:hAnsi="仿宋" w:eastAsia="仿宋"/>
          <w:sz w:val="32"/>
          <w:szCs w:val="32"/>
          <w:shd w:val="pct10" w:color="auto" w:fill="FFFFFF"/>
        </w:rPr>
      </w:pPr>
      <w:r>
        <w:drawing>
          <wp:inline distT="0" distB="0" distL="114300" distR="114300">
            <wp:extent cx="4498340" cy="3033395"/>
            <wp:effectExtent l="4445" t="4445" r="8255" b="1016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ascii="仿宋_GB2312" w:eastAsia="仿宋_GB2312"/>
          <w:sz w:val="32"/>
          <w:szCs w:val="32"/>
          <w:highlight w:val="none"/>
        </w:rPr>
      </w:pPr>
      <w:r>
        <w:rPr>
          <w:rFonts w:hint="eastAsia" w:ascii="仿宋" w:hAnsi="仿宋" w:eastAsia="仿宋"/>
          <w:sz w:val="32"/>
          <w:szCs w:val="32"/>
          <w:highlight w:val="none"/>
        </w:rPr>
        <w:t>（图3：支出决算结构图）</w:t>
      </w:r>
    </w:p>
    <w:p>
      <w:pPr>
        <w:spacing w:line="600" w:lineRule="exact"/>
        <w:ind w:firstLine="640" w:firstLineChars="200"/>
        <w:outlineLvl w:val="1"/>
        <w:rPr>
          <w:rStyle w:val="28"/>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w:t>
      </w:r>
      <w:r>
        <w:rPr>
          <w:rFonts w:hint="eastAsia" w:ascii="仿宋" w:hAnsi="仿宋" w:eastAsia="仿宋"/>
          <w:sz w:val="32"/>
          <w:szCs w:val="32"/>
          <w:lang w:eastAsia="zh-CN"/>
        </w:rPr>
        <w:t>收入总计为</w:t>
      </w:r>
      <w:r>
        <w:rPr>
          <w:rFonts w:hint="eastAsia" w:ascii="仿宋" w:hAnsi="仿宋" w:eastAsia="仿宋"/>
          <w:sz w:val="32"/>
          <w:szCs w:val="32"/>
          <w:lang w:val="en-US" w:eastAsia="zh-CN"/>
        </w:rPr>
        <w:t>3089.24</w:t>
      </w:r>
      <w:r>
        <w:rPr>
          <w:rFonts w:hint="eastAsia" w:ascii="仿宋" w:hAnsi="仿宋" w:eastAsia="仿宋"/>
          <w:sz w:val="32"/>
          <w:szCs w:val="32"/>
          <w:lang w:eastAsia="zh-CN"/>
        </w:rPr>
        <w:t>万元，</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b w:val="0"/>
          <w:bCs w:val="0"/>
          <w:sz w:val="32"/>
          <w:szCs w:val="32"/>
          <w:highlight w:val="none"/>
        </w:rPr>
        <w:t>为</w:t>
      </w:r>
      <w:r>
        <w:rPr>
          <w:rFonts w:hint="eastAsia" w:ascii="仿宋" w:hAnsi="仿宋" w:eastAsia="仿宋"/>
          <w:b w:val="0"/>
          <w:bCs w:val="0"/>
          <w:sz w:val="32"/>
          <w:szCs w:val="32"/>
          <w:highlight w:val="none"/>
          <w:lang w:val="en-US" w:eastAsia="zh-CN"/>
        </w:rPr>
        <w:t>3234.01</w:t>
      </w:r>
      <w:r>
        <w:rPr>
          <w:rFonts w:hint="eastAsia" w:ascii="仿宋" w:hAnsi="仿宋" w:eastAsia="仿宋"/>
          <w:b w:val="0"/>
          <w:bCs w:val="0"/>
          <w:sz w:val="32"/>
          <w:szCs w:val="32"/>
          <w:highlight w:val="none"/>
        </w:rPr>
        <w:t>万</w:t>
      </w:r>
      <w:r>
        <w:rPr>
          <w:rFonts w:hint="eastAsia" w:ascii="仿宋" w:hAnsi="仿宋" w:eastAsia="仿宋"/>
          <w:sz w:val="32"/>
          <w:szCs w:val="32"/>
        </w:rPr>
        <w:t>元。与202</w:t>
      </w:r>
      <w:r>
        <w:rPr>
          <w:rFonts w:hint="eastAsia" w:ascii="仿宋" w:hAnsi="仿宋" w:eastAsia="仿宋"/>
          <w:sz w:val="32"/>
          <w:szCs w:val="32"/>
          <w:lang w:val="en-US" w:eastAsia="zh-CN"/>
        </w:rPr>
        <w:t>3</w:t>
      </w:r>
      <w:r>
        <w:rPr>
          <w:rFonts w:hint="eastAsia" w:ascii="仿宋" w:hAnsi="仿宋" w:eastAsia="仿宋"/>
          <w:sz w:val="32"/>
          <w:szCs w:val="32"/>
        </w:rPr>
        <w:t>年度相比，</w:t>
      </w:r>
      <w:r>
        <w:rPr>
          <w:rFonts w:hint="eastAsia" w:ascii="仿宋" w:hAnsi="仿宋" w:eastAsia="仿宋"/>
          <w:sz w:val="32"/>
          <w:szCs w:val="32"/>
          <w:highlight w:val="none"/>
        </w:rPr>
        <w:t>财政拨款收</w:t>
      </w:r>
      <w:r>
        <w:rPr>
          <w:rFonts w:hint="eastAsia" w:ascii="仿宋" w:hAnsi="仿宋" w:eastAsia="仿宋"/>
          <w:sz w:val="32"/>
          <w:szCs w:val="32"/>
          <w:highlight w:val="none"/>
          <w:lang w:eastAsia="zh-CN"/>
        </w:rPr>
        <w:t>入总计减少</w:t>
      </w:r>
      <w:r>
        <w:rPr>
          <w:rFonts w:hint="eastAsia" w:ascii="仿宋" w:hAnsi="仿宋" w:eastAsia="仿宋"/>
          <w:sz w:val="32"/>
          <w:szCs w:val="32"/>
          <w:highlight w:val="none"/>
          <w:lang w:val="en-US" w:eastAsia="zh-CN"/>
        </w:rPr>
        <w:t>869.74万元，下降21.97%；</w:t>
      </w:r>
      <w:r>
        <w:rPr>
          <w:rFonts w:hint="eastAsia" w:ascii="仿宋" w:hAnsi="仿宋" w:eastAsia="仿宋"/>
          <w:sz w:val="32"/>
          <w:szCs w:val="32"/>
          <w:highlight w:val="none"/>
        </w:rPr>
        <w:t>支</w:t>
      </w:r>
      <w:r>
        <w:rPr>
          <w:rFonts w:hint="eastAsia" w:ascii="仿宋" w:hAnsi="仿宋" w:eastAsia="仿宋"/>
          <w:b w:val="0"/>
          <w:bCs w:val="0"/>
          <w:sz w:val="32"/>
          <w:szCs w:val="32"/>
          <w:highlight w:val="none"/>
          <w:lang w:eastAsia="zh-CN"/>
        </w:rPr>
        <w:t>出</w:t>
      </w:r>
      <w:r>
        <w:rPr>
          <w:rFonts w:hint="eastAsia" w:ascii="仿宋" w:hAnsi="仿宋" w:eastAsia="仿宋"/>
          <w:b w:val="0"/>
          <w:bCs w:val="0"/>
          <w:sz w:val="32"/>
          <w:szCs w:val="32"/>
          <w:highlight w:val="none"/>
        </w:rPr>
        <w:t>总计</w:t>
      </w:r>
      <w:r>
        <w:rPr>
          <w:rFonts w:hint="eastAsia" w:ascii="仿宋" w:hAnsi="仿宋" w:eastAsia="仿宋"/>
          <w:b w:val="0"/>
          <w:bCs w:val="0"/>
          <w:sz w:val="32"/>
          <w:szCs w:val="32"/>
          <w:highlight w:val="none"/>
          <w:lang w:eastAsia="zh-CN"/>
        </w:rPr>
        <w:t>减少</w:t>
      </w:r>
      <w:r>
        <w:rPr>
          <w:rFonts w:hint="eastAsia" w:ascii="仿宋" w:hAnsi="仿宋" w:eastAsia="仿宋"/>
          <w:b w:val="0"/>
          <w:bCs w:val="0"/>
          <w:sz w:val="32"/>
          <w:szCs w:val="32"/>
          <w:highlight w:val="none"/>
          <w:lang w:val="en-US" w:eastAsia="zh-CN"/>
        </w:rPr>
        <w:t>860.62</w:t>
      </w:r>
      <w:r>
        <w:rPr>
          <w:rFonts w:hint="eastAsia" w:ascii="仿宋" w:hAnsi="仿宋" w:eastAsia="仿宋"/>
          <w:b w:val="0"/>
          <w:bCs w:val="0"/>
          <w:sz w:val="32"/>
          <w:szCs w:val="32"/>
          <w:highlight w:val="none"/>
        </w:rPr>
        <w:t>万元，</w:t>
      </w:r>
      <w:r>
        <w:rPr>
          <w:rFonts w:hint="eastAsia" w:ascii="仿宋" w:hAnsi="仿宋" w:eastAsia="仿宋"/>
          <w:b w:val="0"/>
          <w:bCs w:val="0"/>
          <w:sz w:val="32"/>
          <w:szCs w:val="32"/>
          <w:highlight w:val="none"/>
          <w:lang w:eastAsia="zh-CN"/>
        </w:rPr>
        <w:t>下降</w:t>
      </w:r>
      <w:r>
        <w:rPr>
          <w:rFonts w:hint="eastAsia" w:ascii="仿宋" w:hAnsi="仿宋" w:eastAsia="仿宋"/>
          <w:b w:val="0"/>
          <w:bCs w:val="0"/>
          <w:sz w:val="32"/>
          <w:szCs w:val="32"/>
          <w:highlight w:val="none"/>
          <w:lang w:val="en-US" w:eastAsia="zh-CN"/>
        </w:rPr>
        <w:t>21.02</w:t>
      </w:r>
      <w:r>
        <w:rPr>
          <w:rFonts w:hint="eastAsia" w:ascii="仿宋" w:hAnsi="仿宋" w:eastAsia="仿宋"/>
          <w:b w:val="0"/>
          <w:bCs w:val="0"/>
          <w:sz w:val="32"/>
          <w:szCs w:val="32"/>
          <w:highlight w:val="none"/>
        </w:rPr>
        <w:t>%。主要变动原因是</w:t>
      </w:r>
      <w:r>
        <w:rPr>
          <w:rFonts w:hint="eastAsia" w:ascii="仿宋" w:hAnsi="仿宋" w:eastAsia="仿宋"/>
          <w:sz w:val="32"/>
          <w:szCs w:val="32"/>
          <w:highlight w:val="none"/>
          <w:lang w:eastAsia="zh-CN"/>
        </w:rPr>
        <w:t>公用经费及项目经费支出减少。</w:t>
      </w:r>
    </w:p>
    <w:p>
      <w:pPr>
        <w:pStyle w:val="2"/>
        <w:jc w:val="center"/>
      </w:pPr>
      <w:r>
        <w:drawing>
          <wp:inline distT="0" distB="0" distL="114300" distR="114300">
            <wp:extent cx="4826000" cy="2743200"/>
            <wp:effectExtent l="4445" t="4445" r="15875" b="1079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b/>
          <w:sz w:val="32"/>
          <w:szCs w:val="32"/>
        </w:rPr>
      </w:pPr>
      <w:r>
        <w:rPr>
          <w:rFonts w:hint="eastAsia" w:ascii="仿宋" w:hAnsi="仿宋" w:eastAsia="仿宋"/>
          <w:sz w:val="32"/>
          <w:szCs w:val="32"/>
          <w:highlight w:val="none"/>
        </w:rPr>
        <w:t>（图4：财政拨款收、支决算总计变动情况）</w:t>
      </w:r>
    </w:p>
    <w:p>
      <w:pPr>
        <w:spacing w:line="600" w:lineRule="exact"/>
        <w:ind w:firstLine="640" w:firstLineChars="200"/>
        <w:outlineLvl w:val="1"/>
        <w:rPr>
          <w:rStyle w:val="28"/>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val="0"/>
          <w:bCs/>
          <w:sz w:val="32"/>
          <w:szCs w:val="32"/>
          <w:highlight w:val="none"/>
          <w:lang w:val="en-US" w:eastAsia="zh-CN"/>
        </w:rPr>
        <w:t>3234.01</w:t>
      </w:r>
      <w:r>
        <w:rPr>
          <w:rFonts w:hint="eastAsia" w:ascii="仿宋" w:hAnsi="仿宋" w:eastAsia="仿宋"/>
          <w:sz w:val="32"/>
          <w:szCs w:val="32"/>
        </w:rPr>
        <w:t>万元，占本年支出合计的</w:t>
      </w:r>
      <w:r>
        <w:rPr>
          <w:rFonts w:ascii="仿宋" w:hAnsi="仿宋" w:eastAsia="仿宋"/>
          <w:b w:val="0"/>
          <w:bCs/>
          <w:sz w:val="32"/>
          <w:szCs w:val="32"/>
        </w:rPr>
        <w:t>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highlight w:val="none"/>
        </w:rPr>
        <w:t>与202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年度相比，一般公共预算财政拨款支出</w:t>
      </w:r>
      <w:r>
        <w:rPr>
          <w:rFonts w:hint="eastAsia" w:ascii="仿宋" w:hAnsi="仿宋" w:eastAsia="仿宋"/>
          <w:sz w:val="32"/>
          <w:szCs w:val="32"/>
          <w:highlight w:val="none"/>
          <w:lang w:eastAsia="zh-CN"/>
        </w:rPr>
        <w:t>减少</w:t>
      </w:r>
      <w:r>
        <w:rPr>
          <w:rFonts w:hint="eastAsia" w:ascii="仿宋" w:hAnsi="仿宋" w:eastAsia="仿宋"/>
          <w:b w:val="0"/>
          <w:bCs w:val="0"/>
          <w:sz w:val="32"/>
          <w:szCs w:val="32"/>
          <w:highlight w:val="none"/>
          <w:lang w:val="en-US" w:eastAsia="zh-CN"/>
        </w:rPr>
        <w:t>860.62</w:t>
      </w:r>
      <w:r>
        <w:rPr>
          <w:rFonts w:hint="eastAsia" w:ascii="仿宋" w:hAnsi="仿宋" w:eastAsia="仿宋"/>
          <w:b w:val="0"/>
          <w:bCs w:val="0"/>
          <w:sz w:val="32"/>
          <w:szCs w:val="32"/>
          <w:highlight w:val="none"/>
        </w:rPr>
        <w:t>万元，</w:t>
      </w:r>
      <w:r>
        <w:rPr>
          <w:rFonts w:hint="eastAsia" w:ascii="仿宋" w:hAnsi="仿宋" w:eastAsia="仿宋"/>
          <w:b w:val="0"/>
          <w:bCs w:val="0"/>
          <w:sz w:val="32"/>
          <w:szCs w:val="32"/>
          <w:highlight w:val="none"/>
          <w:lang w:eastAsia="zh-CN"/>
        </w:rPr>
        <w:t>下降</w:t>
      </w:r>
      <w:r>
        <w:rPr>
          <w:rFonts w:hint="eastAsia" w:ascii="仿宋" w:hAnsi="仿宋" w:eastAsia="仿宋"/>
          <w:b w:val="0"/>
          <w:bCs w:val="0"/>
          <w:sz w:val="32"/>
          <w:szCs w:val="32"/>
          <w:highlight w:val="none"/>
          <w:lang w:val="en-US" w:eastAsia="zh-CN"/>
        </w:rPr>
        <w:t>21.02</w:t>
      </w:r>
      <w:r>
        <w:rPr>
          <w:rFonts w:ascii="仿宋" w:hAnsi="仿宋" w:eastAsia="仿宋"/>
          <w:b w:val="0"/>
          <w:bCs w:val="0"/>
          <w:sz w:val="32"/>
          <w:szCs w:val="32"/>
          <w:highlight w:val="none"/>
        </w:rPr>
        <w:t>%</w:t>
      </w:r>
      <w:r>
        <w:rPr>
          <w:rFonts w:hint="eastAsia" w:ascii="仿宋" w:hAnsi="仿宋" w:eastAsia="仿宋"/>
          <w:b w:val="0"/>
          <w:bCs w:val="0"/>
          <w:sz w:val="32"/>
          <w:szCs w:val="32"/>
          <w:highlight w:val="none"/>
        </w:rPr>
        <w:t>。</w:t>
      </w:r>
      <w:r>
        <w:rPr>
          <w:rFonts w:hint="eastAsia" w:ascii="仿宋" w:hAnsi="仿宋" w:eastAsia="仿宋"/>
          <w:sz w:val="32"/>
          <w:szCs w:val="32"/>
          <w:highlight w:val="none"/>
        </w:rPr>
        <w:t>主要变动原因是</w:t>
      </w:r>
      <w:r>
        <w:rPr>
          <w:rFonts w:hint="eastAsia" w:ascii="仿宋" w:hAnsi="仿宋" w:eastAsia="仿宋"/>
          <w:sz w:val="32"/>
          <w:szCs w:val="32"/>
          <w:highlight w:val="none"/>
          <w:lang w:eastAsia="zh-CN"/>
        </w:rPr>
        <w:t>公用经费及项目经费支出减少。</w:t>
      </w:r>
    </w:p>
    <w:p>
      <w:pPr>
        <w:pStyle w:val="2"/>
        <w:jc w:val="center"/>
      </w:pPr>
      <w:r>
        <w:drawing>
          <wp:inline distT="0" distB="0" distL="114300" distR="114300">
            <wp:extent cx="5092700" cy="2681605"/>
            <wp:effectExtent l="4445" t="4445" r="8255" b="11430"/>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仿宋" w:hAnsi="仿宋" w:eastAsia="仿宋"/>
          <w:sz w:val="32"/>
          <w:szCs w:val="32"/>
          <w:highlight w:val="yellow"/>
        </w:rPr>
      </w:pPr>
      <w:r>
        <w:rPr>
          <w:rFonts w:hint="eastAsia" w:ascii="仿宋" w:hAnsi="仿宋" w:eastAsia="仿宋"/>
          <w:sz w:val="32"/>
          <w:szCs w:val="32"/>
          <w:highlight w:val="none"/>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w:t>
      </w:r>
      <w:r>
        <w:rPr>
          <w:rFonts w:hint="eastAsia" w:ascii="仿宋" w:hAnsi="仿宋" w:eastAsia="仿宋"/>
          <w:b w:val="0"/>
          <w:bCs w:val="0"/>
          <w:sz w:val="32"/>
          <w:szCs w:val="32"/>
          <w:highlight w:val="none"/>
        </w:rPr>
        <w:t>出</w:t>
      </w:r>
      <w:r>
        <w:rPr>
          <w:rFonts w:hint="eastAsia" w:ascii="仿宋" w:hAnsi="仿宋" w:eastAsia="仿宋"/>
          <w:b w:val="0"/>
          <w:bCs w:val="0"/>
          <w:sz w:val="32"/>
          <w:szCs w:val="32"/>
          <w:highlight w:val="none"/>
          <w:lang w:val="en-US" w:eastAsia="zh-CN"/>
        </w:rPr>
        <w:t>3234.01</w:t>
      </w:r>
      <w:r>
        <w:rPr>
          <w:rFonts w:hint="eastAsia" w:ascii="仿宋" w:hAnsi="仿宋" w:eastAsia="仿宋"/>
          <w:b w:val="0"/>
          <w:bCs w:val="0"/>
          <w:sz w:val="32"/>
          <w:szCs w:val="32"/>
          <w:highlight w:val="none"/>
        </w:rPr>
        <w:t>万元</w:t>
      </w:r>
      <w:r>
        <w:rPr>
          <w:rFonts w:hint="eastAsia" w:ascii="仿宋" w:hAnsi="仿宋" w:eastAsia="仿宋"/>
          <w:sz w:val="32"/>
          <w:szCs w:val="32"/>
        </w:rPr>
        <w:t>，主要用于以下方面</w:t>
      </w:r>
      <w:r>
        <w:rPr>
          <w:rFonts w:ascii="仿宋" w:hAnsi="仿宋" w:eastAsia="仿宋"/>
          <w:sz w:val="32"/>
          <w:szCs w:val="32"/>
        </w:rPr>
        <w:t>:</w:t>
      </w:r>
      <w:r>
        <w:rPr>
          <w:rFonts w:hint="eastAsia" w:ascii="仿宋" w:hAnsi="仿宋" w:eastAsia="仿宋"/>
          <w:b/>
          <w:color w:val="auto"/>
          <w:sz w:val="32"/>
          <w:szCs w:val="32"/>
          <w:highlight w:val="none"/>
        </w:rPr>
        <w:t>一般公共服务</w:t>
      </w:r>
      <w:r>
        <w:rPr>
          <w:rFonts w:hint="eastAsia" w:ascii="仿宋" w:hAnsi="仿宋" w:eastAsia="仿宋"/>
          <w:b/>
          <w:sz w:val="32"/>
          <w:szCs w:val="32"/>
        </w:rPr>
        <w:t>（201）</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2409.85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74.52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sz w:val="32"/>
          <w:szCs w:val="32"/>
        </w:rPr>
        <w:t>（208）</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384.96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sz w:val="32"/>
          <w:szCs w:val="32"/>
        </w:rPr>
        <w:t>（2</w:t>
      </w:r>
      <w:r>
        <w:rPr>
          <w:rFonts w:hint="eastAsia" w:ascii="仿宋" w:hAnsi="仿宋" w:eastAsia="仿宋"/>
          <w:b/>
          <w:sz w:val="32"/>
          <w:szCs w:val="32"/>
          <w:lang w:val="en-US" w:eastAsia="zh-CN"/>
        </w:rPr>
        <w:t>10</w:t>
      </w:r>
      <w:r>
        <w:rPr>
          <w:rFonts w:hint="eastAsia" w:ascii="仿宋" w:hAnsi="仿宋" w:eastAsia="仿宋"/>
          <w:b/>
          <w:sz w:val="32"/>
          <w:szCs w:val="32"/>
        </w:rPr>
        <w:t>）</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11</w:t>
      </w:r>
      <w:r>
        <w:rPr>
          <w:rFonts w:hint="default" w:ascii="仿宋" w:hAnsi="仿宋" w:eastAsia="仿宋"/>
          <w:color w:val="auto"/>
          <w:sz w:val="32"/>
          <w:szCs w:val="32"/>
          <w:highlight w:val="none"/>
          <w:lang w:eastAsia="zh-CN"/>
        </w:rPr>
        <w:t>9.63</w:t>
      </w:r>
      <w:r>
        <w:rPr>
          <w:rFonts w:hint="eastAsia" w:ascii="仿宋" w:hAnsi="仿宋" w:eastAsia="仿宋"/>
          <w:color w:val="auto"/>
          <w:sz w:val="32"/>
          <w:szCs w:val="32"/>
          <w:highlight w:val="none"/>
        </w:rPr>
        <w:t>万元，占</w:t>
      </w:r>
      <w:r>
        <w:rPr>
          <w:rFonts w:hint="default" w:ascii="仿宋" w:hAnsi="仿宋" w:eastAsia="仿宋"/>
          <w:color w:val="auto"/>
          <w:sz w:val="32"/>
          <w:szCs w:val="32"/>
          <w:highlight w:val="none"/>
          <w:lang w:eastAsia="zh-CN"/>
        </w:rPr>
        <w:t>3.7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default" w:ascii="仿宋" w:hAnsi="仿宋" w:eastAsia="仿宋"/>
          <w:b/>
          <w:bCs/>
          <w:color w:val="auto"/>
          <w:sz w:val="32"/>
          <w:szCs w:val="32"/>
          <w:highlight w:val="none"/>
        </w:rPr>
        <w:t>城乡社区（212）</w:t>
      </w:r>
      <w:r>
        <w:rPr>
          <w:rFonts w:hint="default" w:ascii="仿宋" w:hAnsi="仿宋" w:eastAsia="仿宋"/>
          <w:b w:val="0"/>
          <w:bCs w:val="0"/>
          <w:color w:val="auto"/>
          <w:sz w:val="32"/>
          <w:szCs w:val="32"/>
          <w:highlight w:val="none"/>
        </w:rPr>
        <w:t>支出160.93万元，占4.98</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w:t>
      </w:r>
      <w:r>
        <w:rPr>
          <w:rFonts w:hint="default" w:ascii="仿宋" w:hAnsi="仿宋" w:eastAsia="仿宋"/>
          <w:b/>
          <w:bCs/>
          <w:color w:val="auto"/>
          <w:sz w:val="32"/>
          <w:szCs w:val="32"/>
          <w:highlight w:val="none"/>
        </w:rPr>
        <w:t>金融支出（217）</w:t>
      </w:r>
      <w:r>
        <w:rPr>
          <w:rFonts w:hint="eastAsia" w:ascii="仿宋" w:hAnsi="仿宋" w:eastAsia="仿宋"/>
          <w:b w:val="0"/>
          <w:bCs w:val="0"/>
          <w:color w:val="auto"/>
          <w:sz w:val="32"/>
          <w:szCs w:val="32"/>
          <w:highlight w:val="none"/>
          <w:lang w:eastAsia="zh-CN"/>
        </w:rPr>
        <w:t>支出</w:t>
      </w:r>
      <w:r>
        <w:rPr>
          <w:rFonts w:hint="default" w:ascii="仿宋" w:hAnsi="仿宋" w:eastAsia="仿宋"/>
          <w:b w:val="0"/>
          <w:bCs w:val="0"/>
          <w:color w:val="auto"/>
          <w:sz w:val="32"/>
          <w:szCs w:val="32"/>
          <w:highlight w:val="none"/>
          <w:lang w:eastAsia="zh-CN"/>
        </w:rPr>
        <w:t>12.68</w:t>
      </w:r>
      <w:r>
        <w:rPr>
          <w:rFonts w:hint="eastAsia" w:ascii="仿宋" w:hAnsi="仿宋" w:eastAsia="仿宋"/>
          <w:b w:val="0"/>
          <w:bCs w:val="0"/>
          <w:color w:val="auto"/>
          <w:sz w:val="32"/>
          <w:szCs w:val="32"/>
          <w:highlight w:val="none"/>
          <w:lang w:val="en-US" w:eastAsia="zh-CN"/>
        </w:rPr>
        <w:t>万元，占</w:t>
      </w:r>
      <w:r>
        <w:rPr>
          <w:rFonts w:hint="default" w:ascii="仿宋" w:hAnsi="仿宋" w:eastAsia="仿宋"/>
          <w:b w:val="0"/>
          <w:bCs w:val="0"/>
          <w:color w:val="auto"/>
          <w:sz w:val="32"/>
          <w:szCs w:val="32"/>
          <w:highlight w:val="none"/>
          <w:lang w:eastAsia="zh-CN"/>
        </w:rPr>
        <w:t>0.392</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w:t>
      </w:r>
      <w:r>
        <w:rPr>
          <w:rFonts w:hint="eastAsia" w:ascii="仿宋" w:hAnsi="仿宋" w:eastAsia="仿宋"/>
          <w:b/>
          <w:bCs/>
          <w:color w:val="auto"/>
          <w:sz w:val="32"/>
          <w:szCs w:val="32"/>
          <w:highlight w:val="none"/>
        </w:rPr>
        <w:t>住房保障</w:t>
      </w:r>
      <w:r>
        <w:rPr>
          <w:rFonts w:hint="eastAsia" w:ascii="仿宋" w:hAnsi="仿宋" w:eastAsia="仿宋"/>
          <w:b/>
          <w:sz w:val="32"/>
          <w:szCs w:val="32"/>
        </w:rPr>
        <w:t>（2</w:t>
      </w:r>
      <w:r>
        <w:rPr>
          <w:rFonts w:hint="eastAsia" w:ascii="仿宋" w:hAnsi="仿宋" w:eastAsia="仿宋"/>
          <w:b/>
          <w:sz w:val="32"/>
          <w:szCs w:val="32"/>
          <w:lang w:val="en-US" w:eastAsia="zh-CN"/>
        </w:rPr>
        <w:t>21</w:t>
      </w:r>
      <w:r>
        <w:rPr>
          <w:rFonts w:hint="eastAsia" w:ascii="仿宋" w:hAnsi="仿宋" w:eastAsia="仿宋"/>
          <w:b/>
          <w:sz w:val="32"/>
          <w:szCs w:val="32"/>
        </w:rPr>
        <w:t>）</w:t>
      </w:r>
      <w:r>
        <w:rPr>
          <w:rFonts w:hint="eastAsia" w:ascii="仿宋" w:hAnsi="仿宋" w:eastAsia="仿宋"/>
          <w:b/>
          <w:bCs/>
          <w:color w:val="auto"/>
          <w:sz w:val="32"/>
          <w:szCs w:val="32"/>
          <w:highlight w:val="none"/>
        </w:rPr>
        <w:t>支出</w:t>
      </w:r>
      <w:r>
        <w:rPr>
          <w:rFonts w:hint="default" w:ascii="仿宋" w:hAnsi="仿宋" w:eastAsia="仿宋"/>
          <w:color w:val="auto"/>
          <w:sz w:val="32"/>
          <w:szCs w:val="32"/>
          <w:highlight w:val="none"/>
          <w:lang w:eastAsia="zh-CN"/>
        </w:rPr>
        <w:t>145.95</w:t>
      </w:r>
      <w:r>
        <w:rPr>
          <w:rFonts w:hint="eastAsia" w:ascii="仿宋" w:hAnsi="仿宋" w:eastAsia="仿宋"/>
          <w:color w:val="auto"/>
          <w:sz w:val="32"/>
          <w:szCs w:val="32"/>
          <w:highlight w:val="none"/>
        </w:rPr>
        <w:t>万元，占</w:t>
      </w:r>
      <w:r>
        <w:rPr>
          <w:rFonts w:hint="default" w:ascii="仿宋" w:hAnsi="仿宋" w:eastAsia="仿宋"/>
          <w:color w:val="auto"/>
          <w:sz w:val="32"/>
          <w:szCs w:val="32"/>
          <w:highlight w:val="none"/>
          <w:lang w:eastAsia="zh-CN"/>
        </w:rPr>
        <w:t>4.51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仿宋" w:hAnsi="仿宋" w:eastAsia="仿宋"/>
          <w:sz w:val="32"/>
          <w:szCs w:val="32"/>
        </w:rPr>
      </w:pPr>
      <w:r>
        <w:drawing>
          <wp:inline distT="0" distB="0" distL="114300" distR="114300">
            <wp:extent cx="4438015" cy="2909570"/>
            <wp:effectExtent l="4445" t="5080" r="7620" b="11430"/>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highlight w:val="none"/>
        </w:rPr>
        <w:t>（图6：一般公共预算财政拨款支出决算结构）</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highlight w:val="none"/>
        </w:rPr>
      </w:pPr>
      <w:bookmarkStart w:id="31" w:name="_Toc15377444"/>
      <w:bookmarkStart w:id="32" w:name="_Toc15377213"/>
      <w:bookmarkStart w:id="33" w:name="_Toc15378460"/>
      <w:r>
        <w:rPr>
          <w:rFonts w:hint="eastAsia" w:ascii="仿宋" w:hAnsi="仿宋" w:eastAsia="仿宋"/>
          <w:b/>
          <w:sz w:val="32"/>
          <w:szCs w:val="32"/>
          <w:highlight w:val="none"/>
        </w:rPr>
        <w:t>202</w:t>
      </w:r>
      <w:r>
        <w:rPr>
          <w:rFonts w:hint="eastAsia" w:ascii="仿宋" w:hAnsi="仿宋" w:eastAsia="仿宋"/>
          <w:b/>
          <w:sz w:val="32"/>
          <w:szCs w:val="32"/>
          <w:highlight w:val="none"/>
          <w:lang w:val="en-US" w:eastAsia="zh-CN"/>
        </w:rPr>
        <w:t>4</w:t>
      </w:r>
      <w:r>
        <w:rPr>
          <w:rFonts w:hint="eastAsia" w:ascii="仿宋" w:hAnsi="仿宋" w:eastAsia="仿宋"/>
          <w:b/>
          <w:sz w:val="32"/>
          <w:szCs w:val="32"/>
          <w:highlight w:val="none"/>
        </w:rPr>
        <w:t>年度一般公共预算支出决算数为</w:t>
      </w:r>
      <w:r>
        <w:rPr>
          <w:rFonts w:hint="eastAsia" w:ascii="仿宋" w:hAnsi="仿宋" w:eastAsia="仿宋"/>
          <w:b/>
          <w:sz w:val="32"/>
          <w:szCs w:val="32"/>
          <w:highlight w:val="none"/>
          <w:lang w:val="en-US" w:eastAsia="zh-CN"/>
        </w:rPr>
        <w:t>3234.01万元</w:t>
      </w:r>
      <w:r>
        <w:rPr>
          <w:rFonts w:hint="eastAsia" w:ascii="仿宋" w:hAnsi="仿宋" w:eastAsia="仿宋"/>
          <w:sz w:val="32"/>
          <w:szCs w:val="32"/>
          <w:highlight w:val="none"/>
        </w:rPr>
        <w:t>，</w:t>
      </w:r>
      <w:r>
        <w:rPr>
          <w:rStyle w:val="17"/>
          <w:rFonts w:hint="eastAsia" w:ascii="仿宋" w:hAnsi="仿宋" w:eastAsia="仿宋"/>
          <w:bCs/>
          <w:sz w:val="32"/>
          <w:szCs w:val="32"/>
          <w:highlight w:val="none"/>
        </w:rPr>
        <w:t>完成预算</w:t>
      </w:r>
      <w:r>
        <w:rPr>
          <w:rStyle w:val="17"/>
          <w:rFonts w:hint="eastAsia" w:ascii="仿宋" w:hAnsi="仿宋" w:eastAsia="仿宋"/>
          <w:bCs/>
          <w:sz w:val="32"/>
          <w:szCs w:val="32"/>
          <w:highlight w:val="none"/>
          <w:lang w:val="en-US" w:eastAsia="zh-CN"/>
        </w:rPr>
        <w:t>100</w:t>
      </w:r>
      <w:r>
        <w:rPr>
          <w:rStyle w:val="17"/>
          <w:rFonts w:ascii="仿宋" w:hAnsi="仿宋" w:eastAsia="仿宋"/>
          <w:bCs/>
          <w:sz w:val="32"/>
          <w:szCs w:val="32"/>
          <w:highlight w:val="none"/>
        </w:rPr>
        <w:t>%</w:t>
      </w:r>
      <w:r>
        <w:rPr>
          <w:rStyle w:val="17"/>
          <w:rFonts w:hint="eastAsia" w:ascii="仿宋" w:hAnsi="仿宋" w:eastAsia="仿宋"/>
          <w:bCs/>
          <w:sz w:val="32"/>
          <w:szCs w:val="32"/>
          <w:highlight w:val="none"/>
        </w:rPr>
        <w:t>。其中：</w:t>
      </w:r>
      <w:bookmarkEnd w:id="31"/>
      <w:bookmarkEnd w:id="32"/>
      <w:bookmarkEnd w:id="33"/>
    </w:p>
    <w:p>
      <w:pPr>
        <w:pStyle w:val="6"/>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1.</w:t>
      </w: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highlight w:val="none"/>
          <w:lang w:val="en-US" w:eastAsia="zh-CN"/>
        </w:rPr>
        <w:t>201</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财政事务</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06</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行政运行</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1198.53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2.</w:t>
      </w: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highlight w:val="none"/>
          <w:lang w:val="en-US" w:eastAsia="zh-CN"/>
        </w:rPr>
        <w:t>201</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财政事务</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06</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一般行政管理事务</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562.78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3.</w:t>
      </w: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highlight w:val="none"/>
          <w:lang w:val="en-US" w:eastAsia="zh-CN"/>
        </w:rPr>
        <w:t>201</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财政事务</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06</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信息化建设</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07</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4.</w:t>
      </w: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highlight w:val="none"/>
          <w:lang w:val="en-US" w:eastAsia="zh-CN"/>
        </w:rPr>
        <w:t>201</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财政事务</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06</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事业运行</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50</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550.96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7"/>
          <w:rFonts w:hint="eastAsia" w:ascii="仿宋" w:hAnsi="仿宋" w:eastAsia="仿宋"/>
          <w:bCs/>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5.</w:t>
      </w: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highlight w:val="none"/>
          <w:lang w:val="en-US" w:eastAsia="zh-CN"/>
        </w:rPr>
        <w:t>201</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财政事务</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06</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其他财政事务</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99</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52.45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6.</w:t>
      </w: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highlight w:val="none"/>
          <w:lang w:val="en-US" w:eastAsia="zh-CN"/>
        </w:rPr>
        <w:t>201</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纪检监察事务</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派驻派出机构</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15.13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7.</w:t>
      </w:r>
      <w:r>
        <w:rPr>
          <w:rStyle w:val="17"/>
          <w:rFonts w:hint="eastAsia" w:ascii="仿宋" w:hAnsi="仿宋" w:eastAsia="仿宋"/>
          <w:bCs/>
          <w:sz w:val="32"/>
          <w:szCs w:val="32"/>
        </w:rPr>
        <w:t>社会保障和就业（208）</w:t>
      </w:r>
      <w:r>
        <w:rPr>
          <w:rStyle w:val="17"/>
          <w:rFonts w:hint="eastAsia" w:ascii="仿宋" w:hAnsi="仿宋" w:eastAsia="仿宋"/>
          <w:bCs/>
          <w:sz w:val="32"/>
          <w:szCs w:val="32"/>
          <w:lang w:eastAsia="zh-CN"/>
        </w:rPr>
        <w:t>行政事业单位养老</w:t>
      </w:r>
      <w:r>
        <w:rPr>
          <w:rStyle w:val="17"/>
          <w:rFonts w:hint="eastAsia" w:ascii="仿宋" w:hAnsi="仿宋" w:eastAsia="仿宋"/>
          <w:bCs/>
          <w:sz w:val="32"/>
          <w:szCs w:val="32"/>
        </w:rPr>
        <w:t>支出（0</w:t>
      </w:r>
      <w:r>
        <w:rPr>
          <w:rStyle w:val="17"/>
          <w:rFonts w:hint="eastAsia" w:ascii="仿宋" w:hAnsi="仿宋" w:eastAsia="仿宋"/>
          <w:bCs/>
          <w:sz w:val="32"/>
          <w:szCs w:val="32"/>
          <w:lang w:val="en-US" w:eastAsia="zh-CN"/>
        </w:rPr>
        <w:t>5</w:t>
      </w:r>
      <w:r>
        <w:rPr>
          <w:rStyle w:val="17"/>
          <w:rFonts w:hint="eastAsia" w:ascii="仿宋" w:hAnsi="仿宋" w:eastAsia="仿宋"/>
          <w:bCs/>
          <w:sz w:val="32"/>
          <w:szCs w:val="32"/>
        </w:rPr>
        <w:t>）机关事业单位基本养老保险缴费支出（</w:t>
      </w:r>
      <w:r>
        <w:rPr>
          <w:rStyle w:val="17"/>
          <w:rFonts w:hint="eastAsia" w:ascii="仿宋" w:hAnsi="仿宋" w:eastAsia="仿宋"/>
          <w:bCs/>
          <w:sz w:val="32"/>
          <w:szCs w:val="32"/>
          <w:lang w:val="en-US" w:eastAsia="zh-CN"/>
        </w:rPr>
        <w:t>05</w:t>
      </w:r>
      <w:r>
        <w:rPr>
          <w:rStyle w:val="17"/>
          <w:rFonts w:hint="eastAsia" w:ascii="仿宋" w:hAnsi="仿宋" w:eastAsia="仿宋"/>
          <w:bCs/>
          <w:sz w:val="32"/>
          <w:szCs w:val="32"/>
        </w:rPr>
        <w:t>）</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320.65</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8.</w:t>
      </w:r>
      <w:r>
        <w:rPr>
          <w:rStyle w:val="17"/>
          <w:rFonts w:hint="eastAsia" w:ascii="仿宋" w:hAnsi="仿宋" w:eastAsia="仿宋"/>
          <w:bCs/>
          <w:sz w:val="32"/>
          <w:szCs w:val="32"/>
        </w:rPr>
        <w:t>社会保障和就业（208）行政事业单位养老支出（05）机关事业单位职业年金缴费支出（</w:t>
      </w:r>
      <w:r>
        <w:rPr>
          <w:rStyle w:val="17"/>
          <w:rFonts w:hint="eastAsia" w:ascii="仿宋" w:hAnsi="仿宋" w:eastAsia="仿宋"/>
          <w:bCs/>
          <w:sz w:val="32"/>
          <w:szCs w:val="32"/>
          <w:lang w:val="en-US" w:eastAsia="zh-CN"/>
        </w:rPr>
        <w:t>06</w:t>
      </w:r>
      <w:r>
        <w:rPr>
          <w:rStyle w:val="17"/>
          <w:rFonts w:hint="eastAsia" w:ascii="仿宋" w:hAnsi="仿宋" w:eastAsia="仿宋"/>
          <w:bCs/>
          <w:sz w:val="32"/>
          <w:szCs w:val="32"/>
        </w:rPr>
        <w:t>）</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49.55</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9.</w:t>
      </w:r>
      <w:r>
        <w:rPr>
          <w:rStyle w:val="17"/>
          <w:rFonts w:hint="eastAsia" w:ascii="仿宋" w:hAnsi="仿宋" w:eastAsia="仿宋"/>
          <w:bCs/>
          <w:sz w:val="32"/>
          <w:szCs w:val="32"/>
        </w:rPr>
        <w:t>社会保障和就业（208）行政事业单位养老支出（05）</w:t>
      </w:r>
      <w:r>
        <w:rPr>
          <w:rStyle w:val="17"/>
          <w:rFonts w:hint="eastAsia" w:ascii="仿宋" w:hAnsi="仿宋" w:eastAsia="仿宋"/>
          <w:bCs/>
          <w:sz w:val="32"/>
          <w:szCs w:val="32"/>
          <w:lang w:eastAsia="zh-CN"/>
        </w:rPr>
        <w:t>其他行政</w:t>
      </w:r>
      <w:r>
        <w:rPr>
          <w:rStyle w:val="17"/>
          <w:rFonts w:hint="eastAsia" w:ascii="仿宋" w:hAnsi="仿宋" w:eastAsia="仿宋"/>
          <w:bCs/>
          <w:sz w:val="32"/>
          <w:szCs w:val="32"/>
        </w:rPr>
        <w:t>事业单位养老支出（</w:t>
      </w:r>
      <w:r>
        <w:rPr>
          <w:rStyle w:val="17"/>
          <w:rFonts w:hint="eastAsia" w:ascii="仿宋" w:hAnsi="仿宋" w:eastAsia="仿宋"/>
          <w:bCs/>
          <w:sz w:val="32"/>
          <w:szCs w:val="32"/>
          <w:lang w:val="en-US" w:eastAsia="zh-CN"/>
        </w:rPr>
        <w:t>99</w:t>
      </w:r>
      <w:r>
        <w:rPr>
          <w:rStyle w:val="17"/>
          <w:rFonts w:hint="eastAsia" w:ascii="仿宋" w:hAnsi="仿宋" w:eastAsia="仿宋"/>
          <w:bCs/>
          <w:sz w:val="32"/>
          <w:szCs w:val="32"/>
        </w:rPr>
        <w:t>）</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14.77</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10.</w:t>
      </w:r>
      <w:r>
        <w:rPr>
          <w:rStyle w:val="17"/>
          <w:rFonts w:hint="eastAsia" w:ascii="仿宋" w:hAnsi="仿宋" w:eastAsia="仿宋"/>
          <w:bCs/>
          <w:sz w:val="32"/>
          <w:szCs w:val="32"/>
          <w:lang w:eastAsia="zh-CN"/>
        </w:rPr>
        <w:t>卫生健康支出</w:t>
      </w:r>
      <w:r>
        <w:rPr>
          <w:rStyle w:val="17"/>
          <w:rFonts w:hint="eastAsia" w:ascii="仿宋" w:hAnsi="仿宋" w:eastAsia="仿宋"/>
          <w:bCs/>
          <w:sz w:val="32"/>
          <w:szCs w:val="32"/>
        </w:rPr>
        <w:t>（2</w:t>
      </w:r>
      <w:r>
        <w:rPr>
          <w:rStyle w:val="17"/>
          <w:rFonts w:hint="eastAsia" w:ascii="仿宋" w:hAnsi="仿宋" w:eastAsia="仿宋"/>
          <w:bCs/>
          <w:sz w:val="32"/>
          <w:szCs w:val="32"/>
          <w:lang w:val="en-US" w:eastAsia="zh-CN"/>
        </w:rPr>
        <w:t>10</w:t>
      </w:r>
      <w:r>
        <w:rPr>
          <w:rStyle w:val="17"/>
          <w:rFonts w:hint="eastAsia" w:ascii="仿宋" w:hAnsi="仿宋" w:eastAsia="仿宋"/>
          <w:bCs/>
          <w:sz w:val="32"/>
          <w:szCs w:val="32"/>
        </w:rPr>
        <w:t>）行政事业单位</w:t>
      </w:r>
      <w:r>
        <w:rPr>
          <w:rStyle w:val="17"/>
          <w:rFonts w:hint="eastAsia" w:ascii="仿宋" w:hAnsi="仿宋" w:eastAsia="仿宋"/>
          <w:bCs/>
          <w:sz w:val="32"/>
          <w:szCs w:val="32"/>
          <w:lang w:eastAsia="zh-CN"/>
        </w:rPr>
        <w:t>医疗</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11</w:t>
      </w:r>
      <w:r>
        <w:rPr>
          <w:rStyle w:val="17"/>
          <w:rFonts w:hint="eastAsia" w:ascii="仿宋" w:hAnsi="仿宋" w:eastAsia="仿宋"/>
          <w:bCs/>
          <w:sz w:val="32"/>
          <w:szCs w:val="32"/>
        </w:rPr>
        <w:t>）</w:t>
      </w:r>
      <w:r>
        <w:rPr>
          <w:rStyle w:val="17"/>
          <w:rFonts w:hint="eastAsia" w:ascii="仿宋" w:hAnsi="仿宋" w:eastAsia="仿宋"/>
          <w:bCs/>
          <w:sz w:val="32"/>
          <w:szCs w:val="32"/>
          <w:lang w:eastAsia="zh-CN"/>
        </w:rPr>
        <w:t>行政单位医疗</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01</w:t>
      </w:r>
      <w:r>
        <w:rPr>
          <w:rStyle w:val="17"/>
          <w:rFonts w:hint="eastAsia" w:ascii="仿宋" w:hAnsi="仿宋" w:eastAsia="仿宋"/>
          <w:bCs/>
          <w:sz w:val="32"/>
          <w:szCs w:val="32"/>
        </w:rPr>
        <w:t>）</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57.89</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11.</w:t>
      </w:r>
      <w:r>
        <w:rPr>
          <w:rStyle w:val="17"/>
          <w:rFonts w:hint="eastAsia" w:ascii="仿宋" w:hAnsi="仿宋" w:eastAsia="仿宋"/>
          <w:bCs/>
          <w:sz w:val="32"/>
          <w:szCs w:val="32"/>
          <w:lang w:eastAsia="zh-CN"/>
        </w:rPr>
        <w:t>卫生健康支出</w:t>
      </w:r>
      <w:r>
        <w:rPr>
          <w:rStyle w:val="17"/>
          <w:rFonts w:hint="eastAsia" w:ascii="仿宋" w:hAnsi="仿宋" w:eastAsia="仿宋"/>
          <w:bCs/>
          <w:sz w:val="32"/>
          <w:szCs w:val="32"/>
        </w:rPr>
        <w:t>（2</w:t>
      </w:r>
      <w:r>
        <w:rPr>
          <w:rStyle w:val="17"/>
          <w:rFonts w:hint="eastAsia" w:ascii="仿宋" w:hAnsi="仿宋" w:eastAsia="仿宋"/>
          <w:bCs/>
          <w:sz w:val="32"/>
          <w:szCs w:val="32"/>
          <w:lang w:val="en-US" w:eastAsia="zh-CN"/>
        </w:rPr>
        <w:t>10</w:t>
      </w:r>
      <w:r>
        <w:rPr>
          <w:rStyle w:val="17"/>
          <w:rFonts w:hint="eastAsia" w:ascii="仿宋" w:hAnsi="仿宋" w:eastAsia="仿宋"/>
          <w:bCs/>
          <w:sz w:val="32"/>
          <w:szCs w:val="32"/>
        </w:rPr>
        <w:t>）行政事业单位</w:t>
      </w:r>
      <w:r>
        <w:rPr>
          <w:rStyle w:val="17"/>
          <w:rFonts w:hint="eastAsia" w:ascii="仿宋" w:hAnsi="仿宋" w:eastAsia="仿宋"/>
          <w:bCs/>
          <w:sz w:val="32"/>
          <w:szCs w:val="32"/>
          <w:lang w:eastAsia="zh-CN"/>
        </w:rPr>
        <w:t>医疗</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11</w:t>
      </w:r>
      <w:r>
        <w:rPr>
          <w:rStyle w:val="17"/>
          <w:rFonts w:hint="eastAsia" w:ascii="仿宋" w:hAnsi="仿宋" w:eastAsia="仿宋"/>
          <w:bCs/>
          <w:sz w:val="32"/>
          <w:szCs w:val="32"/>
        </w:rPr>
        <w:t>）</w:t>
      </w:r>
      <w:r>
        <w:rPr>
          <w:rStyle w:val="17"/>
          <w:rFonts w:hint="eastAsia" w:ascii="仿宋" w:hAnsi="仿宋" w:eastAsia="仿宋"/>
          <w:bCs/>
          <w:sz w:val="32"/>
          <w:szCs w:val="32"/>
          <w:lang w:eastAsia="zh-CN"/>
        </w:rPr>
        <w:t>事业单位医疗</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02</w:t>
      </w:r>
      <w:r>
        <w:rPr>
          <w:rStyle w:val="17"/>
          <w:rFonts w:hint="eastAsia" w:ascii="仿宋" w:hAnsi="仿宋" w:eastAsia="仿宋"/>
          <w:bCs/>
          <w:sz w:val="32"/>
          <w:szCs w:val="32"/>
        </w:rPr>
        <w:t>）</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30.53</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12.</w:t>
      </w:r>
      <w:r>
        <w:rPr>
          <w:rStyle w:val="17"/>
          <w:rFonts w:hint="eastAsia" w:ascii="仿宋" w:hAnsi="仿宋" w:eastAsia="仿宋"/>
          <w:bCs/>
          <w:sz w:val="32"/>
          <w:szCs w:val="32"/>
          <w:lang w:eastAsia="zh-CN"/>
        </w:rPr>
        <w:t>卫生健康支出</w:t>
      </w:r>
      <w:r>
        <w:rPr>
          <w:rStyle w:val="17"/>
          <w:rFonts w:hint="eastAsia" w:ascii="仿宋" w:hAnsi="仿宋" w:eastAsia="仿宋"/>
          <w:bCs/>
          <w:sz w:val="32"/>
          <w:szCs w:val="32"/>
        </w:rPr>
        <w:t>（2</w:t>
      </w:r>
      <w:r>
        <w:rPr>
          <w:rStyle w:val="17"/>
          <w:rFonts w:hint="eastAsia" w:ascii="仿宋" w:hAnsi="仿宋" w:eastAsia="仿宋"/>
          <w:bCs/>
          <w:sz w:val="32"/>
          <w:szCs w:val="32"/>
          <w:lang w:val="en-US" w:eastAsia="zh-CN"/>
        </w:rPr>
        <w:t>10</w:t>
      </w:r>
      <w:r>
        <w:rPr>
          <w:rStyle w:val="17"/>
          <w:rFonts w:hint="eastAsia" w:ascii="仿宋" w:hAnsi="仿宋" w:eastAsia="仿宋"/>
          <w:bCs/>
          <w:sz w:val="32"/>
          <w:szCs w:val="32"/>
        </w:rPr>
        <w:t>）行政事业单位</w:t>
      </w:r>
      <w:r>
        <w:rPr>
          <w:rStyle w:val="17"/>
          <w:rFonts w:hint="eastAsia" w:ascii="仿宋" w:hAnsi="仿宋" w:eastAsia="仿宋"/>
          <w:bCs/>
          <w:sz w:val="32"/>
          <w:szCs w:val="32"/>
          <w:lang w:eastAsia="zh-CN"/>
        </w:rPr>
        <w:t>医疗</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11</w:t>
      </w:r>
      <w:r>
        <w:rPr>
          <w:rStyle w:val="17"/>
          <w:rFonts w:hint="eastAsia" w:ascii="仿宋" w:hAnsi="仿宋" w:eastAsia="仿宋"/>
          <w:bCs/>
          <w:sz w:val="32"/>
          <w:szCs w:val="32"/>
        </w:rPr>
        <w:t>）</w:t>
      </w:r>
      <w:r>
        <w:rPr>
          <w:rStyle w:val="17"/>
          <w:rFonts w:hint="eastAsia" w:ascii="仿宋" w:hAnsi="仿宋" w:eastAsia="仿宋"/>
          <w:bCs/>
          <w:sz w:val="32"/>
          <w:szCs w:val="32"/>
          <w:lang w:eastAsia="zh-CN"/>
        </w:rPr>
        <w:t>公务员医疗补助</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03</w:t>
      </w:r>
      <w:r>
        <w:rPr>
          <w:rStyle w:val="17"/>
          <w:rFonts w:hint="eastAsia" w:ascii="仿宋" w:hAnsi="仿宋" w:eastAsia="仿宋"/>
          <w:bCs/>
          <w:sz w:val="32"/>
          <w:szCs w:val="32"/>
        </w:rPr>
        <w:t>）</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28.29</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7"/>
          <w:rFonts w:hint="eastAsia" w:ascii="仿宋" w:hAnsi="仿宋" w:eastAsia="仿宋"/>
          <w:b w:val="0"/>
          <w:bCs/>
          <w:sz w:val="32"/>
          <w:szCs w:val="32"/>
        </w:rPr>
      </w:pPr>
      <w:r>
        <w:rPr>
          <w:rFonts w:hint="eastAsia" w:ascii="仿宋" w:hAnsi="仿宋" w:eastAsia="仿宋"/>
          <w:b/>
          <w:bCs/>
          <w:sz w:val="32"/>
          <w:szCs w:val="32"/>
          <w:lang w:val="en-US" w:eastAsia="zh-CN"/>
        </w:rPr>
        <w:t>13.</w:t>
      </w:r>
      <w:r>
        <w:rPr>
          <w:rFonts w:hint="eastAsia" w:ascii="仿宋" w:hAnsi="仿宋" w:eastAsia="仿宋"/>
          <w:b/>
          <w:bCs/>
          <w:sz w:val="32"/>
          <w:szCs w:val="32"/>
        </w:rPr>
        <w:t>卫生健康</w:t>
      </w:r>
      <w:r>
        <w:rPr>
          <w:rStyle w:val="17"/>
          <w:rFonts w:hint="eastAsia" w:ascii="仿宋" w:hAnsi="仿宋" w:eastAsia="仿宋"/>
          <w:bCs/>
          <w:sz w:val="32"/>
          <w:szCs w:val="32"/>
          <w:lang w:eastAsia="zh-CN"/>
        </w:rPr>
        <w:t>支出</w:t>
      </w:r>
      <w:r>
        <w:rPr>
          <w:rStyle w:val="17"/>
          <w:rFonts w:hint="eastAsia" w:ascii="仿宋" w:hAnsi="仿宋" w:eastAsia="仿宋"/>
          <w:bCs/>
          <w:sz w:val="32"/>
          <w:szCs w:val="32"/>
        </w:rPr>
        <w:t>（210）行政事业单位医疗（11）</w:t>
      </w:r>
      <w:r>
        <w:rPr>
          <w:rStyle w:val="17"/>
          <w:rFonts w:hint="eastAsia" w:ascii="仿宋" w:hAnsi="仿宋" w:eastAsia="仿宋"/>
          <w:bCs/>
          <w:sz w:val="32"/>
          <w:szCs w:val="32"/>
          <w:lang w:eastAsia="zh-CN"/>
        </w:rPr>
        <w:t>其他行政事业单位医疗</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99</w:t>
      </w:r>
      <w:r>
        <w:rPr>
          <w:rStyle w:val="17"/>
          <w:rFonts w:hint="eastAsia" w:ascii="仿宋" w:hAnsi="仿宋" w:eastAsia="仿宋"/>
          <w:bCs/>
          <w:sz w:val="32"/>
          <w:szCs w:val="32"/>
        </w:rPr>
        <w:t>）</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2.92</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14.</w:t>
      </w:r>
      <w:r>
        <w:rPr>
          <w:rStyle w:val="17"/>
          <w:rFonts w:hint="eastAsia" w:ascii="仿宋" w:hAnsi="仿宋" w:eastAsia="仿宋"/>
          <w:bCs/>
          <w:sz w:val="32"/>
          <w:szCs w:val="32"/>
          <w:lang w:eastAsia="zh-CN"/>
        </w:rPr>
        <w:t>城乡社区支出</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212</w:t>
      </w:r>
      <w:r>
        <w:rPr>
          <w:rStyle w:val="17"/>
          <w:rFonts w:hint="eastAsia" w:ascii="仿宋" w:hAnsi="仿宋" w:eastAsia="仿宋"/>
          <w:bCs/>
          <w:sz w:val="32"/>
          <w:szCs w:val="32"/>
        </w:rPr>
        <w:t>）</w:t>
      </w:r>
      <w:r>
        <w:rPr>
          <w:rStyle w:val="17"/>
          <w:rFonts w:hint="eastAsia" w:ascii="仿宋" w:hAnsi="仿宋" w:eastAsia="仿宋"/>
          <w:bCs/>
          <w:sz w:val="32"/>
          <w:szCs w:val="32"/>
          <w:lang w:eastAsia="zh-CN"/>
        </w:rPr>
        <w:t>国有土地使用权出让收入安排的支出</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08</w:t>
      </w:r>
      <w:r>
        <w:rPr>
          <w:rStyle w:val="17"/>
          <w:rFonts w:hint="eastAsia" w:ascii="仿宋" w:hAnsi="仿宋" w:eastAsia="仿宋"/>
          <w:bCs/>
          <w:sz w:val="32"/>
          <w:szCs w:val="32"/>
        </w:rPr>
        <w:t>）</w:t>
      </w:r>
      <w:r>
        <w:rPr>
          <w:rStyle w:val="17"/>
          <w:rFonts w:hint="eastAsia" w:ascii="仿宋" w:hAnsi="仿宋" w:eastAsia="仿宋"/>
          <w:bCs/>
          <w:sz w:val="32"/>
          <w:szCs w:val="32"/>
          <w:lang w:eastAsia="zh-CN"/>
        </w:rPr>
        <w:t>城市建设支出</w:t>
      </w:r>
      <w:r>
        <w:rPr>
          <w:rStyle w:val="17"/>
          <w:rFonts w:hint="eastAsia" w:ascii="仿宋" w:hAnsi="仿宋" w:eastAsia="仿宋"/>
          <w:bCs/>
          <w:sz w:val="32"/>
          <w:szCs w:val="32"/>
        </w:rPr>
        <w:t>（0</w:t>
      </w:r>
      <w:r>
        <w:rPr>
          <w:rStyle w:val="17"/>
          <w:rFonts w:hint="eastAsia" w:ascii="仿宋" w:hAnsi="仿宋" w:eastAsia="仿宋"/>
          <w:bCs/>
          <w:sz w:val="32"/>
          <w:szCs w:val="32"/>
          <w:lang w:val="en-US" w:eastAsia="zh-CN"/>
        </w:rPr>
        <w:t>3</w:t>
      </w:r>
      <w:r>
        <w:rPr>
          <w:rStyle w:val="17"/>
          <w:rFonts w:hint="eastAsia" w:ascii="仿宋" w:hAnsi="仿宋" w:eastAsia="仿宋"/>
          <w:bCs/>
          <w:sz w:val="32"/>
          <w:szCs w:val="32"/>
        </w:rPr>
        <w:t>）</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160.93</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bookmarkStart w:id="34" w:name="_Toc15377214"/>
      <w:bookmarkStart w:id="35" w:name="_Toc15396608"/>
      <w:r>
        <w:rPr>
          <w:rStyle w:val="17"/>
          <w:rFonts w:hint="eastAsia" w:ascii="仿宋" w:hAnsi="仿宋" w:eastAsia="仿宋"/>
          <w:bCs/>
          <w:sz w:val="32"/>
          <w:szCs w:val="32"/>
          <w:lang w:val="en-US" w:eastAsia="zh-CN"/>
        </w:rPr>
        <w:t>15.</w:t>
      </w:r>
      <w:r>
        <w:rPr>
          <w:rStyle w:val="17"/>
          <w:rFonts w:hint="eastAsia" w:ascii="仿宋" w:hAnsi="仿宋" w:eastAsia="仿宋"/>
          <w:bCs/>
          <w:sz w:val="32"/>
          <w:szCs w:val="32"/>
          <w:lang w:eastAsia="zh-CN"/>
        </w:rPr>
        <w:t>金融支出</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217</w:t>
      </w:r>
      <w:r>
        <w:rPr>
          <w:rStyle w:val="17"/>
          <w:rFonts w:hint="eastAsia" w:ascii="仿宋" w:hAnsi="仿宋" w:eastAsia="仿宋"/>
          <w:bCs/>
          <w:sz w:val="32"/>
          <w:szCs w:val="32"/>
        </w:rPr>
        <w:t>）</w:t>
      </w:r>
      <w:r>
        <w:rPr>
          <w:rStyle w:val="17"/>
          <w:rFonts w:hint="eastAsia" w:ascii="仿宋" w:hAnsi="仿宋" w:eastAsia="仿宋"/>
          <w:bCs/>
          <w:sz w:val="32"/>
          <w:szCs w:val="32"/>
          <w:lang w:eastAsia="zh-CN"/>
        </w:rPr>
        <w:t>金融发展支出</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03</w:t>
      </w:r>
      <w:r>
        <w:rPr>
          <w:rStyle w:val="17"/>
          <w:rFonts w:hint="eastAsia" w:ascii="仿宋" w:hAnsi="仿宋" w:eastAsia="仿宋"/>
          <w:bCs/>
          <w:sz w:val="32"/>
          <w:szCs w:val="32"/>
        </w:rPr>
        <w:t>）</w:t>
      </w:r>
      <w:r>
        <w:rPr>
          <w:rStyle w:val="17"/>
          <w:rFonts w:hint="eastAsia" w:ascii="仿宋" w:hAnsi="仿宋" w:eastAsia="仿宋"/>
          <w:bCs/>
          <w:sz w:val="32"/>
          <w:szCs w:val="32"/>
          <w:lang w:eastAsia="zh-CN"/>
        </w:rPr>
        <w:t>其他金融发展支出</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99</w:t>
      </w:r>
      <w:r>
        <w:rPr>
          <w:rStyle w:val="17"/>
          <w:rFonts w:hint="eastAsia" w:ascii="仿宋" w:hAnsi="仿宋" w:eastAsia="仿宋"/>
          <w:bCs/>
          <w:sz w:val="32"/>
          <w:szCs w:val="32"/>
        </w:rPr>
        <w:t>）</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12.68</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3" w:firstLineChars="200"/>
        <w:rPr>
          <w:rFonts w:hint="eastAsia" w:ascii="黑体" w:eastAsia="黑体"/>
          <w:sz w:val="32"/>
          <w:szCs w:val="32"/>
        </w:rPr>
      </w:pPr>
      <w:r>
        <w:rPr>
          <w:rStyle w:val="17"/>
          <w:rFonts w:hint="eastAsia" w:ascii="仿宋" w:hAnsi="仿宋" w:eastAsia="仿宋"/>
          <w:bCs/>
          <w:sz w:val="32"/>
          <w:szCs w:val="32"/>
          <w:lang w:val="en-US" w:eastAsia="zh-CN"/>
        </w:rPr>
        <w:t>16.</w:t>
      </w:r>
      <w:r>
        <w:rPr>
          <w:rStyle w:val="17"/>
          <w:rFonts w:hint="eastAsia" w:ascii="仿宋" w:hAnsi="仿宋" w:eastAsia="仿宋"/>
          <w:bCs/>
          <w:sz w:val="32"/>
          <w:szCs w:val="32"/>
          <w:lang w:eastAsia="zh-CN"/>
        </w:rPr>
        <w:t>住房保障支出</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221</w:t>
      </w:r>
      <w:r>
        <w:rPr>
          <w:rStyle w:val="17"/>
          <w:rFonts w:hint="eastAsia" w:ascii="仿宋" w:hAnsi="仿宋" w:eastAsia="仿宋"/>
          <w:bCs/>
          <w:sz w:val="32"/>
          <w:szCs w:val="32"/>
        </w:rPr>
        <w:t>）</w:t>
      </w:r>
      <w:r>
        <w:rPr>
          <w:rStyle w:val="17"/>
          <w:rFonts w:hint="eastAsia" w:ascii="仿宋" w:hAnsi="仿宋" w:eastAsia="仿宋"/>
          <w:bCs/>
          <w:sz w:val="32"/>
          <w:szCs w:val="32"/>
          <w:lang w:eastAsia="zh-CN"/>
        </w:rPr>
        <w:t>住房改革支出</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02</w:t>
      </w:r>
      <w:r>
        <w:rPr>
          <w:rStyle w:val="17"/>
          <w:rFonts w:hint="eastAsia" w:ascii="仿宋" w:hAnsi="仿宋" w:eastAsia="仿宋"/>
          <w:bCs/>
          <w:sz w:val="32"/>
          <w:szCs w:val="32"/>
        </w:rPr>
        <w:t>）</w:t>
      </w:r>
      <w:r>
        <w:rPr>
          <w:rStyle w:val="17"/>
          <w:rFonts w:hint="eastAsia" w:ascii="仿宋" w:hAnsi="仿宋" w:eastAsia="仿宋"/>
          <w:bCs/>
          <w:sz w:val="32"/>
          <w:szCs w:val="32"/>
          <w:lang w:eastAsia="zh-CN"/>
        </w:rPr>
        <w:t>住房公积金</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01</w:t>
      </w:r>
      <w:r>
        <w:rPr>
          <w:rStyle w:val="17"/>
          <w:rFonts w:hint="eastAsia" w:ascii="仿宋" w:hAnsi="仿宋" w:eastAsia="仿宋"/>
          <w:bCs/>
          <w:sz w:val="32"/>
          <w:szCs w:val="32"/>
        </w:rPr>
        <w:t>）</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145.95</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tabs>
          <w:tab w:val="right" w:pos="8306"/>
        </w:tabs>
        <w:spacing w:line="600" w:lineRule="exact"/>
        <w:ind w:firstLine="640"/>
        <w:outlineLvl w:val="1"/>
        <w:rPr>
          <w:rStyle w:val="28"/>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w:t>
      </w:r>
      <w:r>
        <w:rPr>
          <w:rFonts w:hint="eastAsia" w:ascii="仿宋" w:hAnsi="仿宋" w:eastAsia="仿宋"/>
          <w:b w:val="0"/>
          <w:bCs w:val="0"/>
          <w:sz w:val="32"/>
          <w:szCs w:val="32"/>
        </w:rPr>
        <w:t>出</w:t>
      </w:r>
      <w:r>
        <w:rPr>
          <w:rFonts w:hint="eastAsia" w:ascii="仿宋" w:hAnsi="仿宋" w:eastAsia="仿宋"/>
          <w:b w:val="0"/>
          <w:bCs w:val="0"/>
          <w:sz w:val="32"/>
          <w:szCs w:val="32"/>
          <w:highlight w:val="none"/>
          <w:lang w:val="en-US" w:eastAsia="zh-CN"/>
        </w:rPr>
        <w:t>3234.01</w:t>
      </w:r>
      <w:r>
        <w:rPr>
          <w:rFonts w:hint="eastAsia" w:ascii="仿宋" w:hAnsi="仿宋" w:eastAsia="仿宋"/>
          <w:sz w:val="32"/>
          <w:szCs w:val="32"/>
        </w:rPr>
        <w:t>万元，其中：</w:t>
      </w:r>
    </w:p>
    <w:p>
      <w:pPr>
        <w:spacing w:line="600" w:lineRule="exact"/>
        <w:ind w:firstLine="645"/>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2150.04</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525.07万元</w:t>
      </w:r>
      <w:r>
        <w:rPr>
          <w:rFonts w:hint="eastAsia" w:ascii="仿宋" w:hAnsi="仿宋" w:eastAsia="仿宋"/>
          <w:color w:val="auto"/>
          <w:sz w:val="32"/>
          <w:szCs w:val="32"/>
          <w:highlight w:val="none"/>
        </w:rPr>
        <w:t>、津贴补贴</w:t>
      </w:r>
      <w:r>
        <w:rPr>
          <w:rFonts w:hint="eastAsia" w:ascii="仿宋" w:hAnsi="仿宋" w:eastAsia="仿宋"/>
          <w:color w:val="auto"/>
          <w:sz w:val="32"/>
          <w:szCs w:val="32"/>
          <w:highlight w:val="none"/>
          <w:lang w:val="en-US" w:eastAsia="zh-CN"/>
        </w:rPr>
        <w:t>199.39万元</w:t>
      </w:r>
      <w:r>
        <w:rPr>
          <w:rFonts w:hint="eastAsia" w:ascii="仿宋" w:hAnsi="仿宋" w:eastAsia="仿宋"/>
          <w:color w:val="auto"/>
          <w:sz w:val="32"/>
          <w:szCs w:val="32"/>
          <w:highlight w:val="none"/>
        </w:rPr>
        <w:t>、奖金</w:t>
      </w:r>
      <w:r>
        <w:rPr>
          <w:rFonts w:hint="eastAsia" w:ascii="仿宋" w:hAnsi="仿宋" w:eastAsia="仿宋"/>
          <w:color w:val="auto"/>
          <w:sz w:val="32"/>
          <w:szCs w:val="32"/>
          <w:highlight w:val="none"/>
          <w:lang w:val="en-US" w:eastAsia="zh-CN"/>
        </w:rPr>
        <w:t>361.27万元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绩效工资</w:t>
      </w:r>
      <w:r>
        <w:rPr>
          <w:rFonts w:hint="eastAsia" w:ascii="仿宋" w:hAnsi="仿宋" w:eastAsia="仿宋"/>
          <w:color w:val="auto"/>
          <w:sz w:val="32"/>
          <w:szCs w:val="32"/>
          <w:highlight w:val="none"/>
          <w:lang w:val="en-US" w:eastAsia="zh-CN"/>
        </w:rPr>
        <w:t>250.42万元</w:t>
      </w:r>
      <w:r>
        <w:rPr>
          <w:rFonts w:hint="eastAsia" w:ascii="仿宋" w:hAnsi="仿宋" w:eastAsia="仿宋"/>
          <w:color w:val="auto"/>
          <w:sz w:val="32"/>
          <w:szCs w:val="32"/>
          <w:highlight w:val="none"/>
        </w:rPr>
        <w:t>、机关事业单位基本养老保险缴费</w:t>
      </w:r>
      <w:r>
        <w:rPr>
          <w:rFonts w:hint="eastAsia" w:ascii="仿宋" w:hAnsi="仿宋" w:eastAsia="仿宋"/>
          <w:color w:val="auto"/>
          <w:sz w:val="32"/>
          <w:szCs w:val="32"/>
          <w:highlight w:val="none"/>
          <w:lang w:val="en-US" w:eastAsia="zh-CN"/>
        </w:rPr>
        <w:t>320.65万元</w:t>
      </w:r>
      <w:r>
        <w:rPr>
          <w:rFonts w:hint="eastAsia" w:ascii="仿宋" w:hAnsi="仿宋" w:eastAsia="仿宋"/>
          <w:color w:val="auto"/>
          <w:sz w:val="32"/>
          <w:szCs w:val="32"/>
          <w:highlight w:val="none"/>
        </w:rPr>
        <w:t>、职业年金缴费</w:t>
      </w:r>
      <w:r>
        <w:rPr>
          <w:rFonts w:hint="eastAsia" w:ascii="仿宋" w:hAnsi="仿宋" w:eastAsia="仿宋"/>
          <w:color w:val="auto"/>
          <w:sz w:val="32"/>
          <w:szCs w:val="32"/>
          <w:highlight w:val="none"/>
          <w:lang w:val="en-US" w:eastAsia="zh-CN"/>
        </w:rPr>
        <w:t>49.55万元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lang w:val="en-US" w:eastAsia="zh-CN"/>
        </w:rPr>
        <w:t>89.56万元、公务员医疗补助缴费28.29万元、其他社会保障缴费1.78万元、住房公积金145.95万元、</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val="en-US" w:eastAsia="zh-CN"/>
        </w:rPr>
        <w:t>2.48万元</w:t>
      </w:r>
      <w:r>
        <w:rPr>
          <w:rFonts w:hint="eastAsia" w:ascii="仿宋" w:hAnsi="仿宋" w:eastAsia="仿宋"/>
          <w:color w:val="auto"/>
          <w:sz w:val="32"/>
          <w:szCs w:val="32"/>
          <w:highlight w:val="none"/>
        </w:rPr>
        <w:t>、抚恤金</w:t>
      </w:r>
      <w:r>
        <w:rPr>
          <w:rFonts w:hint="eastAsia" w:ascii="仿宋" w:hAnsi="仿宋" w:eastAsia="仿宋"/>
          <w:color w:val="auto"/>
          <w:sz w:val="32"/>
          <w:szCs w:val="32"/>
          <w:highlight w:val="none"/>
          <w:lang w:val="en-US" w:eastAsia="zh-CN"/>
        </w:rPr>
        <w:t>20.9万元、</w:t>
      </w:r>
      <w:r>
        <w:rPr>
          <w:rFonts w:hint="eastAsia" w:ascii="仿宋" w:hAnsi="仿宋" w:eastAsia="仿宋"/>
          <w:color w:val="auto"/>
          <w:sz w:val="32"/>
          <w:szCs w:val="32"/>
          <w:highlight w:val="none"/>
        </w:rPr>
        <w:t>生活补助</w:t>
      </w:r>
      <w:r>
        <w:rPr>
          <w:rFonts w:hint="eastAsia" w:ascii="仿宋" w:hAnsi="仿宋" w:eastAsia="仿宋"/>
          <w:color w:val="auto"/>
          <w:sz w:val="32"/>
          <w:szCs w:val="32"/>
          <w:highlight w:val="none"/>
          <w:lang w:val="en-US" w:eastAsia="zh-CN"/>
        </w:rPr>
        <w:t>154.74万元。</w:t>
      </w:r>
    </w:p>
    <w:p>
      <w:pPr>
        <w:spacing w:line="600" w:lineRule="exact"/>
        <w:ind w:firstLine="645"/>
        <w:rPr>
          <w:rFonts w:ascii="仿宋" w:hAnsi="仿宋" w:eastAsia="仿宋"/>
          <w:sz w:val="32"/>
          <w:szCs w:val="32"/>
        </w:rPr>
      </w:pPr>
      <w:r>
        <w:rPr>
          <w:rFonts w:hint="eastAsia" w:ascii="仿宋" w:hAnsi="仿宋" w:eastAsia="仿宋"/>
          <w:b w:val="0"/>
          <w:bCs w:val="0"/>
          <w:sz w:val="32"/>
          <w:szCs w:val="32"/>
        </w:rPr>
        <w:t>公用经费</w:t>
      </w:r>
      <w:r>
        <w:rPr>
          <w:rFonts w:hint="eastAsia" w:ascii="仿宋" w:hAnsi="仿宋" w:eastAsia="仿宋"/>
          <w:b w:val="0"/>
          <w:bCs w:val="0"/>
          <w:sz w:val="32"/>
          <w:szCs w:val="32"/>
          <w:highlight w:val="none"/>
          <w:lang w:val="en-US" w:eastAsia="zh-CN"/>
        </w:rPr>
        <w:t>260.17</w:t>
      </w:r>
      <w:r>
        <w:rPr>
          <w:rFonts w:hint="eastAsia" w:ascii="仿宋" w:hAnsi="仿宋" w:eastAsia="仿宋"/>
          <w:sz w:val="32"/>
          <w:szCs w:val="32"/>
          <w:highlight w:val="none"/>
        </w:rPr>
        <w:t>万</w:t>
      </w:r>
      <w:r>
        <w:rPr>
          <w:rFonts w:hint="eastAsia" w:ascii="仿宋" w:hAnsi="仿宋" w:eastAsia="仿宋"/>
          <w:sz w:val="32"/>
          <w:szCs w:val="32"/>
        </w:rPr>
        <w:t>元，主要包括：</w:t>
      </w:r>
      <w:r>
        <w:rPr>
          <w:rFonts w:hint="eastAsia" w:ascii="仿宋" w:hAnsi="仿宋" w:eastAsia="仿宋"/>
          <w:color w:val="auto"/>
          <w:sz w:val="32"/>
          <w:szCs w:val="32"/>
          <w:highlight w:val="none"/>
        </w:rPr>
        <w:t>办公费</w:t>
      </w:r>
      <w:r>
        <w:rPr>
          <w:rFonts w:hint="eastAsia" w:ascii="仿宋" w:hAnsi="仿宋" w:eastAsia="仿宋"/>
          <w:color w:val="auto"/>
          <w:sz w:val="32"/>
          <w:szCs w:val="32"/>
          <w:highlight w:val="none"/>
          <w:lang w:val="en-US" w:eastAsia="zh-CN"/>
        </w:rPr>
        <w:t>19.3万元</w:t>
      </w:r>
      <w:r>
        <w:rPr>
          <w:rFonts w:hint="eastAsia" w:ascii="仿宋" w:hAnsi="仿宋" w:eastAsia="仿宋"/>
          <w:color w:val="auto"/>
          <w:sz w:val="32"/>
          <w:szCs w:val="32"/>
          <w:highlight w:val="none"/>
        </w:rPr>
        <w:t>、印刷费</w:t>
      </w:r>
      <w:r>
        <w:rPr>
          <w:rFonts w:hint="eastAsia" w:ascii="仿宋" w:hAnsi="仿宋" w:eastAsia="仿宋"/>
          <w:color w:val="auto"/>
          <w:sz w:val="32"/>
          <w:szCs w:val="32"/>
          <w:highlight w:val="none"/>
          <w:lang w:val="en-US" w:eastAsia="zh-CN"/>
        </w:rPr>
        <w:t>7.79万元</w:t>
      </w:r>
      <w:r>
        <w:rPr>
          <w:rFonts w:hint="eastAsia" w:ascii="仿宋" w:hAnsi="仿宋" w:eastAsia="仿宋"/>
          <w:color w:val="auto"/>
          <w:sz w:val="32"/>
          <w:szCs w:val="32"/>
          <w:highlight w:val="none"/>
        </w:rPr>
        <w:t>、咨询费</w:t>
      </w:r>
      <w:r>
        <w:rPr>
          <w:rFonts w:hint="eastAsia" w:ascii="仿宋" w:hAnsi="仿宋" w:eastAsia="仿宋"/>
          <w:color w:val="auto"/>
          <w:sz w:val="32"/>
          <w:szCs w:val="32"/>
          <w:highlight w:val="none"/>
          <w:lang w:val="en-US" w:eastAsia="zh-CN"/>
        </w:rPr>
        <w:t>4万元</w:t>
      </w:r>
      <w:r>
        <w:rPr>
          <w:rFonts w:hint="eastAsia" w:ascii="仿宋" w:hAnsi="仿宋" w:eastAsia="仿宋"/>
          <w:color w:val="auto"/>
          <w:sz w:val="32"/>
          <w:szCs w:val="32"/>
          <w:highlight w:val="none"/>
        </w:rPr>
        <w:t>、水费</w:t>
      </w:r>
      <w:r>
        <w:rPr>
          <w:rFonts w:hint="eastAsia" w:ascii="仿宋" w:hAnsi="仿宋" w:eastAsia="仿宋"/>
          <w:color w:val="auto"/>
          <w:sz w:val="32"/>
          <w:szCs w:val="32"/>
          <w:highlight w:val="none"/>
          <w:lang w:val="en-US" w:eastAsia="zh-CN"/>
        </w:rPr>
        <w:t>1.51万元</w:t>
      </w:r>
      <w:r>
        <w:rPr>
          <w:rFonts w:hint="eastAsia" w:ascii="仿宋" w:hAnsi="仿宋" w:eastAsia="仿宋"/>
          <w:color w:val="auto"/>
          <w:sz w:val="32"/>
          <w:szCs w:val="32"/>
          <w:highlight w:val="none"/>
        </w:rPr>
        <w:t>、电费</w:t>
      </w:r>
      <w:r>
        <w:rPr>
          <w:rFonts w:hint="eastAsia" w:ascii="仿宋" w:hAnsi="仿宋" w:eastAsia="仿宋"/>
          <w:color w:val="auto"/>
          <w:sz w:val="32"/>
          <w:szCs w:val="32"/>
          <w:highlight w:val="none"/>
          <w:lang w:val="en-US" w:eastAsia="zh-CN"/>
        </w:rPr>
        <w:t>22.54万元</w:t>
      </w:r>
      <w:r>
        <w:rPr>
          <w:rFonts w:hint="eastAsia" w:ascii="仿宋" w:hAnsi="仿宋" w:eastAsia="仿宋"/>
          <w:color w:val="auto"/>
          <w:sz w:val="32"/>
          <w:szCs w:val="32"/>
          <w:highlight w:val="none"/>
        </w:rPr>
        <w:t>、邮电费</w:t>
      </w:r>
      <w:r>
        <w:rPr>
          <w:rFonts w:hint="eastAsia" w:ascii="仿宋" w:hAnsi="仿宋" w:eastAsia="仿宋"/>
          <w:color w:val="auto"/>
          <w:sz w:val="32"/>
          <w:szCs w:val="32"/>
          <w:highlight w:val="none"/>
          <w:lang w:val="en-US" w:eastAsia="zh-CN"/>
        </w:rPr>
        <w:t>0.091万元</w:t>
      </w:r>
      <w:r>
        <w:rPr>
          <w:rFonts w:hint="eastAsia" w:ascii="仿宋" w:hAnsi="仿宋" w:eastAsia="仿宋"/>
          <w:color w:val="auto"/>
          <w:sz w:val="32"/>
          <w:szCs w:val="32"/>
          <w:highlight w:val="none"/>
        </w:rPr>
        <w:t>、差旅费</w:t>
      </w:r>
      <w:r>
        <w:rPr>
          <w:rFonts w:hint="eastAsia" w:ascii="仿宋" w:hAnsi="仿宋" w:eastAsia="仿宋"/>
          <w:color w:val="auto"/>
          <w:sz w:val="32"/>
          <w:szCs w:val="32"/>
          <w:highlight w:val="none"/>
          <w:lang w:val="en-US" w:eastAsia="zh-CN"/>
        </w:rPr>
        <w:t>92万元</w:t>
      </w:r>
      <w:r>
        <w:rPr>
          <w:rFonts w:hint="eastAsia" w:ascii="仿宋" w:hAnsi="仿宋" w:eastAsia="仿宋"/>
          <w:color w:val="auto"/>
          <w:sz w:val="32"/>
          <w:szCs w:val="32"/>
          <w:highlight w:val="none"/>
        </w:rPr>
        <w:t>、维修（护）费</w:t>
      </w:r>
      <w:r>
        <w:rPr>
          <w:rFonts w:hint="eastAsia" w:ascii="仿宋" w:hAnsi="仿宋" w:eastAsia="仿宋"/>
          <w:color w:val="auto"/>
          <w:sz w:val="32"/>
          <w:szCs w:val="32"/>
          <w:highlight w:val="none"/>
          <w:lang w:val="en-US" w:eastAsia="zh-CN"/>
        </w:rPr>
        <w:t>0.094万元</w:t>
      </w:r>
      <w:r>
        <w:rPr>
          <w:rFonts w:hint="eastAsia" w:ascii="仿宋" w:hAnsi="仿宋" w:eastAsia="仿宋"/>
          <w:color w:val="auto"/>
          <w:sz w:val="32"/>
          <w:szCs w:val="32"/>
          <w:highlight w:val="none"/>
        </w:rPr>
        <w:t>、会议费</w:t>
      </w:r>
      <w:r>
        <w:rPr>
          <w:rFonts w:hint="eastAsia" w:ascii="仿宋" w:hAnsi="仿宋" w:eastAsia="仿宋"/>
          <w:color w:val="auto"/>
          <w:sz w:val="32"/>
          <w:szCs w:val="32"/>
          <w:highlight w:val="none"/>
          <w:lang w:val="en-US" w:eastAsia="zh-CN"/>
        </w:rPr>
        <w:t>1.93万元</w:t>
      </w:r>
      <w:r>
        <w:rPr>
          <w:rFonts w:hint="eastAsia" w:ascii="仿宋" w:hAnsi="仿宋" w:eastAsia="仿宋"/>
          <w:color w:val="auto"/>
          <w:sz w:val="32"/>
          <w:szCs w:val="32"/>
          <w:highlight w:val="none"/>
        </w:rPr>
        <w:t>、培训费</w:t>
      </w:r>
      <w:r>
        <w:rPr>
          <w:rFonts w:hint="eastAsia" w:ascii="仿宋" w:hAnsi="仿宋" w:eastAsia="仿宋"/>
          <w:color w:val="auto"/>
          <w:sz w:val="32"/>
          <w:szCs w:val="32"/>
          <w:highlight w:val="none"/>
          <w:lang w:val="en-US" w:eastAsia="zh-CN"/>
        </w:rPr>
        <w:t>0.77万元</w:t>
      </w:r>
      <w:r>
        <w:rPr>
          <w:rFonts w:hint="eastAsia" w:ascii="仿宋" w:hAnsi="仿宋" w:eastAsia="仿宋"/>
          <w:color w:val="auto"/>
          <w:sz w:val="32"/>
          <w:szCs w:val="32"/>
          <w:highlight w:val="none"/>
        </w:rPr>
        <w:t>、公务接待费</w:t>
      </w:r>
      <w:r>
        <w:rPr>
          <w:rFonts w:hint="eastAsia" w:ascii="仿宋" w:hAnsi="仿宋" w:eastAsia="仿宋"/>
          <w:color w:val="auto"/>
          <w:sz w:val="32"/>
          <w:szCs w:val="32"/>
          <w:highlight w:val="none"/>
          <w:lang w:val="en-US" w:eastAsia="zh-CN"/>
        </w:rPr>
        <w:t>0.31万元</w:t>
      </w:r>
      <w:r>
        <w:rPr>
          <w:rFonts w:hint="eastAsia" w:ascii="仿宋" w:hAnsi="仿宋" w:eastAsia="仿宋"/>
          <w:color w:val="auto"/>
          <w:sz w:val="32"/>
          <w:szCs w:val="32"/>
          <w:highlight w:val="none"/>
        </w:rPr>
        <w:t>、劳务费</w:t>
      </w:r>
      <w:r>
        <w:rPr>
          <w:rFonts w:hint="eastAsia" w:ascii="仿宋" w:hAnsi="仿宋" w:eastAsia="仿宋"/>
          <w:color w:val="auto"/>
          <w:sz w:val="32"/>
          <w:szCs w:val="32"/>
          <w:highlight w:val="none"/>
          <w:lang w:val="en-US" w:eastAsia="zh-CN"/>
        </w:rPr>
        <w:t>11.91万元</w:t>
      </w:r>
      <w:r>
        <w:rPr>
          <w:rFonts w:hint="eastAsia" w:ascii="仿宋" w:hAnsi="仿宋" w:eastAsia="仿宋"/>
          <w:color w:val="auto"/>
          <w:sz w:val="32"/>
          <w:szCs w:val="32"/>
          <w:highlight w:val="none"/>
        </w:rPr>
        <w:t>、委托业务费</w:t>
      </w:r>
      <w:r>
        <w:rPr>
          <w:rFonts w:hint="eastAsia" w:ascii="仿宋" w:hAnsi="仿宋" w:eastAsia="仿宋"/>
          <w:color w:val="auto"/>
          <w:sz w:val="32"/>
          <w:szCs w:val="32"/>
          <w:highlight w:val="none"/>
          <w:lang w:val="en-US" w:eastAsia="zh-CN"/>
        </w:rPr>
        <w:t>29.65万元</w:t>
      </w:r>
      <w:r>
        <w:rPr>
          <w:rFonts w:hint="eastAsia" w:ascii="仿宋" w:hAnsi="仿宋" w:eastAsia="仿宋"/>
          <w:color w:val="auto"/>
          <w:sz w:val="32"/>
          <w:szCs w:val="32"/>
          <w:highlight w:val="none"/>
        </w:rPr>
        <w:t>、工会经费</w:t>
      </w:r>
      <w:r>
        <w:rPr>
          <w:rFonts w:hint="eastAsia" w:ascii="仿宋" w:hAnsi="仿宋" w:eastAsia="仿宋"/>
          <w:color w:val="auto"/>
          <w:sz w:val="32"/>
          <w:szCs w:val="32"/>
          <w:highlight w:val="none"/>
          <w:lang w:val="en-US" w:eastAsia="zh-CN"/>
        </w:rPr>
        <w:t>11万元</w:t>
      </w:r>
      <w:r>
        <w:rPr>
          <w:rFonts w:hint="eastAsia" w:ascii="仿宋" w:hAnsi="仿宋" w:eastAsia="仿宋"/>
          <w:color w:val="auto"/>
          <w:sz w:val="32"/>
          <w:szCs w:val="32"/>
          <w:highlight w:val="none"/>
        </w:rPr>
        <w:t>、福利费</w:t>
      </w:r>
      <w:r>
        <w:rPr>
          <w:rFonts w:hint="eastAsia" w:ascii="仿宋" w:hAnsi="仿宋" w:eastAsia="仿宋"/>
          <w:color w:val="auto"/>
          <w:sz w:val="32"/>
          <w:szCs w:val="32"/>
          <w:highlight w:val="none"/>
          <w:lang w:val="en-US" w:eastAsia="zh-CN"/>
        </w:rPr>
        <w:t>15.66万元</w:t>
      </w:r>
      <w:r>
        <w:rPr>
          <w:rFonts w:hint="eastAsia" w:ascii="仿宋" w:hAnsi="仿宋" w:eastAsia="仿宋"/>
          <w:color w:val="auto"/>
          <w:sz w:val="32"/>
          <w:szCs w:val="32"/>
          <w:highlight w:val="none"/>
        </w:rPr>
        <w:t>、其他交通费</w:t>
      </w:r>
      <w:r>
        <w:rPr>
          <w:rFonts w:hint="eastAsia" w:ascii="仿宋" w:hAnsi="仿宋" w:eastAsia="仿宋"/>
          <w:color w:val="auto"/>
          <w:sz w:val="32"/>
          <w:szCs w:val="32"/>
          <w:highlight w:val="none"/>
          <w:lang w:eastAsia="zh-CN"/>
        </w:rPr>
        <w:t>用</w:t>
      </w:r>
      <w:r>
        <w:rPr>
          <w:rFonts w:hint="eastAsia" w:ascii="仿宋" w:hAnsi="仿宋" w:eastAsia="仿宋"/>
          <w:color w:val="auto"/>
          <w:sz w:val="32"/>
          <w:szCs w:val="32"/>
          <w:highlight w:val="none"/>
          <w:lang w:val="en-US" w:eastAsia="zh-CN"/>
        </w:rPr>
        <w:t>12.12万元</w:t>
      </w:r>
      <w:r>
        <w:rPr>
          <w:rFonts w:hint="eastAsia" w:ascii="仿宋" w:hAnsi="仿宋" w:eastAsia="仿宋"/>
          <w:color w:val="auto"/>
          <w:sz w:val="32"/>
          <w:szCs w:val="32"/>
          <w:highlight w:val="none"/>
        </w:rPr>
        <w:t>、其他商品和服务支出</w:t>
      </w:r>
      <w:r>
        <w:rPr>
          <w:rFonts w:hint="eastAsia" w:ascii="仿宋" w:hAnsi="仿宋" w:eastAsia="仿宋"/>
          <w:color w:val="auto"/>
          <w:sz w:val="32"/>
          <w:szCs w:val="32"/>
          <w:highlight w:val="none"/>
          <w:lang w:val="en-US" w:eastAsia="zh-CN"/>
        </w:rPr>
        <w:t>24.58万元</w:t>
      </w:r>
      <w:r>
        <w:rPr>
          <w:rFonts w:hint="eastAsia" w:ascii="仿宋" w:hAnsi="仿宋" w:eastAsia="仿宋"/>
          <w:color w:val="auto"/>
          <w:sz w:val="32"/>
          <w:szCs w:val="32"/>
          <w:highlight w:val="none"/>
        </w:rPr>
        <w:t>、办公设备购置</w:t>
      </w:r>
      <w:r>
        <w:rPr>
          <w:rFonts w:hint="eastAsia" w:ascii="仿宋" w:hAnsi="仿宋" w:eastAsia="仿宋"/>
          <w:color w:val="auto"/>
          <w:sz w:val="32"/>
          <w:szCs w:val="32"/>
          <w:highlight w:val="none"/>
          <w:lang w:val="en-US" w:eastAsia="zh-CN"/>
        </w:rPr>
        <w:t>4.92万元</w:t>
      </w:r>
      <w:r>
        <w:rPr>
          <w:rFonts w:hint="eastAsia" w:ascii="仿宋" w:hAnsi="仿宋" w:eastAsia="仿宋"/>
          <w:color w:val="auto"/>
          <w:sz w:val="32"/>
          <w:szCs w:val="32"/>
          <w:highlight w:val="none"/>
        </w:rPr>
        <w:t>。</w:t>
      </w:r>
    </w:p>
    <w:p>
      <w:pPr>
        <w:spacing w:line="600" w:lineRule="exact"/>
        <w:ind w:firstLine="640"/>
        <w:outlineLvl w:val="1"/>
        <w:rPr>
          <w:rStyle w:val="28"/>
          <w:rFonts w:ascii="黑体" w:hAnsi="黑体" w:eastAsia="黑体"/>
          <w:b w:val="0"/>
        </w:rPr>
      </w:pPr>
      <w:bookmarkStart w:id="36" w:name="_Toc15396609"/>
      <w:bookmarkStart w:id="37"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highlight w:val="none"/>
        </w:rPr>
        <w:t>年度“三公”经费财政拨款支出决算为</w:t>
      </w:r>
      <w:r>
        <w:rPr>
          <w:rFonts w:hint="eastAsia" w:ascii="仿宋" w:hAnsi="仿宋" w:eastAsia="仿宋"/>
          <w:b w:val="0"/>
          <w:bCs/>
          <w:sz w:val="32"/>
          <w:szCs w:val="32"/>
          <w:highlight w:val="none"/>
          <w:lang w:val="en-US" w:eastAsia="zh-CN"/>
        </w:rPr>
        <w:t>0.31</w:t>
      </w:r>
      <w:r>
        <w:rPr>
          <w:rFonts w:hint="eastAsia" w:ascii="仿宋" w:hAnsi="仿宋" w:eastAsia="仿宋"/>
          <w:b w:val="0"/>
          <w:bCs/>
          <w:sz w:val="32"/>
          <w:szCs w:val="32"/>
          <w:highlight w:val="none"/>
        </w:rPr>
        <w:t>万元，完成预算</w:t>
      </w:r>
      <w:r>
        <w:rPr>
          <w:rFonts w:ascii="仿宋" w:hAnsi="仿宋" w:eastAsia="仿宋"/>
          <w:b w:val="0"/>
          <w:bCs/>
          <w:sz w:val="32"/>
          <w:szCs w:val="32"/>
          <w:highlight w:val="none"/>
        </w:rPr>
        <w:t>100%</w:t>
      </w:r>
      <w:r>
        <w:rPr>
          <w:rFonts w:hint="eastAsia" w:ascii="仿宋" w:hAnsi="仿宋" w:eastAsia="仿宋"/>
          <w:b w:val="0"/>
          <w:bCs/>
          <w:sz w:val="32"/>
          <w:szCs w:val="32"/>
          <w:highlight w:val="none"/>
        </w:rPr>
        <w:t>，较上年度减少</w:t>
      </w:r>
      <w:r>
        <w:rPr>
          <w:rFonts w:hint="eastAsia" w:ascii="仿宋" w:hAnsi="仿宋" w:eastAsia="仿宋"/>
          <w:b w:val="0"/>
          <w:bCs/>
          <w:sz w:val="32"/>
          <w:szCs w:val="32"/>
          <w:highlight w:val="none"/>
          <w:lang w:val="en-US" w:eastAsia="zh-CN"/>
        </w:rPr>
        <w:t>0.2</w:t>
      </w:r>
      <w:r>
        <w:rPr>
          <w:rFonts w:hint="eastAsia" w:ascii="仿宋" w:hAnsi="仿宋" w:eastAsia="仿宋"/>
          <w:b w:val="0"/>
          <w:bCs/>
          <w:sz w:val="32"/>
          <w:szCs w:val="32"/>
          <w:highlight w:val="none"/>
        </w:rPr>
        <w:t>万元，下降</w:t>
      </w:r>
      <w:r>
        <w:rPr>
          <w:rFonts w:hint="eastAsia" w:ascii="仿宋" w:hAnsi="仿宋" w:eastAsia="仿宋"/>
          <w:b w:val="0"/>
          <w:bCs/>
          <w:sz w:val="32"/>
          <w:szCs w:val="32"/>
          <w:highlight w:val="none"/>
          <w:lang w:val="en-US" w:eastAsia="zh-CN"/>
        </w:rPr>
        <w:t>39.72</w:t>
      </w:r>
      <w:r>
        <w:rPr>
          <w:rFonts w:hint="eastAsia" w:ascii="仿宋" w:hAnsi="仿宋" w:eastAsia="仿宋"/>
          <w:sz w:val="32"/>
          <w:szCs w:val="32"/>
          <w:highlight w:val="none"/>
        </w:rPr>
        <w:t>%。</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小于</w:t>
      </w:r>
      <w:r>
        <w:rPr>
          <w:rFonts w:hint="eastAsia" w:ascii="仿宋" w:hAnsi="仿宋" w:eastAsia="仿宋"/>
          <w:color w:val="auto"/>
          <w:sz w:val="32"/>
          <w:szCs w:val="32"/>
          <w:highlight w:val="none"/>
        </w:rPr>
        <w:t>预算数</w:t>
      </w:r>
      <w:r>
        <w:rPr>
          <w:rFonts w:hint="eastAsia" w:ascii="仿宋" w:hAnsi="仿宋" w:eastAsia="仿宋"/>
          <w:color w:val="auto"/>
          <w:sz w:val="32"/>
          <w:szCs w:val="32"/>
          <w:highlight w:val="none"/>
          <w:lang w:eastAsia="zh-CN"/>
        </w:rPr>
        <w:t>，主要原因是公务接待费用较上年减少</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b w:val="0"/>
          <w:bCs w:val="0"/>
          <w:sz w:val="32"/>
          <w:szCs w:val="32"/>
          <w:highlight w:val="none"/>
        </w:rPr>
      </w:pPr>
      <w:r>
        <w:rPr>
          <w:rFonts w:hint="eastAsia"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年度</w:t>
      </w:r>
      <w:r>
        <w:rPr>
          <w:rFonts w:hint="eastAsia" w:ascii="仿宋" w:hAnsi="仿宋" w:eastAsia="仿宋"/>
          <w:b w:val="0"/>
          <w:bCs w:val="0"/>
          <w:sz w:val="32"/>
          <w:szCs w:val="32"/>
        </w:rPr>
        <w:t>“三公”经费财政拨款支出决算中</w:t>
      </w:r>
      <w:r>
        <w:rPr>
          <w:rFonts w:hint="eastAsia" w:ascii="仿宋" w:hAnsi="仿宋" w:eastAsia="仿宋"/>
          <w:b w:val="0"/>
          <w:bCs w:val="0"/>
          <w:sz w:val="32"/>
          <w:szCs w:val="32"/>
          <w:highlight w:val="none"/>
        </w:rPr>
        <w:t>，因公出国（境）费支出决算</w:t>
      </w:r>
      <w:r>
        <w:rPr>
          <w:rFonts w:ascii="仿宋" w:hAnsi="仿宋" w:eastAsia="仿宋"/>
          <w:b w:val="0"/>
          <w:bCs w:val="0"/>
          <w:sz w:val="32"/>
          <w:szCs w:val="32"/>
          <w:highlight w:val="none"/>
        </w:rPr>
        <w:t>0</w:t>
      </w:r>
      <w:r>
        <w:rPr>
          <w:rFonts w:hint="eastAsia" w:ascii="仿宋" w:hAnsi="仿宋" w:eastAsia="仿宋"/>
          <w:b w:val="0"/>
          <w:bCs w:val="0"/>
          <w:sz w:val="32"/>
          <w:szCs w:val="32"/>
          <w:highlight w:val="none"/>
        </w:rPr>
        <w:t>万元，占</w:t>
      </w:r>
      <w:r>
        <w:rPr>
          <w:rFonts w:ascii="仿宋" w:hAnsi="仿宋" w:eastAsia="仿宋"/>
          <w:b w:val="0"/>
          <w:bCs w:val="0"/>
          <w:sz w:val="32"/>
          <w:szCs w:val="32"/>
          <w:highlight w:val="none"/>
        </w:rPr>
        <w:t>0%</w:t>
      </w:r>
      <w:r>
        <w:rPr>
          <w:rFonts w:hint="eastAsia" w:ascii="仿宋" w:hAnsi="仿宋" w:eastAsia="仿宋"/>
          <w:b w:val="0"/>
          <w:bCs w:val="0"/>
          <w:sz w:val="32"/>
          <w:szCs w:val="32"/>
          <w:highlight w:val="none"/>
        </w:rPr>
        <w:t>；公务用车购置及运行维护费支出决算</w:t>
      </w:r>
      <w:r>
        <w:rPr>
          <w:rFonts w:ascii="仿宋" w:hAnsi="仿宋" w:eastAsia="仿宋"/>
          <w:b w:val="0"/>
          <w:bCs w:val="0"/>
          <w:sz w:val="32"/>
          <w:szCs w:val="32"/>
          <w:highlight w:val="none"/>
        </w:rPr>
        <w:t>0</w:t>
      </w:r>
      <w:r>
        <w:rPr>
          <w:rFonts w:hint="eastAsia" w:ascii="仿宋" w:hAnsi="仿宋" w:eastAsia="仿宋"/>
          <w:b w:val="0"/>
          <w:bCs w:val="0"/>
          <w:sz w:val="32"/>
          <w:szCs w:val="32"/>
          <w:highlight w:val="none"/>
        </w:rPr>
        <w:t>万元，占</w:t>
      </w:r>
      <w:r>
        <w:rPr>
          <w:rFonts w:ascii="仿宋" w:hAnsi="仿宋" w:eastAsia="仿宋"/>
          <w:b w:val="0"/>
          <w:bCs w:val="0"/>
          <w:sz w:val="32"/>
          <w:szCs w:val="32"/>
          <w:highlight w:val="none"/>
        </w:rPr>
        <w:t>0%</w:t>
      </w:r>
      <w:r>
        <w:rPr>
          <w:rFonts w:hint="eastAsia" w:ascii="仿宋" w:hAnsi="仿宋" w:eastAsia="仿宋"/>
          <w:b w:val="0"/>
          <w:bCs w:val="0"/>
          <w:sz w:val="32"/>
          <w:szCs w:val="32"/>
          <w:highlight w:val="none"/>
        </w:rPr>
        <w:t>；公务接待费支出决算</w:t>
      </w:r>
      <w:r>
        <w:rPr>
          <w:rFonts w:hint="eastAsia" w:ascii="仿宋" w:hAnsi="仿宋" w:eastAsia="仿宋"/>
          <w:b w:val="0"/>
          <w:bCs w:val="0"/>
          <w:sz w:val="32"/>
          <w:szCs w:val="32"/>
          <w:highlight w:val="none"/>
          <w:lang w:val="en-US" w:eastAsia="zh-CN"/>
        </w:rPr>
        <w:t>0.31</w:t>
      </w:r>
      <w:r>
        <w:rPr>
          <w:rFonts w:hint="eastAsia" w:ascii="仿宋" w:hAnsi="仿宋" w:eastAsia="仿宋"/>
          <w:b w:val="0"/>
          <w:bCs w:val="0"/>
          <w:sz w:val="32"/>
          <w:szCs w:val="32"/>
          <w:highlight w:val="none"/>
        </w:rPr>
        <w:t>万元，占</w:t>
      </w:r>
      <w:r>
        <w:rPr>
          <w:rFonts w:ascii="仿宋" w:hAnsi="仿宋" w:eastAsia="仿宋"/>
          <w:b w:val="0"/>
          <w:bCs w:val="0"/>
          <w:sz w:val="32"/>
          <w:szCs w:val="32"/>
          <w:highlight w:val="none"/>
        </w:rPr>
        <w:t>100%</w:t>
      </w:r>
      <w:r>
        <w:rPr>
          <w:rFonts w:hint="eastAsia" w:ascii="仿宋" w:hAnsi="仿宋" w:eastAsia="仿宋"/>
          <w:b w:val="0"/>
          <w:bCs w:val="0"/>
          <w:sz w:val="32"/>
          <w:szCs w:val="32"/>
          <w:highlight w:val="none"/>
        </w:rPr>
        <w:t>。具体情况如下：</w:t>
      </w:r>
    </w:p>
    <w:p>
      <w:pPr>
        <w:pStyle w:val="2"/>
        <w:jc w:val="center"/>
      </w:pPr>
      <w:r>
        <w:drawing>
          <wp:inline distT="0" distB="0" distL="114300" distR="114300">
            <wp:extent cx="3470275" cy="2367915"/>
            <wp:effectExtent l="4445" t="4445" r="15240" b="508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jc w:val="center"/>
        <w:rPr>
          <w:rFonts w:ascii="仿宋" w:hAnsi="仿宋" w:eastAsia="仿宋"/>
          <w:sz w:val="32"/>
          <w:szCs w:val="32"/>
        </w:rPr>
      </w:pPr>
      <w:r>
        <w:rPr>
          <w:rFonts w:hint="eastAsia" w:ascii="仿宋" w:hAnsi="仿宋" w:eastAsia="仿宋"/>
          <w:sz w:val="32"/>
          <w:szCs w:val="32"/>
          <w:highlight w:val="none"/>
        </w:rPr>
        <w:t>（图7：“三公”经费财政拨款支出结构）</w:t>
      </w:r>
    </w:p>
    <w:p>
      <w:pPr>
        <w:spacing w:line="600" w:lineRule="exact"/>
        <w:ind w:firstLine="640"/>
        <w:rPr>
          <w:rFonts w:hint="eastAsia" w:ascii="仿宋_GB2312" w:eastAsia="仿宋_GB2312"/>
          <w:b w:val="0"/>
          <w:bCs/>
          <w:sz w:val="32"/>
          <w:szCs w:val="32"/>
          <w:highlight w:val="none"/>
        </w:rPr>
      </w:pPr>
      <w:bookmarkStart w:id="40" w:name="_Toc15396610"/>
      <w:bookmarkStart w:id="41" w:name="_Toc15377218"/>
      <w:r>
        <w:rPr>
          <w:rFonts w:ascii="仿宋_GB2312" w:eastAsia="仿宋_GB2312"/>
          <w:b/>
          <w:sz w:val="32"/>
          <w:szCs w:val="32"/>
          <w:highlight w:val="none"/>
        </w:rPr>
        <w:t>1.</w:t>
      </w:r>
      <w:r>
        <w:rPr>
          <w:rFonts w:hint="eastAsia" w:ascii="仿宋_GB2312" w:eastAsia="仿宋_GB2312"/>
          <w:b/>
          <w:sz w:val="32"/>
          <w:szCs w:val="32"/>
          <w:highlight w:val="none"/>
        </w:rPr>
        <w:t>因公出国（境）经费支出</w:t>
      </w:r>
      <w:r>
        <w:rPr>
          <w:rFonts w:hint="eastAsia" w:ascii="仿宋_GB2312" w:hAnsi="仿宋_GB2312" w:eastAsia="仿宋_GB2312" w:cs="仿宋_GB2312"/>
          <w:b w:val="0"/>
          <w:bCs/>
          <w:sz w:val="32"/>
          <w:szCs w:val="32"/>
          <w:highlight w:val="none"/>
          <w:lang w:val="en-US" w:eastAsia="zh-CN"/>
        </w:rPr>
        <w:t>0</w:t>
      </w:r>
      <w:r>
        <w:rPr>
          <w:rFonts w:hint="eastAsia" w:ascii="仿宋_GB2312" w:eastAsia="仿宋_GB2312"/>
          <w:b w:val="0"/>
          <w:bCs/>
          <w:sz w:val="32"/>
          <w:szCs w:val="32"/>
          <w:highlight w:val="none"/>
        </w:rPr>
        <w:t>万元，</w:t>
      </w:r>
      <w:r>
        <w:rPr>
          <w:rStyle w:val="17"/>
          <w:rFonts w:hint="eastAsia" w:ascii="仿宋" w:hAnsi="仿宋" w:eastAsia="仿宋"/>
          <w:b w:val="0"/>
          <w:bCs/>
          <w:sz w:val="32"/>
          <w:szCs w:val="32"/>
          <w:highlight w:val="none"/>
        </w:rPr>
        <w:t>完成预算</w:t>
      </w:r>
      <w:r>
        <w:rPr>
          <w:rStyle w:val="17"/>
          <w:rFonts w:ascii="仿宋" w:hAnsi="仿宋" w:eastAsia="仿宋"/>
          <w:b w:val="0"/>
          <w:bCs/>
          <w:sz w:val="32"/>
          <w:szCs w:val="32"/>
          <w:highlight w:val="none"/>
        </w:rPr>
        <w:t>0%</w:t>
      </w:r>
      <w:r>
        <w:rPr>
          <w:rStyle w:val="17"/>
          <w:rFonts w:hint="eastAsia" w:ascii="仿宋" w:hAnsi="仿宋" w:eastAsia="仿宋"/>
          <w:b w:val="0"/>
          <w:bCs/>
          <w:sz w:val="32"/>
          <w:szCs w:val="32"/>
          <w:highlight w:val="none"/>
        </w:rPr>
        <w:t>。</w:t>
      </w:r>
      <w:r>
        <w:rPr>
          <w:rFonts w:hint="eastAsia" w:ascii="仿宋_GB2312" w:eastAsia="仿宋_GB2312"/>
          <w:b w:val="0"/>
          <w:bCs/>
          <w:sz w:val="32"/>
          <w:szCs w:val="32"/>
          <w:highlight w:val="none"/>
        </w:rPr>
        <w:t>全年安排因公出国（境）团组</w:t>
      </w:r>
      <w:r>
        <w:rPr>
          <w:rFonts w:ascii="仿宋_GB2312" w:eastAsia="仿宋_GB2312"/>
          <w:b w:val="0"/>
          <w:bCs/>
          <w:sz w:val="32"/>
          <w:szCs w:val="32"/>
          <w:highlight w:val="none"/>
        </w:rPr>
        <w:t>0</w:t>
      </w:r>
      <w:r>
        <w:rPr>
          <w:rFonts w:hint="eastAsia" w:ascii="仿宋_GB2312" w:eastAsia="仿宋_GB2312"/>
          <w:b w:val="0"/>
          <w:bCs/>
          <w:sz w:val="32"/>
          <w:szCs w:val="32"/>
          <w:highlight w:val="none"/>
        </w:rPr>
        <w:t>次，出国（境）</w:t>
      </w:r>
      <w:r>
        <w:rPr>
          <w:rFonts w:ascii="仿宋_GB2312" w:eastAsia="仿宋_GB2312"/>
          <w:b w:val="0"/>
          <w:bCs/>
          <w:sz w:val="32"/>
          <w:szCs w:val="32"/>
          <w:highlight w:val="none"/>
        </w:rPr>
        <w:t>0</w:t>
      </w:r>
      <w:r>
        <w:rPr>
          <w:rFonts w:hint="eastAsia" w:ascii="仿宋_GB2312" w:eastAsia="仿宋_GB2312"/>
          <w:b w:val="0"/>
          <w:bCs/>
          <w:sz w:val="32"/>
          <w:szCs w:val="32"/>
          <w:highlight w:val="none"/>
        </w:rPr>
        <w:t>人。</w:t>
      </w:r>
    </w:p>
    <w:p>
      <w:pPr>
        <w:spacing w:line="600" w:lineRule="exact"/>
        <w:ind w:firstLine="640"/>
        <w:rPr>
          <w:rFonts w:ascii="仿宋_GB2312" w:eastAsia="仿宋_GB2312"/>
          <w:b/>
          <w:sz w:val="32"/>
          <w:szCs w:val="32"/>
          <w:highlight w:val="none"/>
        </w:rPr>
      </w:pPr>
      <w:r>
        <w:rPr>
          <w:rFonts w:ascii="仿宋_GB2312" w:eastAsia="仿宋_GB2312"/>
          <w:b/>
          <w:sz w:val="32"/>
          <w:szCs w:val="32"/>
          <w:highlight w:val="none"/>
        </w:rPr>
        <w:t>2.</w:t>
      </w:r>
      <w:r>
        <w:rPr>
          <w:rFonts w:hint="eastAsia" w:ascii="仿宋_GB2312" w:eastAsia="仿宋_GB2312"/>
          <w:b/>
          <w:sz w:val="32"/>
          <w:szCs w:val="32"/>
          <w:highlight w:val="none"/>
        </w:rPr>
        <w:t>公务用车购置及运行维护费支出</w:t>
      </w:r>
      <w:r>
        <w:rPr>
          <w:rFonts w:hint="eastAsia" w:ascii="仿宋_GB2312" w:hAnsi="仿宋_GB2312" w:eastAsia="仿宋_GB2312" w:cs="仿宋_GB2312"/>
          <w:b w:val="0"/>
          <w:bCs/>
          <w:sz w:val="32"/>
          <w:szCs w:val="32"/>
          <w:highlight w:val="none"/>
          <w:lang w:val="en-US" w:eastAsia="zh-CN"/>
        </w:rPr>
        <w:t>0</w:t>
      </w:r>
      <w:r>
        <w:rPr>
          <w:rFonts w:hint="eastAsia" w:ascii="仿宋_GB2312" w:eastAsia="仿宋_GB2312"/>
          <w:b w:val="0"/>
          <w:bCs/>
          <w:sz w:val="32"/>
          <w:szCs w:val="32"/>
          <w:highlight w:val="none"/>
        </w:rPr>
        <w:t>万元,</w:t>
      </w:r>
      <w:r>
        <w:rPr>
          <w:rStyle w:val="17"/>
          <w:rFonts w:hint="eastAsia" w:ascii="仿宋" w:hAnsi="仿宋" w:eastAsia="仿宋"/>
          <w:b w:val="0"/>
          <w:bCs/>
          <w:sz w:val="32"/>
          <w:szCs w:val="32"/>
          <w:highlight w:val="none"/>
        </w:rPr>
        <w:t>完成预算</w:t>
      </w:r>
      <w:r>
        <w:rPr>
          <w:rStyle w:val="17"/>
          <w:rFonts w:ascii="仿宋" w:hAnsi="仿宋" w:eastAsia="仿宋"/>
          <w:b w:val="0"/>
          <w:bCs/>
          <w:sz w:val="32"/>
          <w:szCs w:val="32"/>
          <w:highlight w:val="none"/>
        </w:rPr>
        <w:t>0%</w:t>
      </w:r>
      <w:r>
        <w:rPr>
          <w:rStyle w:val="17"/>
          <w:rFonts w:hint="eastAsia" w:ascii="仿宋" w:hAnsi="仿宋" w:eastAsia="仿宋"/>
          <w:b w:val="0"/>
          <w:bCs/>
          <w:sz w:val="32"/>
          <w:szCs w:val="32"/>
          <w:highlight w:val="none"/>
        </w:rPr>
        <w:t>。</w:t>
      </w:r>
    </w:p>
    <w:p>
      <w:pPr>
        <w:spacing w:line="60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其中：</w:t>
      </w:r>
      <w:r>
        <w:rPr>
          <w:rFonts w:hint="eastAsia" w:ascii="仿宋_GB2312" w:eastAsia="仿宋_GB2312"/>
          <w:b/>
          <w:sz w:val="32"/>
          <w:szCs w:val="32"/>
          <w:highlight w:val="none"/>
        </w:rPr>
        <w:t>公务用车购置支出</w:t>
      </w:r>
      <w:r>
        <w:rPr>
          <w:rFonts w:hint="eastAsia" w:ascii="仿宋_GB2312" w:hAnsi="仿宋_GB2312" w:eastAsia="仿宋_GB2312" w:cs="仿宋_GB2312"/>
          <w:b w:val="0"/>
          <w:bCs/>
          <w:sz w:val="32"/>
          <w:szCs w:val="32"/>
          <w:highlight w:val="none"/>
          <w:lang w:val="en-US" w:eastAsia="zh-CN"/>
        </w:rPr>
        <w:t>0</w:t>
      </w:r>
      <w:r>
        <w:rPr>
          <w:rFonts w:hint="eastAsia" w:ascii="仿宋_GB2312" w:eastAsia="仿宋_GB2312"/>
          <w:sz w:val="32"/>
          <w:szCs w:val="32"/>
          <w:highlight w:val="none"/>
        </w:rPr>
        <w:t>万元。全年按规定更新购置公务用车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辆，其中：轿车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辆、金额</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万元，越野车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辆、金额</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万元，载客汽车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辆、金额</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万元。截至202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w:t>
      </w:r>
      <w:r>
        <w:rPr>
          <w:rFonts w:ascii="仿宋_GB2312" w:eastAsia="仿宋_GB2312"/>
          <w:sz w:val="32"/>
          <w:szCs w:val="32"/>
          <w:highlight w:val="none"/>
        </w:rPr>
        <w:t>12</w:t>
      </w:r>
      <w:r>
        <w:rPr>
          <w:rFonts w:hint="eastAsia" w:ascii="仿宋_GB2312" w:eastAsia="仿宋_GB2312"/>
          <w:sz w:val="32"/>
          <w:szCs w:val="32"/>
          <w:highlight w:val="none"/>
        </w:rPr>
        <w:t>月31日，单位共有公务用车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辆，其中：轿车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辆、越野车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辆、载客汽车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w:t>
      </w:r>
    </w:p>
    <w:p>
      <w:pPr>
        <w:spacing w:line="600" w:lineRule="exact"/>
        <w:ind w:firstLine="640"/>
        <w:rPr>
          <w:rFonts w:hint="eastAsia" w:ascii="仿宋_GB2312" w:eastAsia="仿宋_GB2312"/>
          <w:sz w:val="32"/>
          <w:szCs w:val="32"/>
          <w:highlight w:val="none"/>
        </w:rPr>
      </w:pPr>
      <w:r>
        <w:rPr>
          <w:rFonts w:hint="eastAsia" w:ascii="仿宋_GB2312" w:eastAsia="仿宋_GB2312"/>
          <w:b/>
          <w:sz w:val="32"/>
          <w:szCs w:val="32"/>
          <w:highlight w:val="none"/>
        </w:rPr>
        <w:t>公务用车运行维护费支出</w:t>
      </w:r>
      <w:r>
        <w:rPr>
          <w:rFonts w:hint="eastAsia" w:ascii="仿宋_GB2312" w:hAnsi="仿宋_GB2312" w:eastAsia="仿宋_GB2312" w:cs="仿宋_GB2312"/>
          <w:b w:val="0"/>
          <w:bCs/>
          <w:sz w:val="32"/>
          <w:szCs w:val="32"/>
          <w:highlight w:val="none"/>
          <w:lang w:val="en-US" w:eastAsia="zh-CN"/>
        </w:rPr>
        <w:t>0</w:t>
      </w:r>
      <w:r>
        <w:rPr>
          <w:rFonts w:hint="eastAsia" w:ascii="仿宋_GB2312" w:eastAsia="仿宋_GB2312"/>
          <w:sz w:val="32"/>
          <w:szCs w:val="32"/>
          <w:highlight w:val="none"/>
        </w:rPr>
        <w:t>万元。</w:t>
      </w:r>
    </w:p>
    <w:p>
      <w:pPr>
        <w:spacing w:line="600" w:lineRule="exact"/>
        <w:ind w:firstLine="640"/>
        <w:rPr>
          <w:rFonts w:ascii="仿宋_GB2312" w:eastAsia="仿宋_GB2312"/>
          <w:sz w:val="32"/>
          <w:szCs w:val="32"/>
          <w:highlight w:val="none"/>
        </w:rPr>
      </w:pPr>
      <w:r>
        <w:rPr>
          <w:rFonts w:ascii="仿宋_GB2312" w:eastAsia="仿宋_GB2312"/>
          <w:b/>
          <w:sz w:val="32"/>
          <w:szCs w:val="32"/>
          <w:highlight w:val="none"/>
        </w:rPr>
        <w:t>3.</w:t>
      </w:r>
      <w:r>
        <w:rPr>
          <w:rFonts w:hint="eastAsia" w:ascii="仿宋_GB2312" w:eastAsia="仿宋_GB2312"/>
          <w:b/>
          <w:sz w:val="32"/>
          <w:szCs w:val="32"/>
          <w:highlight w:val="none"/>
        </w:rPr>
        <w:t>公务接待费支出</w:t>
      </w:r>
      <w:r>
        <w:rPr>
          <w:rFonts w:hint="eastAsia" w:ascii="仿宋" w:hAnsi="仿宋" w:eastAsia="仿宋"/>
          <w:b w:val="0"/>
          <w:bCs/>
          <w:sz w:val="32"/>
          <w:szCs w:val="32"/>
          <w:highlight w:val="none"/>
          <w:lang w:val="en-US" w:eastAsia="zh-CN"/>
        </w:rPr>
        <w:t>0.31</w:t>
      </w:r>
      <w:r>
        <w:rPr>
          <w:rFonts w:hint="eastAsia" w:ascii="仿宋_GB2312" w:eastAsia="仿宋_GB2312"/>
          <w:b w:val="0"/>
          <w:bCs/>
          <w:sz w:val="32"/>
          <w:szCs w:val="32"/>
          <w:highlight w:val="none"/>
        </w:rPr>
        <w:t>万</w:t>
      </w:r>
      <w:r>
        <w:rPr>
          <w:rFonts w:hint="eastAsia" w:ascii="仿宋_GB2312" w:eastAsia="仿宋_GB2312"/>
          <w:sz w:val="32"/>
          <w:szCs w:val="32"/>
          <w:highlight w:val="none"/>
        </w:rPr>
        <w:t>元，</w:t>
      </w:r>
      <w:r>
        <w:rPr>
          <w:rStyle w:val="17"/>
          <w:rFonts w:hint="eastAsia" w:ascii="仿宋" w:hAnsi="仿宋" w:eastAsia="仿宋"/>
          <w:b w:val="0"/>
          <w:bCs/>
          <w:sz w:val="32"/>
          <w:szCs w:val="32"/>
          <w:highlight w:val="none"/>
        </w:rPr>
        <w:t>完成预算</w:t>
      </w:r>
      <w:r>
        <w:rPr>
          <w:rStyle w:val="17"/>
          <w:rFonts w:ascii="仿宋" w:hAnsi="仿宋" w:eastAsia="仿宋"/>
          <w:b w:val="0"/>
          <w:bCs/>
          <w:sz w:val="32"/>
          <w:szCs w:val="32"/>
          <w:highlight w:val="none"/>
        </w:rPr>
        <w:t>100%</w:t>
      </w:r>
      <w:r>
        <w:rPr>
          <w:rStyle w:val="17"/>
          <w:rFonts w:hint="eastAsia" w:ascii="仿宋" w:hAnsi="仿宋" w:eastAsia="仿宋"/>
          <w:b w:val="0"/>
          <w:bCs/>
          <w:sz w:val="32"/>
          <w:szCs w:val="32"/>
          <w:highlight w:val="none"/>
        </w:rPr>
        <w:t>。</w:t>
      </w:r>
      <w:r>
        <w:rPr>
          <w:rFonts w:hint="eastAsia" w:ascii="仿宋_GB2312" w:eastAsia="仿宋_GB2312"/>
          <w:sz w:val="32"/>
          <w:szCs w:val="32"/>
          <w:highlight w:val="none"/>
        </w:rPr>
        <w:t>公务接待费支出决算比202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年度减少</w:t>
      </w:r>
      <w:r>
        <w:rPr>
          <w:rFonts w:hint="eastAsia" w:ascii="仿宋_GB2312" w:eastAsia="仿宋_GB2312"/>
          <w:sz w:val="32"/>
          <w:szCs w:val="32"/>
          <w:highlight w:val="none"/>
          <w:lang w:val="en-US" w:eastAsia="zh-CN"/>
        </w:rPr>
        <w:t>0.2</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39.72</w:t>
      </w:r>
      <w:r>
        <w:rPr>
          <w:rFonts w:ascii="仿宋_GB2312" w:eastAsia="仿宋_GB2312"/>
          <w:sz w:val="32"/>
          <w:szCs w:val="32"/>
          <w:highlight w:val="none"/>
        </w:rPr>
        <w:t>%</w:t>
      </w:r>
      <w:r>
        <w:rPr>
          <w:rFonts w:hint="eastAsia" w:ascii="仿宋_GB2312" w:eastAsia="仿宋_GB2312"/>
          <w:sz w:val="32"/>
          <w:szCs w:val="32"/>
          <w:highlight w:val="none"/>
        </w:rPr>
        <w:t>。主要原因是</w:t>
      </w:r>
      <w:r>
        <w:rPr>
          <w:rFonts w:hint="eastAsia" w:ascii="仿宋_GB2312" w:eastAsia="仿宋_GB2312"/>
          <w:color w:val="auto"/>
          <w:sz w:val="32"/>
          <w:szCs w:val="32"/>
          <w:highlight w:val="none"/>
          <w:lang w:eastAsia="zh-CN"/>
        </w:rPr>
        <w:t>三公经费支出总体规模按要求压减</w:t>
      </w:r>
      <w:r>
        <w:rPr>
          <w:rFonts w:hint="eastAsia" w:ascii="仿宋_GB2312" w:eastAsia="仿宋_GB2312"/>
          <w:sz w:val="32"/>
          <w:szCs w:val="32"/>
          <w:highlight w:val="none"/>
        </w:rPr>
        <w:t>。</w:t>
      </w:r>
    </w:p>
    <w:p>
      <w:pPr>
        <w:spacing w:line="600" w:lineRule="exact"/>
        <w:ind w:firstLine="640"/>
        <w:rPr>
          <w:rFonts w:ascii="仿宋_GB2312" w:eastAsia="仿宋_GB2312"/>
          <w:sz w:val="32"/>
          <w:szCs w:val="32"/>
          <w:highlight w:val="none"/>
        </w:rPr>
      </w:pPr>
      <w:r>
        <w:rPr>
          <w:rFonts w:hint="eastAsia" w:ascii="仿宋" w:hAnsi="仿宋" w:eastAsia="仿宋"/>
          <w:b/>
          <w:sz w:val="32"/>
          <w:szCs w:val="32"/>
          <w:highlight w:val="none"/>
        </w:rPr>
        <w:t>国内公务接待支出</w:t>
      </w:r>
      <w:r>
        <w:rPr>
          <w:rFonts w:hint="eastAsia" w:ascii="仿宋_GB2312" w:hAnsi="仿宋_GB2312" w:eastAsia="仿宋_GB2312" w:cs="仿宋_GB2312"/>
          <w:b w:val="0"/>
          <w:bCs/>
          <w:sz w:val="32"/>
          <w:szCs w:val="32"/>
          <w:highlight w:val="none"/>
          <w:lang w:val="en-US" w:eastAsia="zh-CN"/>
        </w:rPr>
        <w:t>0.31万</w:t>
      </w:r>
      <w:r>
        <w:rPr>
          <w:rFonts w:hint="eastAsia" w:ascii="仿宋_GB2312" w:eastAsia="仿宋_GB2312"/>
          <w:sz w:val="32"/>
          <w:szCs w:val="32"/>
          <w:highlight w:val="none"/>
        </w:rPr>
        <w:t>元，主要用于执行公务、开展业务活动开支的交通费、住宿费、用餐费等。国内公务接待</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86</w:t>
      </w:r>
      <w:r>
        <w:rPr>
          <w:rFonts w:hint="eastAsia" w:ascii="仿宋_GB2312" w:eastAsia="仿宋_GB2312"/>
          <w:sz w:val="32"/>
          <w:szCs w:val="32"/>
          <w:highlight w:val="none"/>
        </w:rPr>
        <w:t>人次（不包括陪同人员），共计支出</w:t>
      </w:r>
      <w:r>
        <w:rPr>
          <w:rFonts w:hint="eastAsia" w:ascii="仿宋_GB2312" w:eastAsia="仿宋_GB2312"/>
          <w:sz w:val="32"/>
          <w:szCs w:val="32"/>
          <w:highlight w:val="none"/>
          <w:lang w:val="en-US" w:eastAsia="zh-CN"/>
        </w:rPr>
        <w:t>0.31</w:t>
      </w:r>
      <w:r>
        <w:rPr>
          <w:rFonts w:hint="eastAsia" w:ascii="仿宋_GB2312" w:eastAsia="仿宋_GB2312"/>
          <w:sz w:val="32"/>
          <w:szCs w:val="32"/>
          <w:highlight w:val="none"/>
        </w:rPr>
        <w:t>万元，具体内容包括：检查</w:t>
      </w:r>
      <w:r>
        <w:rPr>
          <w:rFonts w:hint="eastAsia" w:ascii="仿宋_GB2312" w:eastAsia="仿宋_GB2312"/>
          <w:sz w:val="32"/>
          <w:szCs w:val="32"/>
        </w:rPr>
        <w:t>指导业务</w:t>
      </w:r>
      <w:r>
        <w:rPr>
          <w:rFonts w:hint="eastAsia" w:ascii="仿宋_GB2312" w:eastAsia="仿宋_GB2312"/>
          <w:sz w:val="32"/>
          <w:szCs w:val="32"/>
          <w:lang w:val="en-US" w:eastAsia="zh-CN"/>
        </w:rPr>
        <w:t>0.26</w:t>
      </w:r>
      <w:r>
        <w:rPr>
          <w:rFonts w:hint="eastAsia" w:ascii="仿宋_GB2312" w:eastAsia="仿宋_GB2312"/>
          <w:sz w:val="32"/>
          <w:szCs w:val="32"/>
        </w:rPr>
        <w:t>万元、</w:t>
      </w:r>
      <w:r>
        <w:rPr>
          <w:rFonts w:hint="eastAsia" w:ascii="仿宋_GB2312" w:eastAsia="仿宋_GB2312"/>
          <w:sz w:val="32"/>
          <w:szCs w:val="32"/>
          <w:lang w:eastAsia="zh-CN"/>
        </w:rPr>
        <w:t>业务交流</w:t>
      </w:r>
      <w:r>
        <w:rPr>
          <w:rFonts w:hint="eastAsia" w:ascii="仿宋_GB2312" w:eastAsia="仿宋_GB2312"/>
          <w:sz w:val="32"/>
          <w:szCs w:val="32"/>
          <w:lang w:val="en-US" w:eastAsia="zh-CN"/>
        </w:rPr>
        <w:t>0.05</w:t>
      </w:r>
      <w:r>
        <w:rPr>
          <w:rFonts w:hint="eastAsia" w:ascii="仿宋_GB2312" w:eastAsia="仿宋_GB2312"/>
          <w:sz w:val="32"/>
          <w:szCs w:val="32"/>
        </w:rPr>
        <w:t>万元</w:t>
      </w:r>
      <w:r>
        <w:rPr>
          <w:rFonts w:hint="eastAsia" w:ascii="仿宋_GB2312" w:eastAsia="仿宋_GB2312"/>
          <w:color w:val="auto"/>
          <w:sz w:val="32"/>
          <w:szCs w:val="32"/>
          <w:highlight w:val="none"/>
        </w:rPr>
        <w:t>。</w:t>
      </w:r>
    </w:p>
    <w:p>
      <w:pPr>
        <w:spacing w:line="600" w:lineRule="exact"/>
        <w:ind w:firstLine="643" w:firstLineChars="200"/>
        <w:rPr>
          <w:rFonts w:ascii="黑体" w:eastAsia="黑体"/>
          <w:sz w:val="32"/>
          <w:szCs w:val="32"/>
        </w:rPr>
      </w:pPr>
      <w:r>
        <w:rPr>
          <w:rFonts w:hint="eastAsia" w:ascii="仿宋" w:hAnsi="仿宋" w:eastAsia="仿宋"/>
          <w:b/>
          <w:sz w:val="32"/>
          <w:szCs w:val="32"/>
          <w:highlight w:val="none"/>
        </w:rPr>
        <w:t>外事接待支出</w:t>
      </w:r>
      <w:r>
        <w:rPr>
          <w:rFonts w:hint="eastAsia" w:ascii="仿宋_GB2312" w:hAnsi="仿宋_GB2312" w:eastAsia="仿宋_GB2312" w:cs="仿宋_GB2312"/>
          <w:b w:val="0"/>
          <w:bCs/>
          <w:sz w:val="32"/>
          <w:szCs w:val="32"/>
          <w:highlight w:val="none"/>
          <w:lang w:val="en-US" w:eastAsia="zh-CN"/>
        </w:rPr>
        <w:t>0</w:t>
      </w:r>
      <w:r>
        <w:rPr>
          <w:rFonts w:hint="eastAsia" w:ascii="仿宋_GB2312" w:eastAsia="仿宋_GB2312"/>
          <w:b w:val="0"/>
          <w:bCs/>
          <w:sz w:val="32"/>
          <w:szCs w:val="32"/>
          <w:highlight w:val="none"/>
        </w:rPr>
        <w:t>万</w:t>
      </w:r>
      <w:r>
        <w:rPr>
          <w:rFonts w:hint="eastAsia" w:ascii="仿宋_GB2312" w:eastAsia="仿宋_GB2312"/>
          <w:sz w:val="32"/>
          <w:szCs w:val="32"/>
          <w:highlight w:val="none"/>
        </w:rPr>
        <w:t>元，外事接待</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人次（不包括陪同人员），共计支出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hint="eastAsia" w:ascii="仿宋_GB2312" w:eastAsia="仿宋_GB2312"/>
          <w:sz w:val="32"/>
          <w:szCs w:val="32"/>
          <w:lang w:eastAsia="zh-CN"/>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hint="eastAsia" w:ascii="仿宋" w:hAnsi="仿宋" w:eastAsia="仿宋"/>
          <w:b w:val="0"/>
          <w:bCs/>
          <w:sz w:val="32"/>
          <w:szCs w:val="32"/>
          <w:lang w:val="en-US" w:eastAsia="zh-CN"/>
        </w:rPr>
        <w:t>160.93</w:t>
      </w:r>
      <w:r>
        <w:rPr>
          <w:rFonts w:hint="eastAsia" w:ascii="仿宋_GB2312" w:eastAsia="仿宋_GB2312"/>
          <w:sz w:val="32"/>
          <w:szCs w:val="32"/>
        </w:rPr>
        <w:t>万元</w:t>
      </w:r>
      <w:r>
        <w:rPr>
          <w:rFonts w:hint="eastAsia" w:ascii="仿宋_GB2312" w:eastAsia="仿宋_GB2312"/>
          <w:sz w:val="32"/>
          <w:szCs w:val="32"/>
          <w:lang w:eastAsia="zh-CN"/>
        </w:rPr>
        <w:t>。</w:t>
      </w:r>
    </w:p>
    <w:p>
      <w:pPr>
        <w:numPr>
          <w:ilvl w:val="0"/>
          <w:numId w:val="3"/>
        </w:numPr>
        <w:spacing w:line="600" w:lineRule="exact"/>
        <w:ind w:firstLine="640"/>
        <w:outlineLvl w:val="1"/>
        <w:rPr>
          <w:rStyle w:val="28"/>
          <w:rFonts w:ascii="黑体" w:hAnsi="黑体" w:eastAsia="黑体"/>
          <w:b w:val="0"/>
        </w:rPr>
      </w:pPr>
      <w:bookmarkStart w:id="42" w:name="_Toc15377219"/>
      <w:bookmarkStart w:id="43" w:name="_Toc15396611"/>
      <w:r>
        <w:rPr>
          <w:rStyle w:val="28"/>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val="0"/>
          <w:bCs/>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28"/>
          <w:rFonts w:ascii="黑体" w:hAnsi="黑体" w:eastAsia="黑体"/>
          <w:b w:val="0"/>
        </w:rPr>
      </w:pPr>
      <w:bookmarkStart w:id="44" w:name="_Toc15377221"/>
      <w:bookmarkStart w:id="45" w:name="_Toc15396612"/>
      <w:r>
        <w:rPr>
          <w:rStyle w:val="28"/>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highlight w:val="none"/>
        </w:rPr>
      </w:pPr>
      <w:r>
        <w:rPr>
          <w:rFonts w:hint="eastAsia" w:ascii="仿宋_GB2312" w:eastAsia="仿宋_GB2312"/>
          <w:b w:val="0"/>
          <w:bCs w:val="0"/>
          <w:sz w:val="32"/>
          <w:szCs w:val="32"/>
          <w:highlight w:val="none"/>
        </w:rPr>
        <w:t>202</w:t>
      </w:r>
      <w:r>
        <w:rPr>
          <w:rFonts w:hint="eastAsia" w:ascii="仿宋_GB2312" w:eastAsia="仿宋_GB2312"/>
          <w:b w:val="0"/>
          <w:bCs w:val="0"/>
          <w:sz w:val="32"/>
          <w:szCs w:val="32"/>
          <w:highlight w:val="none"/>
          <w:lang w:val="en-US" w:eastAsia="zh-CN"/>
        </w:rPr>
        <w:t>4</w:t>
      </w:r>
      <w:r>
        <w:rPr>
          <w:rFonts w:hint="eastAsia" w:ascii="仿宋_GB2312" w:eastAsia="仿宋_GB2312"/>
          <w:b w:val="0"/>
          <w:bCs w:val="0"/>
          <w:sz w:val="32"/>
          <w:szCs w:val="32"/>
          <w:highlight w:val="none"/>
        </w:rPr>
        <w:t>年度，</w:t>
      </w:r>
      <w:r>
        <w:rPr>
          <w:rFonts w:hint="eastAsia" w:ascii="仿宋_GB2312" w:eastAsia="仿宋_GB2312"/>
          <w:b w:val="0"/>
          <w:bCs w:val="0"/>
          <w:color w:val="auto"/>
          <w:sz w:val="32"/>
          <w:szCs w:val="32"/>
          <w:highlight w:val="none"/>
          <w:lang w:eastAsia="zh-CN"/>
        </w:rPr>
        <w:t>大竹县财政局</w:t>
      </w:r>
      <w:r>
        <w:rPr>
          <w:rFonts w:hint="eastAsia" w:ascii="仿宋_GB2312" w:eastAsia="仿宋_GB2312"/>
          <w:b w:val="0"/>
          <w:bCs w:val="0"/>
          <w:sz w:val="32"/>
          <w:szCs w:val="32"/>
          <w:highlight w:val="none"/>
        </w:rPr>
        <w:t>机关运行经费支出</w:t>
      </w:r>
      <w:r>
        <w:rPr>
          <w:rFonts w:hint="eastAsia" w:ascii="仿宋" w:hAnsi="仿宋" w:eastAsia="仿宋"/>
          <w:b w:val="0"/>
          <w:bCs w:val="0"/>
          <w:sz w:val="32"/>
          <w:szCs w:val="32"/>
          <w:highlight w:val="none"/>
          <w:lang w:val="en-US" w:eastAsia="zh-CN"/>
        </w:rPr>
        <w:t>260.17</w:t>
      </w:r>
      <w:r>
        <w:rPr>
          <w:rFonts w:hint="eastAsia" w:ascii="仿宋_GB2312" w:eastAsia="仿宋_GB2312"/>
          <w:b w:val="0"/>
          <w:bCs w:val="0"/>
          <w:sz w:val="32"/>
          <w:szCs w:val="32"/>
          <w:highlight w:val="none"/>
        </w:rPr>
        <w:t>万元，比202</w:t>
      </w: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rPr>
        <w:t>年度</w:t>
      </w:r>
      <w:r>
        <w:rPr>
          <w:rFonts w:hint="eastAsia" w:ascii="仿宋_GB2312" w:eastAsia="仿宋_GB2312"/>
          <w:b w:val="0"/>
          <w:bCs w:val="0"/>
          <w:sz w:val="32"/>
          <w:szCs w:val="32"/>
          <w:highlight w:val="none"/>
          <w:lang w:eastAsia="zh-CN"/>
        </w:rPr>
        <w:t>减少</w:t>
      </w:r>
      <w:r>
        <w:rPr>
          <w:rFonts w:hint="eastAsia" w:ascii="仿宋_GB2312" w:eastAsia="仿宋_GB2312"/>
          <w:b w:val="0"/>
          <w:bCs w:val="0"/>
          <w:sz w:val="32"/>
          <w:szCs w:val="32"/>
          <w:highlight w:val="none"/>
          <w:lang w:val="en-US" w:eastAsia="zh-CN"/>
        </w:rPr>
        <w:t>405.54</w:t>
      </w:r>
      <w:r>
        <w:rPr>
          <w:rFonts w:hint="eastAsia" w:ascii="仿宋_GB2312" w:eastAsia="仿宋_GB2312"/>
          <w:b w:val="0"/>
          <w:bCs w:val="0"/>
          <w:sz w:val="32"/>
          <w:szCs w:val="32"/>
          <w:highlight w:val="none"/>
        </w:rPr>
        <w:t>万元，</w:t>
      </w:r>
      <w:r>
        <w:rPr>
          <w:rFonts w:hint="eastAsia" w:ascii="仿宋_GB2312" w:eastAsia="仿宋_GB2312"/>
          <w:b w:val="0"/>
          <w:bCs w:val="0"/>
          <w:sz w:val="32"/>
          <w:szCs w:val="32"/>
          <w:highlight w:val="none"/>
          <w:lang w:eastAsia="zh-CN"/>
        </w:rPr>
        <w:t>下降</w:t>
      </w:r>
      <w:r>
        <w:rPr>
          <w:rFonts w:hint="eastAsia" w:ascii="仿宋_GB2312" w:eastAsia="仿宋_GB2312"/>
          <w:b w:val="0"/>
          <w:bCs w:val="0"/>
          <w:sz w:val="32"/>
          <w:szCs w:val="32"/>
          <w:highlight w:val="none"/>
          <w:lang w:val="en-US" w:eastAsia="zh-CN"/>
        </w:rPr>
        <w:t>60.92</w:t>
      </w:r>
      <w:r>
        <w:rPr>
          <w:rFonts w:ascii="仿宋_GB2312" w:eastAsia="仿宋_GB2312"/>
          <w:b w:val="0"/>
          <w:bCs w:val="0"/>
          <w:sz w:val="32"/>
          <w:szCs w:val="32"/>
          <w:highlight w:val="none"/>
        </w:rPr>
        <w:t>%</w:t>
      </w:r>
      <w:r>
        <w:rPr>
          <w:rFonts w:hint="eastAsia" w:ascii="仿宋_GB2312" w:eastAsia="仿宋_GB2312"/>
          <w:b w:val="0"/>
          <w:bCs w:val="0"/>
          <w:sz w:val="32"/>
          <w:szCs w:val="32"/>
          <w:highlight w:val="none"/>
        </w:rPr>
        <w:t>。主要原因是</w:t>
      </w:r>
      <w:r>
        <w:rPr>
          <w:rFonts w:hint="eastAsia" w:ascii="仿宋_GB2312" w:eastAsia="仿宋_GB2312"/>
          <w:b w:val="0"/>
          <w:bCs w:val="0"/>
          <w:sz w:val="32"/>
          <w:szCs w:val="32"/>
          <w:highlight w:val="none"/>
          <w:lang w:eastAsia="zh-CN"/>
        </w:rPr>
        <w:t>严格按规定缩减开支</w:t>
      </w:r>
      <w:r>
        <w:rPr>
          <w:rFonts w:hint="eastAsia" w:ascii="仿宋_GB2312" w:eastAsia="仿宋_GB2312"/>
          <w:b w:val="0"/>
          <w:bCs w:val="0"/>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highlight w:val="yellow"/>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年度</w:t>
      </w:r>
      <w:r>
        <w:rPr>
          <w:rFonts w:hint="eastAsia" w:ascii="仿宋_GB2312" w:eastAsia="仿宋_GB2312"/>
          <w:b w:val="0"/>
          <w:bCs w:val="0"/>
          <w:sz w:val="32"/>
          <w:szCs w:val="32"/>
          <w:highlight w:val="none"/>
        </w:rPr>
        <w:t>，</w:t>
      </w:r>
      <w:r>
        <w:rPr>
          <w:rFonts w:hint="eastAsia" w:ascii="仿宋_GB2312" w:eastAsia="仿宋_GB2312"/>
          <w:b w:val="0"/>
          <w:bCs w:val="0"/>
          <w:color w:val="auto"/>
          <w:sz w:val="32"/>
          <w:szCs w:val="32"/>
          <w:highlight w:val="none"/>
          <w:lang w:eastAsia="zh-CN"/>
        </w:rPr>
        <w:t>大竹县财政局</w:t>
      </w:r>
      <w:r>
        <w:rPr>
          <w:rFonts w:hint="eastAsia" w:ascii="仿宋_GB2312" w:eastAsia="仿宋_GB2312"/>
          <w:b w:val="0"/>
          <w:bCs w:val="0"/>
          <w:sz w:val="32"/>
          <w:szCs w:val="32"/>
          <w:highlight w:val="none"/>
        </w:rPr>
        <w:t>政府采购支出总额</w:t>
      </w:r>
      <w:r>
        <w:rPr>
          <w:rFonts w:ascii="仿宋" w:hAnsi="仿宋" w:eastAsia="仿宋"/>
          <w:b w:val="0"/>
          <w:bCs w:val="0"/>
          <w:sz w:val="32"/>
          <w:szCs w:val="32"/>
          <w:highlight w:val="none"/>
        </w:rPr>
        <w:t>0</w:t>
      </w:r>
      <w:r>
        <w:rPr>
          <w:rFonts w:hint="eastAsia" w:ascii="仿宋_GB2312" w:eastAsia="仿宋_GB2312"/>
          <w:b w:val="0"/>
          <w:bCs w:val="0"/>
          <w:sz w:val="32"/>
          <w:szCs w:val="32"/>
          <w:highlight w:val="none"/>
        </w:rPr>
        <w:t>万元，其中：政府采购货物支出</w:t>
      </w:r>
      <w:r>
        <w:rPr>
          <w:rFonts w:ascii="仿宋" w:hAnsi="仿宋" w:eastAsia="仿宋"/>
          <w:b w:val="0"/>
          <w:bCs w:val="0"/>
          <w:sz w:val="32"/>
          <w:szCs w:val="32"/>
          <w:highlight w:val="none"/>
        </w:rPr>
        <w:t>0</w:t>
      </w:r>
      <w:r>
        <w:rPr>
          <w:rFonts w:hint="eastAsia" w:ascii="仿宋_GB2312" w:eastAsia="仿宋_GB2312"/>
          <w:b w:val="0"/>
          <w:bCs w:val="0"/>
          <w:sz w:val="32"/>
          <w:szCs w:val="32"/>
          <w:highlight w:val="none"/>
        </w:rPr>
        <w:t>万元、政府采购工程支出</w:t>
      </w:r>
      <w:r>
        <w:rPr>
          <w:rFonts w:ascii="仿宋" w:hAnsi="仿宋" w:eastAsia="仿宋"/>
          <w:b w:val="0"/>
          <w:bCs w:val="0"/>
          <w:sz w:val="32"/>
          <w:szCs w:val="32"/>
          <w:highlight w:val="none"/>
        </w:rPr>
        <w:t>0</w:t>
      </w:r>
      <w:r>
        <w:rPr>
          <w:rFonts w:hint="eastAsia" w:ascii="仿宋_GB2312" w:eastAsia="仿宋_GB2312"/>
          <w:b w:val="0"/>
          <w:bCs w:val="0"/>
          <w:sz w:val="32"/>
          <w:szCs w:val="32"/>
          <w:highlight w:val="none"/>
        </w:rPr>
        <w:t>万元、政府采购服务支出</w:t>
      </w:r>
      <w:r>
        <w:rPr>
          <w:rFonts w:ascii="仿宋" w:hAnsi="仿宋" w:eastAsia="仿宋"/>
          <w:b w:val="0"/>
          <w:bCs w:val="0"/>
          <w:sz w:val="32"/>
          <w:szCs w:val="32"/>
          <w:highlight w:val="none"/>
        </w:rPr>
        <w:t>0</w:t>
      </w:r>
      <w:r>
        <w:rPr>
          <w:rFonts w:hint="eastAsia" w:ascii="仿宋_GB2312" w:eastAsia="仿宋_GB2312"/>
          <w:b w:val="0"/>
          <w:bCs w:val="0"/>
          <w:sz w:val="32"/>
          <w:szCs w:val="32"/>
          <w:highlight w:val="none"/>
        </w:rPr>
        <w:t>万元。授予中小企业合同金额</w:t>
      </w:r>
      <w:r>
        <w:rPr>
          <w:rFonts w:ascii="仿宋" w:hAnsi="仿宋" w:eastAsia="仿宋"/>
          <w:b w:val="0"/>
          <w:bCs w:val="0"/>
          <w:sz w:val="32"/>
          <w:szCs w:val="32"/>
          <w:highlight w:val="none"/>
        </w:rPr>
        <w:t>0</w:t>
      </w:r>
      <w:r>
        <w:rPr>
          <w:rFonts w:hint="eastAsia" w:ascii="仿宋_GB2312" w:eastAsia="仿宋_GB2312"/>
          <w:b w:val="0"/>
          <w:bCs w:val="0"/>
          <w:sz w:val="32"/>
          <w:szCs w:val="32"/>
          <w:highlight w:val="none"/>
        </w:rPr>
        <w:t>万元，占政府采购支出总额的</w:t>
      </w:r>
      <w:r>
        <w:rPr>
          <w:rFonts w:ascii="仿宋_GB2312" w:eastAsia="仿宋_GB2312"/>
          <w:b w:val="0"/>
          <w:bCs w:val="0"/>
          <w:sz w:val="32"/>
          <w:szCs w:val="32"/>
          <w:highlight w:val="none"/>
        </w:rPr>
        <w:t>0%</w:t>
      </w:r>
      <w:r>
        <w:rPr>
          <w:rFonts w:hint="eastAsia" w:ascii="仿宋_GB2312" w:eastAsia="仿宋_GB2312"/>
          <w:b w:val="0"/>
          <w:bCs w:val="0"/>
          <w:sz w:val="32"/>
          <w:szCs w:val="32"/>
          <w:highlight w:val="none"/>
        </w:rPr>
        <w:t>，其中：授予小微企业合同金额</w:t>
      </w:r>
      <w:r>
        <w:rPr>
          <w:rFonts w:ascii="仿宋" w:hAnsi="仿宋" w:eastAsia="仿宋"/>
          <w:b w:val="0"/>
          <w:bCs w:val="0"/>
          <w:sz w:val="32"/>
          <w:szCs w:val="32"/>
          <w:highlight w:val="none"/>
        </w:rPr>
        <w:t>0</w:t>
      </w:r>
      <w:r>
        <w:rPr>
          <w:rFonts w:hint="eastAsia" w:ascii="仿宋_GB2312" w:eastAsia="仿宋_GB2312"/>
          <w:b w:val="0"/>
          <w:bCs w:val="0"/>
          <w:sz w:val="32"/>
          <w:szCs w:val="32"/>
          <w:highlight w:val="none"/>
        </w:rPr>
        <w:t>万元，占政府采购支出总额的</w:t>
      </w:r>
      <w:r>
        <w:rPr>
          <w:rFonts w:ascii="仿宋_GB2312" w:eastAsia="仿宋_GB2312"/>
          <w:b w:val="0"/>
          <w:bCs w:val="0"/>
          <w:sz w:val="32"/>
          <w:szCs w:val="32"/>
          <w:highlight w:val="none"/>
        </w:rPr>
        <w:t>0%</w:t>
      </w:r>
      <w:r>
        <w:rPr>
          <w:rFonts w:hint="eastAsia" w:ascii="仿宋_GB2312" w:eastAsia="仿宋_GB2312"/>
          <w:b w:val="0"/>
          <w:bCs w:val="0"/>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截至202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w:t>
      </w:r>
      <w:r>
        <w:rPr>
          <w:rFonts w:ascii="仿宋_GB2312" w:eastAsia="仿宋_GB2312"/>
          <w:sz w:val="32"/>
          <w:szCs w:val="32"/>
          <w:highlight w:val="none"/>
        </w:rPr>
        <w:t>12</w:t>
      </w:r>
      <w:r>
        <w:rPr>
          <w:rFonts w:hint="eastAsia" w:ascii="仿宋_GB2312" w:eastAsia="仿宋_GB2312"/>
          <w:sz w:val="32"/>
          <w:szCs w:val="32"/>
          <w:highlight w:val="none"/>
        </w:rPr>
        <w:t>月</w:t>
      </w:r>
      <w:r>
        <w:rPr>
          <w:rFonts w:ascii="仿宋_GB2312" w:eastAsia="仿宋_GB2312"/>
          <w:sz w:val="32"/>
          <w:szCs w:val="32"/>
          <w:highlight w:val="none"/>
        </w:rPr>
        <w:t>31</w:t>
      </w:r>
      <w:r>
        <w:rPr>
          <w:rFonts w:hint="eastAsia" w:ascii="仿宋_GB2312" w:eastAsia="仿宋_GB2312"/>
          <w:sz w:val="32"/>
          <w:szCs w:val="32"/>
          <w:highlight w:val="none"/>
        </w:rPr>
        <w:t>日</w:t>
      </w:r>
      <w:r>
        <w:rPr>
          <w:rFonts w:hint="eastAsia" w:ascii="仿宋_GB2312" w:eastAsia="仿宋_GB2312"/>
          <w:b w:val="0"/>
          <w:bCs w:val="0"/>
          <w:sz w:val="32"/>
          <w:szCs w:val="32"/>
          <w:highlight w:val="none"/>
        </w:rPr>
        <w:t>，</w:t>
      </w:r>
      <w:r>
        <w:rPr>
          <w:rFonts w:hint="eastAsia" w:ascii="仿宋_GB2312" w:eastAsia="仿宋_GB2312"/>
          <w:b w:val="0"/>
          <w:bCs w:val="0"/>
          <w:sz w:val="32"/>
          <w:szCs w:val="32"/>
          <w:highlight w:val="none"/>
          <w:lang w:eastAsia="zh-CN"/>
        </w:rPr>
        <w:t>大竹县财政局</w:t>
      </w:r>
      <w:r>
        <w:rPr>
          <w:rFonts w:hint="eastAsia" w:ascii="仿宋_GB2312" w:eastAsia="仿宋_GB2312"/>
          <w:sz w:val="32"/>
          <w:szCs w:val="32"/>
          <w:highlight w:val="none"/>
        </w:rPr>
        <w:t>共有车辆</w:t>
      </w:r>
      <w:r>
        <w:rPr>
          <w:rFonts w:hint="eastAsia" w:ascii="仿宋_GB2312" w:eastAsia="仿宋_GB2312"/>
          <w:b w:val="0"/>
          <w:bCs/>
          <w:sz w:val="32"/>
          <w:szCs w:val="32"/>
          <w:highlight w:val="none"/>
          <w:lang w:val="en-US" w:eastAsia="zh-CN"/>
        </w:rPr>
        <w:t>0</w:t>
      </w:r>
      <w:r>
        <w:rPr>
          <w:rFonts w:hint="eastAsia" w:ascii="仿宋_GB2312" w:eastAsia="仿宋_GB2312"/>
          <w:b w:val="0"/>
          <w:bCs/>
          <w:sz w:val="32"/>
          <w:szCs w:val="32"/>
          <w:highlight w:val="none"/>
        </w:rPr>
        <w:t>辆，其中：主要领导干部用车</w:t>
      </w:r>
      <w:r>
        <w:rPr>
          <w:rFonts w:hint="eastAsia" w:ascii="仿宋_GB2312" w:eastAsia="仿宋_GB2312"/>
          <w:b w:val="0"/>
          <w:bCs/>
          <w:sz w:val="32"/>
          <w:szCs w:val="32"/>
          <w:highlight w:val="none"/>
          <w:lang w:val="en-US" w:eastAsia="zh-CN"/>
        </w:rPr>
        <w:t>0</w:t>
      </w:r>
      <w:r>
        <w:rPr>
          <w:rFonts w:hint="eastAsia" w:ascii="仿宋_GB2312" w:eastAsia="仿宋_GB2312"/>
          <w:b w:val="0"/>
          <w:bCs/>
          <w:sz w:val="32"/>
          <w:szCs w:val="32"/>
          <w:highlight w:val="none"/>
        </w:rPr>
        <w:t>辆、机要通信用车</w:t>
      </w:r>
      <w:r>
        <w:rPr>
          <w:rFonts w:hint="eastAsia" w:ascii="仿宋_GB2312" w:eastAsia="仿宋_GB2312"/>
          <w:b w:val="0"/>
          <w:bCs/>
          <w:sz w:val="32"/>
          <w:szCs w:val="32"/>
          <w:highlight w:val="none"/>
          <w:lang w:val="en-US" w:eastAsia="zh-CN"/>
        </w:rPr>
        <w:t>0</w:t>
      </w:r>
      <w:r>
        <w:rPr>
          <w:rFonts w:hint="eastAsia" w:ascii="仿宋_GB2312" w:eastAsia="仿宋_GB2312"/>
          <w:b w:val="0"/>
          <w:bCs/>
          <w:sz w:val="32"/>
          <w:szCs w:val="32"/>
          <w:highlight w:val="none"/>
        </w:rPr>
        <w:t>辆、应急保障用车</w:t>
      </w:r>
      <w:r>
        <w:rPr>
          <w:rFonts w:hint="eastAsia" w:ascii="仿宋_GB2312" w:eastAsia="仿宋_GB2312"/>
          <w:b w:val="0"/>
          <w:bCs/>
          <w:sz w:val="32"/>
          <w:szCs w:val="32"/>
          <w:highlight w:val="none"/>
          <w:lang w:val="en-US" w:eastAsia="zh-CN"/>
        </w:rPr>
        <w:t>0</w:t>
      </w:r>
      <w:r>
        <w:rPr>
          <w:rFonts w:hint="eastAsia" w:ascii="仿宋_GB2312" w:eastAsia="仿宋_GB2312"/>
          <w:b w:val="0"/>
          <w:bCs/>
          <w:sz w:val="32"/>
          <w:szCs w:val="32"/>
          <w:highlight w:val="none"/>
        </w:rPr>
        <w:t>辆、其他用车</w:t>
      </w:r>
      <w:r>
        <w:rPr>
          <w:rFonts w:hint="eastAsia" w:ascii="仿宋_GB2312" w:eastAsia="仿宋_GB2312"/>
          <w:b w:val="0"/>
          <w:bCs/>
          <w:sz w:val="32"/>
          <w:szCs w:val="32"/>
          <w:highlight w:val="none"/>
          <w:lang w:val="en-US" w:eastAsia="zh-CN"/>
        </w:rPr>
        <w:t>0</w:t>
      </w:r>
      <w:r>
        <w:rPr>
          <w:rFonts w:hint="eastAsia" w:ascii="仿宋_GB2312" w:eastAsia="仿宋_GB2312"/>
          <w:b w:val="0"/>
          <w:bCs/>
          <w:sz w:val="32"/>
          <w:szCs w:val="32"/>
          <w:highlight w:val="none"/>
        </w:rPr>
        <w:t>辆。单价</w:t>
      </w:r>
      <w:r>
        <w:rPr>
          <w:rFonts w:ascii="仿宋_GB2312" w:eastAsia="仿宋_GB2312"/>
          <w:b w:val="0"/>
          <w:bCs/>
          <w:sz w:val="32"/>
          <w:szCs w:val="32"/>
          <w:highlight w:val="none"/>
        </w:rPr>
        <w:t>100</w:t>
      </w:r>
      <w:r>
        <w:rPr>
          <w:rFonts w:hint="eastAsia" w:ascii="仿宋_GB2312" w:eastAsia="仿宋_GB2312"/>
          <w:b w:val="0"/>
          <w:bCs/>
          <w:sz w:val="32"/>
          <w:szCs w:val="32"/>
          <w:highlight w:val="none"/>
        </w:rPr>
        <w:t>万元以上设备（不含车辆）</w:t>
      </w:r>
      <w:r>
        <w:rPr>
          <w:rFonts w:hint="eastAsia" w:ascii="仿宋_GB2312" w:eastAsia="仿宋_GB2312"/>
          <w:b w:val="0"/>
          <w:bCs/>
          <w:sz w:val="32"/>
          <w:szCs w:val="32"/>
          <w:highlight w:val="none"/>
          <w:lang w:val="en-US" w:eastAsia="zh-CN"/>
        </w:rPr>
        <w:t>0</w:t>
      </w:r>
      <w:r>
        <w:rPr>
          <w:rFonts w:hint="eastAsia" w:ascii="仿宋_GB2312" w:eastAsia="仿宋_GB2312"/>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autoSpaceDE w:val="0"/>
        <w:autoSpaceDN w:val="0"/>
        <w:adjustRightInd w:val="0"/>
        <w:spacing w:line="600" w:lineRule="exact"/>
        <w:ind w:firstLine="640" w:firstLineChars="200"/>
        <w:jc w:val="left"/>
        <w:rPr>
          <w:rFonts w:hint="eastAsia" w:ascii="仿宋_GB2312" w:eastAsia="仿宋_GB2312"/>
          <w:b w:val="0"/>
          <w:bCs/>
          <w:color w:val="auto"/>
          <w:sz w:val="32"/>
          <w:szCs w:val="32"/>
          <w:highlight w:val="none"/>
        </w:rPr>
      </w:pPr>
      <w:r>
        <w:rPr>
          <w:rFonts w:hint="eastAsia" w:ascii="仿宋_GB2312" w:eastAsia="仿宋_GB2312"/>
          <w:b w:val="0"/>
          <w:bCs/>
          <w:color w:val="auto"/>
          <w:sz w:val="32"/>
          <w:szCs w:val="32"/>
          <w:highlight w:val="none"/>
        </w:rPr>
        <w:t>根据预算绩效管理要求，本单位在202</w:t>
      </w:r>
      <w:r>
        <w:rPr>
          <w:rFonts w:hint="eastAsia" w:ascii="仿宋_GB2312" w:eastAsia="仿宋_GB2312"/>
          <w:b w:val="0"/>
          <w:bCs/>
          <w:color w:val="auto"/>
          <w:sz w:val="32"/>
          <w:szCs w:val="32"/>
          <w:highlight w:val="none"/>
          <w:lang w:val="en-US" w:eastAsia="zh-CN"/>
        </w:rPr>
        <w:t>4</w:t>
      </w:r>
      <w:r>
        <w:rPr>
          <w:rFonts w:hint="eastAsia" w:ascii="仿宋_GB2312" w:eastAsia="仿宋_GB2312"/>
          <w:b w:val="0"/>
          <w:bCs/>
          <w:color w:val="auto"/>
          <w:sz w:val="32"/>
          <w:szCs w:val="32"/>
          <w:highlight w:val="none"/>
        </w:rPr>
        <w:t>年度预算编制阶段，组织对</w:t>
      </w:r>
      <w:r>
        <w:rPr>
          <w:rFonts w:hint="eastAsia" w:ascii="仿宋_GB2312" w:eastAsia="仿宋_GB2312"/>
          <w:b w:val="0"/>
          <w:bCs/>
          <w:color w:val="auto"/>
          <w:sz w:val="32"/>
          <w:szCs w:val="32"/>
          <w:highlight w:val="none"/>
          <w:lang w:eastAsia="zh-CN"/>
        </w:rPr>
        <w:t>项目预算控制评审</w:t>
      </w:r>
      <w:r>
        <w:rPr>
          <w:rFonts w:hint="eastAsia" w:ascii="仿宋_GB2312" w:eastAsia="仿宋_GB2312"/>
          <w:b w:val="0"/>
          <w:bCs/>
          <w:color w:val="auto"/>
          <w:sz w:val="32"/>
          <w:szCs w:val="32"/>
          <w:highlight w:val="none"/>
        </w:rPr>
        <w:t>等</w:t>
      </w:r>
      <w:r>
        <w:rPr>
          <w:rFonts w:hint="eastAsia" w:ascii="仿宋_GB2312" w:eastAsia="仿宋_GB2312"/>
          <w:b w:val="0"/>
          <w:bCs/>
          <w:color w:val="auto"/>
          <w:sz w:val="32"/>
          <w:szCs w:val="32"/>
          <w:highlight w:val="none"/>
          <w:lang w:val="en-US" w:eastAsia="zh-CN"/>
        </w:rPr>
        <w:t>2个</w:t>
      </w:r>
      <w:r>
        <w:rPr>
          <w:rFonts w:hint="eastAsia" w:ascii="仿宋_GB2312" w:eastAsia="仿宋_GB2312"/>
          <w:b w:val="0"/>
          <w:bCs/>
          <w:color w:val="auto"/>
          <w:sz w:val="32"/>
          <w:szCs w:val="32"/>
          <w:highlight w:val="none"/>
        </w:rPr>
        <w:t>项目开展了预算事前绩效评估，对</w:t>
      </w:r>
      <w:r>
        <w:rPr>
          <w:rFonts w:hint="eastAsia" w:ascii="仿宋_GB2312" w:eastAsia="仿宋_GB2312"/>
          <w:b w:val="0"/>
          <w:bCs/>
          <w:color w:val="auto"/>
          <w:sz w:val="32"/>
          <w:szCs w:val="32"/>
          <w:highlight w:val="none"/>
          <w:lang w:val="en-US" w:eastAsia="zh-CN"/>
        </w:rPr>
        <w:t>9</w:t>
      </w:r>
      <w:r>
        <w:rPr>
          <w:rFonts w:hint="eastAsia" w:ascii="仿宋_GB2312" w:eastAsia="仿宋_GB2312"/>
          <w:b w:val="0"/>
          <w:bCs/>
          <w:color w:val="auto"/>
          <w:sz w:val="32"/>
          <w:szCs w:val="32"/>
          <w:highlight w:val="none"/>
        </w:rPr>
        <w:t>个项目编制了绩效目标，预算执行过程中，</w:t>
      </w:r>
      <w:r>
        <w:rPr>
          <w:rFonts w:hint="eastAsia" w:ascii="仿宋_GB2312" w:eastAsia="仿宋_GB2312"/>
          <w:b w:val="0"/>
          <w:bCs/>
          <w:color w:val="auto"/>
          <w:sz w:val="32"/>
          <w:szCs w:val="32"/>
          <w:highlight w:val="none"/>
          <w:lang w:eastAsia="zh-CN"/>
        </w:rPr>
        <w:t>对</w:t>
      </w:r>
      <w:r>
        <w:rPr>
          <w:rFonts w:hint="eastAsia" w:ascii="仿宋_GB2312" w:eastAsia="仿宋_GB2312"/>
          <w:b w:val="0"/>
          <w:bCs/>
          <w:color w:val="auto"/>
          <w:sz w:val="32"/>
          <w:szCs w:val="32"/>
          <w:highlight w:val="none"/>
          <w:lang w:val="en-US" w:eastAsia="zh-CN"/>
        </w:rPr>
        <w:t>9</w:t>
      </w:r>
      <w:r>
        <w:rPr>
          <w:rFonts w:hint="eastAsia" w:ascii="仿宋_GB2312" w:eastAsia="仿宋_GB2312"/>
          <w:b w:val="0"/>
          <w:bCs/>
          <w:color w:val="auto"/>
          <w:sz w:val="32"/>
          <w:szCs w:val="32"/>
          <w:highlight w:val="none"/>
        </w:rPr>
        <w:t>个项目开展绩效监控，组织对</w:t>
      </w:r>
      <w:r>
        <w:rPr>
          <w:rFonts w:hint="eastAsia" w:ascii="仿宋_GB2312" w:eastAsia="仿宋_GB2312"/>
          <w:b w:val="0"/>
          <w:bCs/>
          <w:color w:val="auto"/>
          <w:sz w:val="32"/>
          <w:szCs w:val="32"/>
          <w:highlight w:val="none"/>
          <w:lang w:val="en-US" w:eastAsia="zh-CN"/>
        </w:rPr>
        <w:t>9</w:t>
      </w:r>
      <w:r>
        <w:rPr>
          <w:rFonts w:hint="eastAsia" w:ascii="仿宋_GB2312" w:eastAsia="仿宋_GB2312"/>
          <w:b w:val="0"/>
          <w:bCs/>
          <w:color w:val="auto"/>
          <w:sz w:val="32"/>
          <w:szCs w:val="32"/>
          <w:highlight w:val="none"/>
        </w:rPr>
        <w:t>个项目开展绩效自评，绩效自评表详见</w:t>
      </w:r>
      <w:r>
        <w:rPr>
          <w:rFonts w:hint="eastAsia" w:ascii="仿宋_GB2312" w:eastAsia="仿宋_GB2312"/>
          <w:b w:val="0"/>
          <w:bCs/>
          <w:color w:val="auto"/>
          <w:sz w:val="32"/>
          <w:szCs w:val="32"/>
          <w:highlight w:val="none"/>
          <w:lang w:eastAsia="zh-CN"/>
        </w:rPr>
        <w:t>第四部分</w:t>
      </w:r>
      <w:r>
        <w:rPr>
          <w:rFonts w:hint="eastAsia" w:ascii="仿宋_GB2312" w:eastAsia="仿宋_GB2312"/>
          <w:b w:val="0"/>
          <w:bCs/>
          <w:color w:val="auto"/>
          <w:sz w:val="32"/>
          <w:szCs w:val="32"/>
          <w:highlight w:val="none"/>
        </w:rPr>
        <w:t>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4"/>
        </w:numPr>
        <w:spacing w:line="600" w:lineRule="exact"/>
        <w:ind w:firstLine="660" w:firstLineChars="150"/>
        <w:jc w:val="center"/>
        <w:outlineLvl w:val="0"/>
        <w:rPr>
          <w:rStyle w:val="27"/>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5"/>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5"/>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5"/>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pStyle w:val="25"/>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一般公共服务（</w:t>
      </w:r>
      <w:r>
        <w:rPr>
          <w:rFonts w:hint="eastAsia" w:ascii="仿宋_GB2312" w:eastAsia="仿宋_GB2312"/>
          <w:color w:val="auto"/>
          <w:sz w:val="32"/>
          <w:szCs w:val="32"/>
          <w:highlight w:val="none"/>
          <w:lang w:val="en-US" w:eastAsia="zh-CN"/>
        </w:rPr>
        <w:t>201</w:t>
      </w:r>
      <w:r>
        <w:rPr>
          <w:rFonts w:hint="eastAsia" w:ascii="仿宋_GB2312" w:eastAsia="仿宋_GB2312"/>
          <w:color w:val="auto"/>
          <w:sz w:val="32"/>
          <w:szCs w:val="32"/>
          <w:highlight w:val="none"/>
        </w:rPr>
        <w:t>）财政事务（</w:t>
      </w:r>
      <w:r>
        <w:rPr>
          <w:rFonts w:hint="eastAsia" w:ascii="仿宋_GB2312" w:eastAsia="仿宋_GB2312"/>
          <w:color w:val="auto"/>
          <w:sz w:val="32"/>
          <w:szCs w:val="32"/>
          <w:highlight w:val="none"/>
          <w:lang w:val="en-US" w:eastAsia="zh-CN"/>
        </w:rPr>
        <w:t>06</w:t>
      </w:r>
      <w:r>
        <w:rPr>
          <w:rFonts w:hint="eastAsia" w:ascii="仿宋_GB2312" w:eastAsia="仿宋_GB2312"/>
          <w:color w:val="auto"/>
          <w:sz w:val="32"/>
          <w:szCs w:val="32"/>
          <w:highlight w:val="none"/>
        </w:rPr>
        <w:t>）行政运行（</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 指本单位在职职工人员经费、公用经费开支。</w:t>
      </w:r>
    </w:p>
    <w:p>
      <w:pPr>
        <w:pStyle w:val="25"/>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.一般公共服务（</w:t>
      </w:r>
      <w:r>
        <w:rPr>
          <w:rFonts w:hint="eastAsia" w:ascii="仿宋_GB2312" w:eastAsia="仿宋_GB2312"/>
          <w:color w:val="auto"/>
          <w:sz w:val="32"/>
          <w:szCs w:val="32"/>
          <w:highlight w:val="none"/>
          <w:lang w:val="en-US" w:eastAsia="zh-CN"/>
        </w:rPr>
        <w:t>201</w:t>
      </w:r>
      <w:r>
        <w:rPr>
          <w:rFonts w:hint="eastAsia" w:ascii="仿宋_GB2312" w:eastAsia="仿宋_GB2312"/>
          <w:color w:val="auto"/>
          <w:sz w:val="32"/>
          <w:szCs w:val="32"/>
          <w:highlight w:val="none"/>
        </w:rPr>
        <w:t>）财政事务（</w:t>
      </w:r>
      <w:r>
        <w:rPr>
          <w:rFonts w:hint="eastAsia" w:ascii="仿宋_GB2312" w:eastAsia="仿宋_GB2312"/>
          <w:color w:val="auto"/>
          <w:sz w:val="32"/>
          <w:szCs w:val="32"/>
          <w:highlight w:val="none"/>
          <w:lang w:val="en-US" w:eastAsia="zh-CN"/>
        </w:rPr>
        <w:t>06</w:t>
      </w:r>
      <w:r>
        <w:rPr>
          <w:rFonts w:hint="eastAsia" w:ascii="仿宋_GB2312" w:eastAsia="仿宋_GB2312"/>
          <w:color w:val="auto"/>
          <w:sz w:val="32"/>
          <w:szCs w:val="32"/>
          <w:highlight w:val="none"/>
        </w:rPr>
        <w:t>）一般行政管理事务（</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 指本单位发生未单独</w:t>
      </w:r>
      <w:r>
        <w:rPr>
          <w:rFonts w:hint="eastAsia" w:ascii="仿宋_GB2312" w:hAnsi="仿宋_GB2312" w:eastAsia="仿宋_GB2312" w:cs="仿宋_GB2312"/>
          <w:sz w:val="32"/>
          <w:szCs w:val="32"/>
        </w:rPr>
        <w:t>设置项级科目的其他支出。</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highlight w:val="none"/>
        </w:rPr>
        <w:t>一般公共服务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）财政事务（</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信息化建设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反映用于信息化建设的支出。</w:t>
      </w:r>
      <w:r>
        <w:rPr>
          <w:rFonts w:hint="eastAsia" w:ascii="仿宋_GB2312" w:hAnsi="仿宋_GB2312" w:eastAsia="仿宋_GB2312" w:cs="仿宋_GB2312"/>
          <w:sz w:val="32"/>
          <w:szCs w:val="32"/>
        </w:rPr>
        <w:t xml:space="preserve"> </w:t>
      </w:r>
    </w:p>
    <w:p>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一般公共服务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）财政事务（</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事业运行（</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 反映事业单位基本支出。</w:t>
      </w:r>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.一般公共服务（</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lang w:eastAsia="zh-CN"/>
        </w:rPr>
        <w:t>）财政事务（</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lang w:eastAsia="zh-CN"/>
        </w:rPr>
        <w:t>）其他财政事务（</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lang w:eastAsia="zh-CN"/>
        </w:rPr>
        <w:t>）:反映其他财政事务支出。</w:t>
      </w:r>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一般公共服务（</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lang w:eastAsia="zh-CN"/>
        </w:rPr>
        <w:t>）纪检监察事务（</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）派驻派出机构（</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lang w:eastAsia="zh-CN"/>
        </w:rPr>
        <w:t>）:反映纪检监察部门派驻本单位的纪检监察人员的专项业务支出。</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208）</w:t>
      </w:r>
      <w:r>
        <w:rPr>
          <w:rFonts w:hint="eastAsia" w:ascii="仿宋_GB2312" w:hAnsi="仿宋_GB2312" w:eastAsia="仿宋_GB2312" w:cs="仿宋_GB2312"/>
          <w:sz w:val="32"/>
          <w:szCs w:val="32"/>
          <w:lang w:val="en-US" w:eastAsia="zh-CN"/>
        </w:rPr>
        <w:t>行政事业单位养老支出</w:t>
      </w:r>
      <w:r>
        <w:rPr>
          <w:rFonts w:hint="eastAsia" w:ascii="仿宋_GB2312" w:hAnsi="仿宋_GB2312" w:eastAsia="仿宋_GB2312" w:cs="仿宋_GB2312"/>
          <w:sz w:val="32"/>
          <w:szCs w:val="32"/>
        </w:rPr>
        <w:t>（05）</w:t>
      </w:r>
      <w:r>
        <w:rPr>
          <w:rFonts w:hint="eastAsia" w:ascii="仿宋_GB2312" w:hAnsi="仿宋_GB2312" w:eastAsia="仿宋_GB2312" w:cs="仿宋_GB2312"/>
          <w:sz w:val="32"/>
          <w:szCs w:val="32"/>
          <w:lang w:eastAsia="zh-CN"/>
        </w:rPr>
        <w:t>机关事业单位基本养老保险缴费支出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机关事业单位实施养老保险制度由单位缴纳的基本养老保险费支出</w:t>
      </w:r>
      <w:r>
        <w:rPr>
          <w:rFonts w:hint="eastAsia" w:ascii="仿宋_GB2312" w:hAnsi="仿宋_GB2312" w:eastAsia="仿宋_GB2312" w:cs="仿宋_GB2312"/>
          <w:sz w:val="32"/>
          <w:szCs w:val="32"/>
        </w:rPr>
        <w:t>。</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208）</w:t>
      </w:r>
      <w:r>
        <w:rPr>
          <w:rFonts w:hint="eastAsia" w:ascii="仿宋_GB2312" w:hAnsi="仿宋_GB2312" w:eastAsia="仿宋_GB2312" w:cs="仿宋_GB2312"/>
          <w:sz w:val="32"/>
          <w:szCs w:val="32"/>
          <w:lang w:val="en-US" w:eastAsia="zh-CN"/>
        </w:rPr>
        <w:t>行政事业单位养老支出</w:t>
      </w:r>
      <w:r>
        <w:rPr>
          <w:rFonts w:hint="eastAsia" w:ascii="仿宋_GB2312" w:hAnsi="仿宋_GB2312" w:eastAsia="仿宋_GB2312" w:cs="仿宋_GB2312"/>
          <w:sz w:val="32"/>
          <w:szCs w:val="32"/>
        </w:rPr>
        <w:t>（05）</w:t>
      </w:r>
      <w:r>
        <w:rPr>
          <w:rFonts w:hint="eastAsia" w:ascii="仿宋_GB2312" w:hAnsi="仿宋_GB2312" w:eastAsia="仿宋_GB2312" w:cs="仿宋_GB2312"/>
          <w:sz w:val="32"/>
          <w:szCs w:val="32"/>
          <w:lang w:eastAsia="zh-CN"/>
        </w:rPr>
        <w:t>机关事业单位职业年金缴费支出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机关事业单位实施养老保险制度由单位实际缴纳的职业年金支出</w:t>
      </w:r>
      <w:r>
        <w:rPr>
          <w:rFonts w:hint="eastAsia" w:ascii="仿宋_GB2312" w:hAnsi="仿宋_GB2312" w:eastAsia="仿宋_GB2312" w:cs="仿宋_GB2312"/>
          <w:sz w:val="32"/>
          <w:szCs w:val="32"/>
        </w:rPr>
        <w:t>。</w:t>
      </w:r>
    </w:p>
    <w:p>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208）</w:t>
      </w:r>
      <w:r>
        <w:rPr>
          <w:rFonts w:hint="eastAsia" w:ascii="仿宋_GB2312" w:hAnsi="仿宋_GB2312" w:eastAsia="仿宋_GB2312" w:cs="仿宋_GB2312"/>
          <w:sz w:val="32"/>
          <w:szCs w:val="32"/>
          <w:lang w:val="en-US" w:eastAsia="zh-CN"/>
        </w:rPr>
        <w:t>行政事业单位养老支出</w:t>
      </w:r>
      <w:r>
        <w:rPr>
          <w:rFonts w:hint="eastAsia" w:ascii="仿宋_GB2312" w:hAnsi="仿宋_GB2312" w:eastAsia="仿宋_GB2312" w:cs="仿宋_GB2312"/>
          <w:sz w:val="32"/>
          <w:szCs w:val="32"/>
        </w:rPr>
        <w:t>（05）</w:t>
      </w:r>
      <w:r>
        <w:rPr>
          <w:rFonts w:hint="eastAsia" w:ascii="仿宋_GB2312" w:hAnsi="仿宋_GB2312" w:eastAsia="仿宋_GB2312" w:cs="仿宋_GB2312"/>
          <w:sz w:val="32"/>
          <w:szCs w:val="32"/>
          <w:lang w:eastAsia="zh-CN"/>
        </w:rPr>
        <w:t>其他行政事业单位养老支出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：反映其他行政事业单位养老支出。</w:t>
      </w:r>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行政单位医疗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财政部门集中安排的行政单位基本医疗保险缴费经费。</w:t>
      </w:r>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事业单位医疗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财政部门集中安排的事业单位基本医疗保险缴费经费。</w:t>
      </w:r>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公务员医疗补助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财政部门集中安排的公务员医疗补助经费。</w:t>
      </w:r>
    </w:p>
    <w:p>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其他行政事业单位医疗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反映其他行政事业单位医疗支出。</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城乡社区支出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国有土地使用权出让收入安排的支出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城市建设支出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反映城市建设支出</w:t>
      </w:r>
      <w:r>
        <w:rPr>
          <w:rFonts w:hint="eastAsia" w:ascii="仿宋_GB2312" w:hAnsi="仿宋_GB2312" w:eastAsia="仿宋_GB2312" w:cs="仿宋_GB2312"/>
          <w:sz w:val="32"/>
          <w:szCs w:val="32"/>
        </w:rPr>
        <w:t>。</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金融支出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金融发展支出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其他金融发展支出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反映金融发展支出</w:t>
      </w:r>
      <w:r>
        <w:rPr>
          <w:rFonts w:hint="eastAsia" w:ascii="仿宋_GB2312" w:hAnsi="仿宋_GB2312" w:eastAsia="仿宋_GB2312" w:cs="仿宋_GB2312"/>
          <w:sz w:val="32"/>
          <w:szCs w:val="32"/>
        </w:rPr>
        <w:t>。</w:t>
      </w:r>
    </w:p>
    <w:p>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住房保障支出（</w:t>
      </w:r>
      <w:r>
        <w:rPr>
          <w:rFonts w:hint="eastAsia" w:ascii="仿宋_GB2312" w:hAnsi="仿宋_GB2312" w:eastAsia="仿宋_GB2312" w:cs="仿宋_GB2312"/>
          <w:sz w:val="32"/>
          <w:szCs w:val="32"/>
          <w:lang w:val="en-US" w:eastAsia="zh-CN"/>
        </w:rPr>
        <w:t>221</w:t>
      </w:r>
      <w:r>
        <w:rPr>
          <w:rFonts w:hint="eastAsia" w:ascii="仿宋_GB2312" w:hAnsi="仿宋_GB2312" w:eastAsia="仿宋_GB2312" w:cs="仿宋_GB2312"/>
          <w:sz w:val="32"/>
          <w:szCs w:val="32"/>
          <w:lang w:eastAsia="zh-CN"/>
        </w:rPr>
        <w:t>）住房改革支出（</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lang w:eastAsia="zh-CN"/>
        </w:rPr>
        <w:t>）住房公积金（</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指本单位在职职工的住房公积金缴费</w:t>
      </w:r>
      <w:r>
        <w:rPr>
          <w:rFonts w:hint="eastAsia" w:ascii="仿宋_GB2312" w:hAnsi="仿宋_GB2312" w:eastAsia="仿宋_GB2312" w:cs="仿宋_GB2312"/>
          <w:sz w:val="32"/>
          <w:szCs w:val="32"/>
          <w:lang w:eastAsia="zh-CN"/>
        </w:rPr>
        <w:t>。</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spacing w:line="600" w:lineRule="exact"/>
        <w:ind w:firstLine="640"/>
        <w:rPr>
          <w:rFonts w:hint="eastAsia" w:ascii="仿宋_GB2312" w:hAnsi="仿宋_GB2312" w:eastAsia="仿宋_GB2312" w:cs="仿宋_GB2312"/>
          <w:sz w:val="32"/>
          <w:szCs w:val="32"/>
          <w:lang w:val="en-US" w:eastAsia="zh-CN"/>
        </w:rPr>
      </w:pPr>
      <w:r>
        <w:rPr>
          <w:rFonts w:hint="eastAsia" w:ascii="仿宋_GB2312" w:eastAsia="仿宋_GB2312"/>
          <w:color w:val="auto"/>
          <w:sz w:val="32"/>
          <w:szCs w:val="32"/>
          <w:highlight w:val="none"/>
          <w:lang w:val="en-US" w:eastAsia="zh-CN"/>
        </w:rPr>
        <w:t>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w:t>
      </w:r>
      <w:r>
        <w:rPr>
          <w:rFonts w:hint="eastAsia" w:ascii="仿宋_GB2312" w:hAnsi="仿宋_GB2312" w:eastAsia="仿宋_GB2312" w:cs="仿宋_GB2312"/>
          <w:sz w:val="32"/>
          <w:szCs w:val="32"/>
          <w:lang w:val="en-US" w:eastAsia="zh-CN"/>
        </w:rPr>
        <w:t>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Style w:val="27"/>
          <w:rFonts w:hint="eastAsia" w:ascii="黑体" w:hAnsi="黑体" w:eastAsia="黑体"/>
          <w:b w:val="0"/>
        </w:rPr>
      </w:pPr>
      <w:r>
        <w:rPr>
          <w:rFonts w:hint="eastAsia" w:ascii="仿宋_GB2312" w:hAnsi="仿宋_GB2312" w:eastAsia="仿宋_GB2312" w:cs="仿宋_GB2312"/>
          <w:sz w:val="32"/>
          <w:szCs w:val="32"/>
          <w:lang w:val="en-US" w:eastAsia="zh-CN"/>
        </w:rPr>
        <w:t>29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1" w:name="_Toc15377226"/>
      <w:r>
        <w:rPr>
          <w:rFonts w:ascii="宋体"/>
          <w:b/>
          <w:sz w:val="44"/>
          <w:szCs w:val="44"/>
        </w:rPr>
        <w:br w:type="page"/>
      </w:r>
      <w:bookmarkStart w:id="52" w:name="_Toc15396614"/>
      <w:r>
        <w:rPr>
          <w:rFonts w:hint="eastAsia" w:ascii="宋体"/>
          <w:b/>
          <w:sz w:val="44"/>
          <w:szCs w:val="44"/>
          <w:lang w:val="en-US" w:eastAsia="zh-CN"/>
        </w:rPr>
        <w:t xml:space="preserve">            </w:t>
      </w:r>
      <w:r>
        <w:rPr>
          <w:rFonts w:hint="eastAsia" w:ascii="黑体" w:hAnsi="黑体" w:eastAsia="黑体"/>
          <w:sz w:val="44"/>
          <w:szCs w:val="44"/>
        </w:rPr>
        <w:t>第</w:t>
      </w:r>
      <w:r>
        <w:rPr>
          <w:rStyle w:val="27"/>
          <w:rFonts w:hint="eastAsia" w:ascii="黑体" w:hAnsi="黑体" w:eastAsia="黑体"/>
          <w:b w:val="0"/>
        </w:rPr>
        <w:t>四部分 附件</w:t>
      </w:r>
      <w:bookmarkEnd w:id="52"/>
    </w:p>
    <w:tbl>
      <w:tblPr>
        <w:tblStyle w:val="15"/>
        <w:tblW w:w="907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5"/>
        <w:gridCol w:w="1118"/>
        <w:gridCol w:w="930"/>
        <w:gridCol w:w="1403"/>
        <w:gridCol w:w="414"/>
        <w:gridCol w:w="976"/>
        <w:gridCol w:w="666"/>
        <w:gridCol w:w="957"/>
        <w:gridCol w:w="454"/>
        <w:gridCol w:w="441"/>
        <w:gridCol w:w="11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4" w:hRule="atLeast"/>
        </w:trPr>
        <w:tc>
          <w:tcPr>
            <w:tcW w:w="90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51172422T000005479614-网络平台建设及维护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保证机关网络及各系统正常运转</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保障了局机关网络安全；2024年度债务数据系统、金财网、农村三资系统、资产管理系统等日常维护及正常使用。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154.00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128.31</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128.31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154.00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128.31</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128.31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系统数量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个（台、套、件、辆）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系统验收合格率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系统故障率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系统使用率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可持续发展指标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办公效率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优良中低差</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系统使用人员满意度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98</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w:t>
            </w:r>
          </w:p>
        </w:tc>
        <w:tc>
          <w:tcPr>
            <w:tcW w:w="4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财务负责人：李小东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188"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96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488"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2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02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384"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982"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55"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1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152"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4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3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1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4" w:hRule="atLeast"/>
        </w:trPr>
        <w:tc>
          <w:tcPr>
            <w:tcW w:w="90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51172422T000006517499-项目预算控制价评审经费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对财政评审工作提供帮助，保障财政日常工作正常运行。</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按照业务股室送审要求及资料完成预算评审及结算审核项目。2024年中介完成了34个项目的预算评审工作，送审金额为15997.44万元，审定金额为12723.45万元，审减金额为3273.99万元，审减率为20.46%。中介机构完成了78个项目的结算评审工作，送审金额为12156.38万元，审定金额为11623.99万元，审减金额532.29万元，审减率为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350.00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227.90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160.93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70.61%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2024年度项目较2023年减少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350.00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227.90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160.93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70.61%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每年完成项目评审报告</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评审报告质量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高中低</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项目评审报告报送时限</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月</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提升项目资金利用率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高中低</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可持续影响指标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办公效率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明显提升</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财政工作人员满意度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自评得分90分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w:t>
            </w:r>
          </w:p>
        </w:tc>
        <w:tc>
          <w:tcPr>
            <w:tcW w:w="4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财务负责人：李小东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188"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96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488"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2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02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384"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982"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55"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1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152"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4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3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1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0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51172422T000006622344-资产清查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为进一步加强我县行政事业单位资产管理，全面摸清“家底”，完整反映全县行政事业单位资产状况和财务状况，根据《大竹县行政事业单位、县属国有及国有控股企业及村集体经济组织资产清查工作方案》，对全县行政事业单位资产开展清查核实工作，向第三方购买服务，以提高资产清查质量。</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对全县行政事业单位资产开展清查核实工作，向第三方购买服务，提高了资产清查质量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11.60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11.60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11.60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11.60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11.60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11.60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乡镇核查数量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31</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建设资产清查信息系统</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卫生系统核查数量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58</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教科系统核查数量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111</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其他县级部门（含派驻机构）核查数量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127</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资产清查结果</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有效提高资产管理效率</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工作完成时间</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可持续发展指标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掌握全县行政事业单位资产状况和财务状况</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优良中低差</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财政部门满意度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成本指标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对其他县级部门第三方资产核查服务单价</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14000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对教科系统所属单位第三方资产核查服务单价</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13000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对乡镇第三方资产核查服务成本</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21000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对卫生系统所属单位第三方资产核查服务单价</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17000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自评得分99分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w:t>
            </w:r>
          </w:p>
        </w:tc>
        <w:tc>
          <w:tcPr>
            <w:tcW w:w="4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财务负责人：李小东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188"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96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488"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2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02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384"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982"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55"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1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152"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4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3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1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4" w:hRule="atLeast"/>
        </w:trPr>
        <w:tc>
          <w:tcPr>
            <w:tcW w:w="90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51172423T000008675672-票据管理及系统运维费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2"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保障全年非税收入管理及票据购置等相关工作</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保障了全年非税收入管理平台的正常使用。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4.21</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4.21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4.21</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4.21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票据购置单价</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180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元/套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系统数量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票据系统运维费</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完成工作时间</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可持续发展指标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财政工作正常运行</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优良中低差</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系统使用工作人员满意度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98</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w:t>
            </w:r>
          </w:p>
        </w:tc>
        <w:tc>
          <w:tcPr>
            <w:tcW w:w="4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财务负责人：李小东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188"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96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488"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2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02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384"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982"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55"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1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152"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4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3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1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0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51172423T000008675737-办公场地及设备维护、购置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2024年办公场地维修维护，办公设备购置及日常维护</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保障2024年度办公场地维修维护及办公设备购置、日常维护。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103.21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85.83</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80.70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94.02%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103.21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85.83</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80.70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94.02%</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购置一体化所需办公设备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台/套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设备故障率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设备质量合格率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完成时间</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365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天</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设备利用率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使用人员满意度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99</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自评得分99分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w:t>
            </w:r>
          </w:p>
        </w:tc>
        <w:tc>
          <w:tcPr>
            <w:tcW w:w="4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财务负责人：李小东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188"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96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488"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2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02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384"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982"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55"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1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152"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4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3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1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0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51172423T000008684775-资产盘活房屋测绘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按每套2万元测绘费，预计测绘20套房屋。</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完成测绘土地63宗，房屋测绘42819.59平方米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6"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17.28</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17.28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17.28</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17.28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完成所有测绘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达到办理产权证测绘要求</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20000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元/户（套）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按时完成测绘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期/年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完成国有资产房屋测绘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期/年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满意度98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人次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w:t>
            </w:r>
          </w:p>
        </w:tc>
        <w:tc>
          <w:tcPr>
            <w:tcW w:w="4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财务负责人：李小东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188"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96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488"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2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02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384"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982"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55"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1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152"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4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3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1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0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51172423T000008779016-绩效评价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通过购买第三方服务进行相关绩效评价管理工作，提高财政资源优化配置。</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完成对重点项目进行绩效评价。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21.38</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21.38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21.38</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21.38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绩效评价项目总金额</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3000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绩效评价项目数量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事前绩效评估项目数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每个项目评价/评估点位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评价/评估报告的完整性</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评价/评估报告的准确性</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评价/评估报告的规范性</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最终报告提交时间</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12</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月</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单个项目评价周期</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天</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为项目、政策的决策提供参考</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参照性高</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可持续发展指标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提高报告质量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明显提高</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采用报告对象满意度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成本指标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经济成本指标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1000万＜项目金额＜5000万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0.4</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500万＜项目金额＜1000万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0.8</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项目金额≤100万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5000万＜项目金额＜10000万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0.3</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100万＜项目金额＜500万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98</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w:t>
            </w:r>
          </w:p>
        </w:tc>
        <w:tc>
          <w:tcPr>
            <w:tcW w:w="4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财务负责人：李小东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616"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188"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96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488"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2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02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384"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982"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55"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1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152"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4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3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1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0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51172423T000008781296-财政管理工作经费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2"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该项目资金主要用于财政日常工作管理，包括：财政干部教育培训、财政监督事业经费、债务管理工作经费、综合管理事业工作经费、预算管理工作经费、国库事业经费等。</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保障了2024年全年财政日常管理工作运行。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63.35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68.19</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63.19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92.67%</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63.35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68.19</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63.19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92.67%</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财政干部培训次数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次/年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全年监督检查单位（部门）</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系统数量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工作完成时间</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可持续发展指标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保障全年财政工作顺利运行</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优良中低差</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可持续影响指标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财政工作人员专业能力提升度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财政工作人员系统使用满意度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70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自评得分96分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w:t>
            </w:r>
          </w:p>
        </w:tc>
        <w:tc>
          <w:tcPr>
            <w:tcW w:w="4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财务负责人：李小东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188"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96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488"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2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02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384"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982"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55"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410"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c>
          <w:tcPr>
            <w:tcW w:w="1152"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4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p>
            <w:pPr>
              <w:rPr>
                <w:rFonts w:hint="eastAsia" w:ascii="宋体" w:hAnsi="宋体" w:eastAsia="宋体" w:cs="宋体"/>
                <w:i w:val="0"/>
                <w:iCs w:val="0"/>
                <w:color w:val="000000"/>
                <w:sz w:val="15"/>
                <w:szCs w:val="15"/>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3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9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c>
          <w:tcPr>
            <w:tcW w:w="11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0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51172425T000012755367-筹融资专班工作经费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大竹县财政局部门</w:t>
            </w:r>
          </w:p>
        </w:tc>
        <w:tc>
          <w:tcPr>
            <w:tcW w:w="98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大竹县财政局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为全县经济社会事业发展做好筹融资工作，加大金融机构对我县经济发展支持力度。</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根据全县经济发展需求，通过金融机构和社会资本引入充足资金，保障全县“五件关键大事”重点项目有序推进，各县属国有企业健康、有序、快速发展，按时按质完成2024年县委、县政府既定融资目标任务。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3"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72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11.34</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11.34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11.34</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11.34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筹融资工作培训</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次/年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为全县经济社会事业提供资金保障</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全面实现筹融资目标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促进社会及民生事业发展</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良好</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可持续发展指标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保障全县“五件关键大事”重点项目有序推进</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优良中低差</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8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w:t>
            </w:r>
          </w:p>
        </w:tc>
        <w:tc>
          <w:tcPr>
            <w:tcW w:w="4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财务负责人：李小东</w:t>
            </w:r>
          </w:p>
        </w:tc>
      </w:tr>
    </w:tbl>
    <w:p>
      <w:pPr>
        <w:spacing w:line="600" w:lineRule="exact"/>
        <w:jc w:val="both"/>
        <w:outlineLvl w:val="0"/>
        <w:rPr>
          <w:rFonts w:hint="eastAsia" w:ascii="黑体" w:hAnsi="黑体" w:eastAsia="黑体"/>
          <w:sz w:val="52"/>
          <w:szCs w:val="52"/>
        </w:rPr>
      </w:pPr>
      <w:bookmarkStart w:id="53" w:name="_Toc15396618"/>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both"/>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pPr>
        <w:pStyle w:val="4"/>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pPr>
        <w:pStyle w:val="4"/>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pPr>
        <w:pStyle w:val="4"/>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NGM1ZjFmMTY2NTQ3NmUwMTgwOWZlN2M1ZGZlZT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3EE"/>
    <w:rsid w:val="003B0BE0"/>
    <w:rsid w:val="003B0C1B"/>
    <w:rsid w:val="003B688C"/>
    <w:rsid w:val="003C0291"/>
    <w:rsid w:val="003C39AE"/>
    <w:rsid w:val="003C7B60"/>
    <w:rsid w:val="003D0C0F"/>
    <w:rsid w:val="003D1FB2"/>
    <w:rsid w:val="003D66DA"/>
    <w:rsid w:val="003E1310"/>
    <w:rsid w:val="003E6F55"/>
    <w:rsid w:val="00406254"/>
    <w:rsid w:val="004223DE"/>
    <w:rsid w:val="00424F7A"/>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26164"/>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76F"/>
    <w:rsid w:val="00A04EB0"/>
    <w:rsid w:val="00A12741"/>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215D"/>
    <w:rsid w:val="00F754A1"/>
    <w:rsid w:val="00F81FD9"/>
    <w:rsid w:val="00F841AA"/>
    <w:rsid w:val="00F84A94"/>
    <w:rsid w:val="00F87E96"/>
    <w:rsid w:val="00FA23E8"/>
    <w:rsid w:val="00FD3CC1"/>
    <w:rsid w:val="00FF1E02"/>
    <w:rsid w:val="00FF30B4"/>
    <w:rsid w:val="014F3537"/>
    <w:rsid w:val="018E53BB"/>
    <w:rsid w:val="02121FCC"/>
    <w:rsid w:val="02BE299E"/>
    <w:rsid w:val="03593F8E"/>
    <w:rsid w:val="039842CF"/>
    <w:rsid w:val="03DC2831"/>
    <w:rsid w:val="03F359AA"/>
    <w:rsid w:val="04591BF9"/>
    <w:rsid w:val="046353E3"/>
    <w:rsid w:val="04954A53"/>
    <w:rsid w:val="06B52BA0"/>
    <w:rsid w:val="07626FC2"/>
    <w:rsid w:val="07A05887"/>
    <w:rsid w:val="081B5E94"/>
    <w:rsid w:val="088F3A4C"/>
    <w:rsid w:val="0A2032A3"/>
    <w:rsid w:val="0A546A76"/>
    <w:rsid w:val="0A9A03D0"/>
    <w:rsid w:val="0AE37FA3"/>
    <w:rsid w:val="0B7D242F"/>
    <w:rsid w:val="0B8A37D8"/>
    <w:rsid w:val="0B9759BE"/>
    <w:rsid w:val="0BDD167D"/>
    <w:rsid w:val="0C7D0506"/>
    <w:rsid w:val="0D1033E6"/>
    <w:rsid w:val="0D4014CF"/>
    <w:rsid w:val="0D774F56"/>
    <w:rsid w:val="0DC6482F"/>
    <w:rsid w:val="0F5A4B2F"/>
    <w:rsid w:val="0F5FFB2F"/>
    <w:rsid w:val="0FFFCF60"/>
    <w:rsid w:val="10536835"/>
    <w:rsid w:val="10C055FF"/>
    <w:rsid w:val="10CF1523"/>
    <w:rsid w:val="10E928D1"/>
    <w:rsid w:val="10F13DF2"/>
    <w:rsid w:val="118107EC"/>
    <w:rsid w:val="11DD6519"/>
    <w:rsid w:val="126171DB"/>
    <w:rsid w:val="130C6140"/>
    <w:rsid w:val="13D123E4"/>
    <w:rsid w:val="14272A04"/>
    <w:rsid w:val="143E29DD"/>
    <w:rsid w:val="158A7DED"/>
    <w:rsid w:val="16845276"/>
    <w:rsid w:val="16B80F08"/>
    <w:rsid w:val="16BB723D"/>
    <w:rsid w:val="16E64EFA"/>
    <w:rsid w:val="17C63675"/>
    <w:rsid w:val="17D53E4D"/>
    <w:rsid w:val="17E42975"/>
    <w:rsid w:val="18015F3F"/>
    <w:rsid w:val="18324352"/>
    <w:rsid w:val="183652CE"/>
    <w:rsid w:val="18A434E2"/>
    <w:rsid w:val="19526877"/>
    <w:rsid w:val="1A116732"/>
    <w:rsid w:val="1A1D3149"/>
    <w:rsid w:val="1BE8440E"/>
    <w:rsid w:val="1BFB1A4D"/>
    <w:rsid w:val="1C354B20"/>
    <w:rsid w:val="1D0B599A"/>
    <w:rsid w:val="1D155CEE"/>
    <w:rsid w:val="1D951428"/>
    <w:rsid w:val="1E3F1897"/>
    <w:rsid w:val="1EF67704"/>
    <w:rsid w:val="1F3A0E20"/>
    <w:rsid w:val="1FDBBF84"/>
    <w:rsid w:val="1FEA15B7"/>
    <w:rsid w:val="2000702C"/>
    <w:rsid w:val="202775F3"/>
    <w:rsid w:val="204D5FEA"/>
    <w:rsid w:val="20786E94"/>
    <w:rsid w:val="20935935"/>
    <w:rsid w:val="20F57F95"/>
    <w:rsid w:val="210B0AD1"/>
    <w:rsid w:val="21E435AA"/>
    <w:rsid w:val="22C87E82"/>
    <w:rsid w:val="23F46EA8"/>
    <w:rsid w:val="240371BF"/>
    <w:rsid w:val="240D2B2C"/>
    <w:rsid w:val="24DB0068"/>
    <w:rsid w:val="24FB7DC2"/>
    <w:rsid w:val="25711CC6"/>
    <w:rsid w:val="25C741E6"/>
    <w:rsid w:val="260E25BA"/>
    <w:rsid w:val="26567A7E"/>
    <w:rsid w:val="26B613A2"/>
    <w:rsid w:val="26DF71C4"/>
    <w:rsid w:val="276F762C"/>
    <w:rsid w:val="276F80C0"/>
    <w:rsid w:val="27842671"/>
    <w:rsid w:val="27C44DE4"/>
    <w:rsid w:val="27E36C70"/>
    <w:rsid w:val="28295D3F"/>
    <w:rsid w:val="293D4E4D"/>
    <w:rsid w:val="298D59BF"/>
    <w:rsid w:val="29AC28D4"/>
    <w:rsid w:val="29E00E5A"/>
    <w:rsid w:val="29FD04D3"/>
    <w:rsid w:val="2A200C92"/>
    <w:rsid w:val="2ABE7A3E"/>
    <w:rsid w:val="2AFF09B6"/>
    <w:rsid w:val="2B227000"/>
    <w:rsid w:val="2CA234A8"/>
    <w:rsid w:val="2CA64AB8"/>
    <w:rsid w:val="2D4F514F"/>
    <w:rsid w:val="2D821ECC"/>
    <w:rsid w:val="2DD0534B"/>
    <w:rsid w:val="2E2D6CD0"/>
    <w:rsid w:val="2E971C6F"/>
    <w:rsid w:val="2EFA178C"/>
    <w:rsid w:val="2EFDF86C"/>
    <w:rsid w:val="2F422D70"/>
    <w:rsid w:val="2F9D17E1"/>
    <w:rsid w:val="2FB2340C"/>
    <w:rsid w:val="30B46D73"/>
    <w:rsid w:val="319F7F4E"/>
    <w:rsid w:val="31B90C48"/>
    <w:rsid w:val="31F11D76"/>
    <w:rsid w:val="32007374"/>
    <w:rsid w:val="32744F68"/>
    <w:rsid w:val="32753CE6"/>
    <w:rsid w:val="33552272"/>
    <w:rsid w:val="34C826ED"/>
    <w:rsid w:val="356A28F1"/>
    <w:rsid w:val="357C035A"/>
    <w:rsid w:val="35FF66F1"/>
    <w:rsid w:val="365E28A7"/>
    <w:rsid w:val="368E000D"/>
    <w:rsid w:val="36CD2C34"/>
    <w:rsid w:val="37430B93"/>
    <w:rsid w:val="3770132C"/>
    <w:rsid w:val="37ED4490"/>
    <w:rsid w:val="383D272C"/>
    <w:rsid w:val="387D5266"/>
    <w:rsid w:val="397D4DF2"/>
    <w:rsid w:val="39AE70AB"/>
    <w:rsid w:val="39D94ADA"/>
    <w:rsid w:val="3A4DCE41"/>
    <w:rsid w:val="3ACD1DA9"/>
    <w:rsid w:val="3B6D2719"/>
    <w:rsid w:val="3B9E4C68"/>
    <w:rsid w:val="3BA6736E"/>
    <w:rsid w:val="3BCB56FA"/>
    <w:rsid w:val="3C0C0783"/>
    <w:rsid w:val="3DF76F84"/>
    <w:rsid w:val="3E733530"/>
    <w:rsid w:val="3E7510FF"/>
    <w:rsid w:val="3EE7C2F4"/>
    <w:rsid w:val="3F371B56"/>
    <w:rsid w:val="3F792ED8"/>
    <w:rsid w:val="3F9F3A96"/>
    <w:rsid w:val="3FECA4B2"/>
    <w:rsid w:val="3FF58C48"/>
    <w:rsid w:val="402F140A"/>
    <w:rsid w:val="40805871"/>
    <w:rsid w:val="41B74537"/>
    <w:rsid w:val="41DD6D76"/>
    <w:rsid w:val="42CD3276"/>
    <w:rsid w:val="42F205FF"/>
    <w:rsid w:val="42FF6694"/>
    <w:rsid w:val="472F66E6"/>
    <w:rsid w:val="48BF60AB"/>
    <w:rsid w:val="48EF49AB"/>
    <w:rsid w:val="493C27E9"/>
    <w:rsid w:val="4961604F"/>
    <w:rsid w:val="496F39ED"/>
    <w:rsid w:val="49FF41D3"/>
    <w:rsid w:val="4A2D2262"/>
    <w:rsid w:val="4A7F61B7"/>
    <w:rsid w:val="4ABA3A61"/>
    <w:rsid w:val="4AE2775A"/>
    <w:rsid w:val="4B317C12"/>
    <w:rsid w:val="4BC30D8B"/>
    <w:rsid w:val="4BE068DB"/>
    <w:rsid w:val="4BF6002B"/>
    <w:rsid w:val="4BFFC6BE"/>
    <w:rsid w:val="4DDC25D7"/>
    <w:rsid w:val="4EA53D98"/>
    <w:rsid w:val="4ECE2238"/>
    <w:rsid w:val="4EEC4EEA"/>
    <w:rsid w:val="4EFB05E3"/>
    <w:rsid w:val="4F3932C3"/>
    <w:rsid w:val="4F633F03"/>
    <w:rsid w:val="4F9667B6"/>
    <w:rsid w:val="50D92661"/>
    <w:rsid w:val="51DB4B86"/>
    <w:rsid w:val="51F64DB0"/>
    <w:rsid w:val="52453657"/>
    <w:rsid w:val="52A665A4"/>
    <w:rsid w:val="535E21D7"/>
    <w:rsid w:val="53D01045"/>
    <w:rsid w:val="54F43483"/>
    <w:rsid w:val="55333C3E"/>
    <w:rsid w:val="55A73DEA"/>
    <w:rsid w:val="575B456D"/>
    <w:rsid w:val="58020627"/>
    <w:rsid w:val="599D67C9"/>
    <w:rsid w:val="5ACF08A3"/>
    <w:rsid w:val="5B49424F"/>
    <w:rsid w:val="5B8B37BD"/>
    <w:rsid w:val="5B906C99"/>
    <w:rsid w:val="5BB26C08"/>
    <w:rsid w:val="5BDB3ECE"/>
    <w:rsid w:val="5C8254B1"/>
    <w:rsid w:val="5DF35F03"/>
    <w:rsid w:val="5E4770C4"/>
    <w:rsid w:val="5E826E8E"/>
    <w:rsid w:val="5F67802D"/>
    <w:rsid w:val="5F743634"/>
    <w:rsid w:val="5F7DC4F2"/>
    <w:rsid w:val="5FB36814"/>
    <w:rsid w:val="5FBB8E56"/>
    <w:rsid w:val="5FFB5535"/>
    <w:rsid w:val="61482832"/>
    <w:rsid w:val="61B74140"/>
    <w:rsid w:val="62D53230"/>
    <w:rsid w:val="63F06F49"/>
    <w:rsid w:val="64CA39A1"/>
    <w:rsid w:val="651966E7"/>
    <w:rsid w:val="654F11A7"/>
    <w:rsid w:val="65642B06"/>
    <w:rsid w:val="65C45C9A"/>
    <w:rsid w:val="66105439"/>
    <w:rsid w:val="667D1D80"/>
    <w:rsid w:val="66A6332B"/>
    <w:rsid w:val="66D6776C"/>
    <w:rsid w:val="673E3563"/>
    <w:rsid w:val="675863D3"/>
    <w:rsid w:val="678371C8"/>
    <w:rsid w:val="67D619EE"/>
    <w:rsid w:val="6946009D"/>
    <w:rsid w:val="69630ADE"/>
    <w:rsid w:val="69BD5F13"/>
    <w:rsid w:val="69FB0B4B"/>
    <w:rsid w:val="6A6041B6"/>
    <w:rsid w:val="6BFFE1FB"/>
    <w:rsid w:val="6C4A05C8"/>
    <w:rsid w:val="6C8B3195"/>
    <w:rsid w:val="6CF902A9"/>
    <w:rsid w:val="6D1967F1"/>
    <w:rsid w:val="6D3B1A89"/>
    <w:rsid w:val="6DB7D8A3"/>
    <w:rsid w:val="6DBB1CC4"/>
    <w:rsid w:val="6E9C129B"/>
    <w:rsid w:val="6EA03C18"/>
    <w:rsid w:val="6EC78701"/>
    <w:rsid w:val="6EFF5CCE"/>
    <w:rsid w:val="6F7A5481"/>
    <w:rsid w:val="6FDF4078"/>
    <w:rsid w:val="6FFE07A9"/>
    <w:rsid w:val="6FFE6025"/>
    <w:rsid w:val="71070CF0"/>
    <w:rsid w:val="71BF4EC2"/>
    <w:rsid w:val="71C94663"/>
    <w:rsid w:val="71D73459"/>
    <w:rsid w:val="72734D90"/>
    <w:rsid w:val="729624A5"/>
    <w:rsid w:val="732F390A"/>
    <w:rsid w:val="736B56E0"/>
    <w:rsid w:val="73E75B71"/>
    <w:rsid w:val="73F97FE1"/>
    <w:rsid w:val="7412278C"/>
    <w:rsid w:val="749D5D6D"/>
    <w:rsid w:val="752874BA"/>
    <w:rsid w:val="75DDCDA9"/>
    <w:rsid w:val="75FF44B1"/>
    <w:rsid w:val="76172CE4"/>
    <w:rsid w:val="768F113A"/>
    <w:rsid w:val="76C47033"/>
    <w:rsid w:val="76E07437"/>
    <w:rsid w:val="770E2C42"/>
    <w:rsid w:val="77670518"/>
    <w:rsid w:val="777FA627"/>
    <w:rsid w:val="77976AA4"/>
    <w:rsid w:val="77B869C9"/>
    <w:rsid w:val="77DF1B5F"/>
    <w:rsid w:val="77EF2D9D"/>
    <w:rsid w:val="781B54C4"/>
    <w:rsid w:val="79E7B28D"/>
    <w:rsid w:val="79EE6581"/>
    <w:rsid w:val="7A1C2C77"/>
    <w:rsid w:val="7A5600FC"/>
    <w:rsid w:val="7ABC588A"/>
    <w:rsid w:val="7AC10ED1"/>
    <w:rsid w:val="7ACF2BFA"/>
    <w:rsid w:val="7ACFF0C2"/>
    <w:rsid w:val="7AFB9108"/>
    <w:rsid w:val="7B2A3405"/>
    <w:rsid w:val="7B7205FE"/>
    <w:rsid w:val="7BCF78A0"/>
    <w:rsid w:val="7BD5340C"/>
    <w:rsid w:val="7BFB19D2"/>
    <w:rsid w:val="7BFD1750"/>
    <w:rsid w:val="7BFDAA1B"/>
    <w:rsid w:val="7CDF9A82"/>
    <w:rsid w:val="7CFFA1BD"/>
    <w:rsid w:val="7D2E3F7A"/>
    <w:rsid w:val="7DED9490"/>
    <w:rsid w:val="7DFF4872"/>
    <w:rsid w:val="7E7487E6"/>
    <w:rsid w:val="7E7C2A54"/>
    <w:rsid w:val="7E9E133D"/>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link w:val="33"/>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目录 1 Char"/>
    <w:link w:val="12"/>
    <w:qFormat/>
    <w:uiPriority w:val="39"/>
    <w:rPr>
      <w:rFonts w:ascii="仿宋" w:hAnsi="仿宋" w:eastAsia="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915;&#31639;&#20844;&#24320;&#26609;&#29366;&#22270;&#12289;&#39292;&#29366;&#22270;&#22270;&#34920;&#27169;&#29256;.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915;&#31639;&#20844;&#24320;&#26609;&#29366;&#22270;&#12289;&#39292;&#29366;&#22270;&#22270;&#34920;&#27169;&#2925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收、支决算总计变动情况图（单位：万元）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manualLayout>
          <c:xMode val="edge"/>
          <c:yMode val="edge"/>
          <c:x val="0.140131578947368"/>
          <c:y val="0.025"/>
        </c:manualLayout>
      </c:layout>
      <c:overlay val="0"/>
      <c:spPr>
        <a:noFill/>
        <a:ln>
          <a:noFill/>
        </a:ln>
        <a:effectLst/>
      </c:spPr>
    </c:title>
    <c:autoTitleDeleted val="0"/>
    <c:plotArea>
      <c:layout/>
      <c:barChart>
        <c:barDir val="col"/>
        <c:grouping val="clustered"/>
        <c:varyColors val="0"/>
        <c:ser>
          <c:idx val="0"/>
          <c:order val="0"/>
          <c:tx>
            <c:strRef>
              <c:f>'[新建 XLSX 工作表.xlsx]Sheet1'!$D$24</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工作表.xlsx]Sheet1'!$E$23:$F$23</c:f>
              <c:strCache>
                <c:ptCount val="2"/>
                <c:pt idx="0">
                  <c:v>收入总计</c:v>
                </c:pt>
                <c:pt idx="1">
                  <c:v>支出总计</c:v>
                </c:pt>
              </c:strCache>
            </c:strRef>
          </c:cat>
          <c:val>
            <c:numRef>
              <c:f>'[新建 XLSX 工作表.xlsx]Sheet1'!$E$24:$F$24</c:f>
              <c:numCache>
                <c:formatCode>General</c:formatCode>
                <c:ptCount val="2"/>
                <c:pt idx="0">
                  <c:v>3089.24</c:v>
                </c:pt>
                <c:pt idx="1">
                  <c:v>3234.01</c:v>
                </c:pt>
              </c:numCache>
            </c:numRef>
          </c:val>
        </c:ser>
        <c:ser>
          <c:idx val="1"/>
          <c:order val="1"/>
          <c:tx>
            <c:strRef>
              <c:f>'[新建 XLSX 工作表.xlsx]Sheet1'!$D$25</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工作表.xlsx]Sheet1'!$E$23:$F$23</c:f>
              <c:strCache>
                <c:ptCount val="2"/>
                <c:pt idx="0">
                  <c:v>收入总计</c:v>
                </c:pt>
                <c:pt idx="1">
                  <c:v>支出总计</c:v>
                </c:pt>
              </c:strCache>
            </c:strRef>
          </c:cat>
          <c:val>
            <c:numRef>
              <c:f>'[新建 XLSX 工作表.xlsx]Sheet1'!$E$25:$F$25</c:f>
              <c:numCache>
                <c:formatCode>General</c:formatCode>
                <c:ptCount val="2"/>
                <c:pt idx="0">
                  <c:v>3958.98</c:v>
                </c:pt>
                <c:pt idx="1">
                  <c:v>4094.63</c:v>
                </c:pt>
              </c:numCache>
            </c:numRef>
          </c:val>
        </c:ser>
        <c:dLbls>
          <c:showLegendKey val="0"/>
          <c:showVal val="1"/>
          <c:showCatName val="0"/>
          <c:showSerName val="0"/>
          <c:showPercent val="0"/>
          <c:showBubbleSize val="0"/>
        </c:dLbls>
        <c:gapWidth val="246"/>
        <c:overlap val="-28"/>
        <c:axId val="281855807"/>
        <c:axId val="60369297"/>
      </c:barChart>
      <c:catAx>
        <c:axId val="2818558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369297"/>
        <c:crosses val="autoZero"/>
        <c:auto val="1"/>
        <c:lblAlgn val="ctr"/>
        <c:lblOffset val="100"/>
        <c:noMultiLvlLbl val="0"/>
      </c:catAx>
      <c:valAx>
        <c:axId val="6036929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185580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rot="0" vert="horz"/>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工作表.xlsx]Sheet1'!$E$47:$F$47</c:f>
              <c:strCache>
                <c:ptCount val="2"/>
                <c:pt idx="0">
                  <c:v>一般公共预算财政拨款收入</c:v>
                </c:pt>
                <c:pt idx="1">
                  <c:v>政府性基金预算财政拨款收入</c:v>
                </c:pt>
              </c:strCache>
            </c:strRef>
          </c:cat>
          <c:val>
            <c:numRef>
              <c:f>'[新建 XLSX 工作表.xlsx]Sheet1'!$E$48:$F$48</c:f>
              <c:numCache>
                <c:formatCode>General</c:formatCode>
                <c:ptCount val="2"/>
                <c:pt idx="0">
                  <c:v>3089.24</c:v>
                </c:pt>
                <c:pt idx="1">
                  <c:v>160.93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支出决算结构图（单位：万元）</a:t>
            </a:r>
          </a:p>
        </c:rich>
      </c:tx>
      <c:layout>
        <c:manualLayout>
          <c:xMode val="edge"/>
          <c:yMode val="edge"/>
          <c:x val="0.219473684210526"/>
          <c:y val="0.0361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工作表.xlsx]Sheet1'!$E$68:$F$68</c:f>
              <c:strCache>
                <c:ptCount val="2"/>
                <c:pt idx="0">
                  <c:v>基本支出</c:v>
                </c:pt>
                <c:pt idx="1">
                  <c:v>项目支出</c:v>
                </c:pt>
              </c:strCache>
            </c:strRef>
          </c:cat>
          <c:val>
            <c:numRef>
              <c:f>'[新建 XLSX 工作表.xlsx]Sheet1'!$E$69:$F$69</c:f>
              <c:numCache>
                <c:formatCode>General</c:formatCode>
                <c:ptCount val="2"/>
                <c:pt idx="0">
                  <c:v>2410.21</c:v>
                </c:pt>
                <c:pt idx="1">
                  <c:v>823.8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0"/>
          <a:lstStyle/>
          <a:p>
            <a:pPr defTabSz="914400">
              <a:defRPr lang="zh-CN" sz="1400" b="1" i="0" u="none" strike="noStrike" kern="1200" baseline="0">
                <a:solidFill>
                  <a:schemeClr val="tx1">
                    <a:lumMod val="75000"/>
                    <a:lumOff val="25000"/>
                  </a:schemeClr>
                </a:solidFill>
                <a:latin typeface="+mn-lt"/>
                <a:ea typeface="+mn-ea"/>
                <a:cs typeface="+mn-cs"/>
              </a:defRPr>
            </a:pPr>
            <a:r>
              <a:rPr sz="1200"/>
              <a:t>财政拨款收、支决算总计变动情况图（单位：万元）</a:t>
            </a:r>
            <a:endParaRPr sz="1200"/>
          </a:p>
        </c:rich>
      </c:tx>
      <c:layout>
        <c:manualLayout>
          <c:xMode val="edge"/>
          <c:yMode val="edge"/>
          <c:x val="0.151973684210526"/>
          <c:y val="0.0472222222222222"/>
        </c:manualLayout>
      </c:layout>
      <c:overlay val="0"/>
      <c:spPr>
        <a:noFill/>
        <a:ln>
          <a:noFill/>
        </a:ln>
        <a:effectLst/>
      </c:spPr>
    </c:title>
    <c:autoTitleDeleted val="0"/>
    <c:plotArea>
      <c:layout/>
      <c:barChart>
        <c:barDir val="col"/>
        <c:grouping val="clustered"/>
        <c:varyColors val="0"/>
        <c:ser>
          <c:idx val="0"/>
          <c:order val="0"/>
          <c:tx>
            <c:strRef>
              <c:f>'[新建 XLSX 工作表.xlsx]Sheet1'!$D$95</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工作表.xlsx]Sheet1'!$E$94:$F$94</c:f>
              <c:strCache>
                <c:ptCount val="2"/>
                <c:pt idx="0">
                  <c:v>财政拨款收入</c:v>
                </c:pt>
                <c:pt idx="1">
                  <c:v>财政拨款支出</c:v>
                </c:pt>
              </c:strCache>
            </c:strRef>
          </c:cat>
          <c:val>
            <c:numRef>
              <c:f>'[新建 XLSX 工作表.xlsx]Sheet1'!$E$95:$F$95</c:f>
              <c:numCache>
                <c:formatCode>General</c:formatCode>
                <c:ptCount val="2"/>
                <c:pt idx="0">
                  <c:v>3089.24</c:v>
                </c:pt>
                <c:pt idx="1">
                  <c:v>3234.01</c:v>
                </c:pt>
              </c:numCache>
            </c:numRef>
          </c:val>
        </c:ser>
        <c:ser>
          <c:idx val="1"/>
          <c:order val="1"/>
          <c:tx>
            <c:strRef>
              <c:f>'[新建 XLSX 工作表.xlsx]Sheet1'!$D$96</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工作表.xlsx]Sheet1'!$E$94:$F$94</c:f>
              <c:strCache>
                <c:ptCount val="2"/>
                <c:pt idx="0">
                  <c:v>财政拨款收入</c:v>
                </c:pt>
                <c:pt idx="1">
                  <c:v>财政拨款支出</c:v>
                </c:pt>
              </c:strCache>
            </c:strRef>
          </c:cat>
          <c:val>
            <c:numRef>
              <c:f>'[新建 XLSX 工作表.xlsx]Sheet1'!$E$96:$F$96</c:f>
              <c:numCache>
                <c:formatCode>General</c:formatCode>
                <c:ptCount val="2"/>
                <c:pt idx="0">
                  <c:v>3958.98</c:v>
                </c:pt>
                <c:pt idx="1">
                  <c:v>4094.63</c:v>
                </c:pt>
              </c:numCache>
            </c:numRef>
          </c:val>
        </c:ser>
        <c:dLbls>
          <c:showLegendKey val="0"/>
          <c:showVal val="1"/>
          <c:showCatName val="0"/>
          <c:showSerName val="0"/>
          <c:showPercent val="0"/>
          <c:showBubbleSize val="0"/>
        </c:dLbls>
        <c:gapWidth val="246"/>
        <c:overlap val="-28"/>
        <c:axId val="214123221"/>
        <c:axId val="140957838"/>
      </c:barChart>
      <c:catAx>
        <c:axId val="2141232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0957838"/>
        <c:crosses val="autoZero"/>
        <c:auto val="1"/>
        <c:lblAlgn val="ctr"/>
        <c:lblOffset val="100"/>
        <c:noMultiLvlLbl val="0"/>
      </c:catAx>
      <c:valAx>
        <c:axId val="14095783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41232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0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'[新建 XLSX 工作表.xlsx]Sheet1'!$E$119</c:f>
              <c:strCache>
                <c:ptCount val="1"/>
                <c:pt idx="0">
                  <c:v>一般公共预算财政拨款支出决算变动情况图（单位：万元）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工作表.xlsx]Sheet1'!$D$120:$D$121</c:f>
              <c:strCache>
                <c:ptCount val="2"/>
                <c:pt idx="0">
                  <c:v>2024年</c:v>
                </c:pt>
                <c:pt idx="1">
                  <c:v>2023年</c:v>
                </c:pt>
              </c:strCache>
            </c:strRef>
          </c:cat>
          <c:val>
            <c:numRef>
              <c:f>'[新建 XLSX 工作表.xlsx]Sheet1'!$E$120:$E$121</c:f>
              <c:numCache>
                <c:formatCode>General</c:formatCode>
                <c:ptCount val="2"/>
                <c:pt idx="0">
                  <c:v>3234.01</c:v>
                </c:pt>
                <c:pt idx="1">
                  <c:v>4094.63</c:v>
                </c:pt>
              </c:numCache>
            </c:numRef>
          </c:val>
        </c:ser>
        <c:dLbls>
          <c:showLegendKey val="0"/>
          <c:showVal val="1"/>
          <c:showCatName val="0"/>
          <c:showSerName val="0"/>
          <c:showPercent val="0"/>
          <c:showBubbleSize val="0"/>
        </c:dLbls>
        <c:gapWidth val="246"/>
        <c:overlap val="-28"/>
        <c:axId val="532753817"/>
        <c:axId val="984025586"/>
      </c:barChart>
      <c:catAx>
        <c:axId val="5327538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4025586"/>
        <c:crosses val="autoZero"/>
        <c:auto val="1"/>
        <c:lblAlgn val="ctr"/>
        <c:lblOffset val="100"/>
        <c:noMultiLvlLbl val="0"/>
      </c:catAx>
      <c:valAx>
        <c:axId val="98402558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2753817"/>
        <c:crosses val="autoZero"/>
        <c:crossBetween val="between"/>
      </c:valAx>
      <c:spPr>
        <a:noFill/>
        <a:ln>
          <a:noFill/>
        </a:ln>
        <a:effectLst/>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1" i="0" u="none" strike="noStrike" kern="1200" baseline="0">
                <a:solidFill>
                  <a:schemeClr val="tx1">
                    <a:lumMod val="75000"/>
                    <a:lumOff val="25000"/>
                  </a:schemeClr>
                </a:solidFill>
                <a:latin typeface="+mn-lt"/>
                <a:ea typeface="+mn-ea"/>
                <a:cs typeface="+mn-cs"/>
              </a:defRPr>
            </a:pPr>
            <a:r>
              <a:rPr sz="1000"/>
              <a:t>一般公共预算财政拨款支出决算结构图（单位：万元）</a:t>
            </a:r>
            <a:endParaRPr sz="1000"/>
          </a:p>
          <a:p>
            <a:pPr defTabSz="914400">
              <a:defRPr lang="zh-CN" sz="1000" b="1" i="0" u="none" strike="noStrike" kern="1200" baseline="0">
                <a:solidFill>
                  <a:schemeClr val="tx1">
                    <a:lumMod val="75000"/>
                    <a:lumOff val="25000"/>
                  </a:schemeClr>
                </a:solidFill>
                <a:latin typeface="+mn-lt"/>
                <a:ea typeface="+mn-ea"/>
                <a:cs typeface="+mn-cs"/>
              </a:defRPr>
            </a:pPr>
            <a:endParaRPr sz="1000"/>
          </a:p>
        </c:rich>
      </c:tx>
      <c:layout>
        <c:manualLayout>
          <c:xMode val="edge"/>
          <c:yMode val="edge"/>
          <c:x val="0.136411357374393"/>
          <c:y val="0.032736796158882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dLblPos val="bestFit"/>
              <c:showLegendKey val="0"/>
              <c:showVal val="1"/>
              <c:showCatName val="0"/>
              <c:showSerName val="0"/>
              <c:showPercent val="0"/>
              <c:showBubbleSize val="0"/>
              <c:separator> </c:separator>
              <c:extLst>
                <c:ext xmlns:c15="http://schemas.microsoft.com/office/drawing/2012/chart" uri="{CE6537A1-D6FC-4f65-9D91-7224C49458BB}">
                  <c15:layout/>
                  <c15:dlblFieldTable/>
                  <c15:xForSave val="1"/>
                  <c15:showDataLabelsRange val="1"/>
                </c:ext>
              </c:extLst>
            </c:dLbl>
            <c:dLbl>
              <c:idx val="1"/>
              <c:layout>
                <c:manualLayout>
                  <c:x val="-0.0934035350622139"/>
                  <c:y val="0.281670781822317"/>
                </c:manualLayout>
              </c:layout>
              <c:dLblPos val="bestFit"/>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Lst>
            </c:dLbl>
            <c:dLbl>
              <c:idx val="2"/>
              <c:layout>
                <c:manualLayout>
                  <c:x val="-0.191706499873903"/>
                  <c:y val="0.272727710176049"/>
                </c:manualLayout>
              </c:layout>
              <c:dLblPos val="bestFit"/>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Lst>
            </c:dLbl>
            <c:dLbl>
              <c:idx val="3"/>
              <c:layout>
                <c:manualLayout>
                  <c:x val="-0.249535925842389"/>
                  <c:y val="0.206414650112577"/>
                </c:manualLayout>
              </c:layout>
              <c:dLblPos val="bestFit"/>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Lst>
            </c:dLbl>
            <c:dLbl>
              <c:idx val="4"/>
              <c:layout>
                <c:manualLayout>
                  <c:x val="-0.251789055101138"/>
                  <c:y val="0.0646424720046225"/>
                </c:manualLayout>
              </c:layout>
              <c:dLblPos val="bestFit"/>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Lst>
            </c:dLbl>
            <c:dLbl>
              <c:idx val="5"/>
              <c:layout>
                <c:manualLayout>
                  <c:x val="0.188556493807282"/>
                  <c:y val="0.0258699336449426"/>
                </c:manualLayout>
              </c:layout>
              <c:dLblPos val="bestFit"/>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1"/>
                </c:ext>
              </c:extLst>
            </c:dLbl>
            <c:numFmt formatCode="#,##0.00_);[Red]\(#,##0.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eparator> </c:separator>
            <c:showLeaderLines val="1"/>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[决算公开柱状图、饼状图图表模版.xlsx]Sheet1!$D$140:$I$140</c:f>
              <c:strCache>
                <c:ptCount val="6"/>
                <c:pt idx="0">
                  <c:v>一般公共服务支出</c:v>
                </c:pt>
                <c:pt idx="1">
                  <c:v>社会保障和就业支出</c:v>
                </c:pt>
                <c:pt idx="2">
                  <c:v>卫生健康支出</c:v>
                </c:pt>
                <c:pt idx="3">
                  <c:v>城乡社区支出</c:v>
                </c:pt>
                <c:pt idx="4">
                  <c:v>金融支出</c:v>
                </c:pt>
                <c:pt idx="5">
                  <c:v>住房保障支出</c:v>
                </c:pt>
              </c:strCache>
            </c:strRef>
          </c:cat>
          <c:val>
            <c:numRef>
              <c:f>'[新建 XLSX 工作表.20250909114205744.xlsx]Sheet1'!$D$141:$I$141</c:f>
              <c:numCache>
                <c:formatCode>General</c:formatCode>
                <c:ptCount val="6"/>
                <c:pt idx="0">
                  <c:v>2409.85</c:v>
                </c:pt>
                <c:pt idx="1">
                  <c:v>384.96</c:v>
                </c:pt>
                <c:pt idx="2">
                  <c:v>119.63</c:v>
                </c:pt>
                <c:pt idx="3">
                  <c:v>160.93</c:v>
                </c:pt>
                <c:pt idx="4">
                  <c:v>12.68</c:v>
                </c:pt>
                <c:pt idx="5">
                  <c:v>145.95</c:v>
                </c:pt>
              </c:numCache>
            </c:numRef>
          </c:val>
          <c:extLst>
            <c:ext xmlns:c15="http://schemas.microsoft.com/office/drawing/2012/chart" uri="{02D57815-91ED-43cb-92C2-25804820EDAC}">
              <c15:datalabelsRange>
                <c15:f>Sheet1!$D$140:$I$140</c15:f>
                <c15:dlblRangeCache>
                  <c:ptCount val="6"/>
                  <c:pt idx="0">
                    <c:v>一般公共服务支出</c:v>
                  </c:pt>
                  <c:pt idx="1">
                    <c:v>社会保障和就业支出</c:v>
                  </c:pt>
                  <c:pt idx="2">
                    <c:v>卫生健康支出</c:v>
                  </c:pt>
                  <c:pt idx="3">
                    <c:v>城乡社区支出</c:v>
                  </c:pt>
                  <c:pt idx="4">
                    <c:v>金融支出</c:v>
                  </c:pt>
                  <c:pt idx="5">
                    <c:v>住房保障支出</c:v>
                  </c:pt>
                </c15:dlblRangeCache>
              </c15:datalabelsRange>
            </c:ext>
          </c:extLst>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nchor="ctr"/>
    <a:lstStyle/>
    <a:p>
      <a:pPr>
        <a:defRPr lang="zh-CN" sz="8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1" i="0" u="none" strike="noStrike" kern="1200" baseline="0">
                <a:solidFill>
                  <a:schemeClr val="tx1">
                    <a:lumMod val="75000"/>
                    <a:lumOff val="25000"/>
                  </a:schemeClr>
                </a:solidFill>
                <a:latin typeface="+mn-lt"/>
                <a:ea typeface="+mn-ea"/>
                <a:cs typeface="+mn-cs"/>
              </a:defRPr>
            </a:pPr>
            <a:r>
              <a:rPr sz="960"/>
              <a:t>“三公”经费财政拨款支出结构（单位：万元）</a:t>
            </a:r>
            <a:endParaRPr sz="960"/>
          </a:p>
          <a:p>
            <a:pPr defTabSz="914400">
              <a:defRPr lang="zh-CN" sz="960" b="1" i="0" u="none" strike="noStrike" kern="1200" baseline="0">
                <a:solidFill>
                  <a:schemeClr val="tx1">
                    <a:lumMod val="75000"/>
                    <a:lumOff val="25000"/>
                  </a:schemeClr>
                </a:solidFill>
                <a:latin typeface="+mn-lt"/>
                <a:ea typeface="+mn-ea"/>
                <a:cs typeface="+mn-cs"/>
              </a:defRPr>
            </a:pPr>
            <a:endParaRPr sz="960"/>
          </a:p>
        </c:rich>
      </c:tx>
      <c:layout>
        <c:manualLayout>
          <c:xMode val="edge"/>
          <c:yMode val="edge"/>
          <c:x val="0.134976585448066"/>
          <c:y val="0.070130004674358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1"/>
              <c:delete val="1"/>
            </c:dLbl>
            <c:dLbl>
              <c:idx val="2"/>
              <c:delete val="1"/>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[决算公开柱状图、饼状图图表模版.xlsx]Sheet1!$D$162:$F$162</c:f>
              <c:strCache>
                <c:ptCount val="3"/>
                <c:pt idx="0">
                  <c:v>公务接待费</c:v>
                </c:pt>
                <c:pt idx="1">
                  <c:v>公务用车购置及运行维护费</c:v>
                </c:pt>
                <c:pt idx="2">
                  <c:v>因公出国（境）费</c:v>
                </c:pt>
              </c:strCache>
            </c:strRef>
          </c:cat>
          <c:val>
            <c:numRef>
              <c:f>[决算公开柱状图、饼状图图表模版.xlsx]Sheet1!$D$163:$F$163</c:f>
              <c:numCache>
                <c:formatCode>General</c:formatCode>
                <c:ptCount val="3"/>
                <c:pt idx="0">
                  <c:v>0.31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sz="8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11102</Words>
  <Characters>13156</Characters>
  <Lines>54</Lines>
  <Paragraphs>15</Paragraphs>
  <TotalTime>21</TotalTime>
  <ScaleCrop>false</ScaleCrop>
  <LinksUpToDate>false</LinksUpToDate>
  <CharactersWithSpaces>13239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Lenovo</cp:lastModifiedBy>
  <cp:lastPrinted>2025-09-09T08:30:00Z</cp:lastPrinted>
  <dcterms:modified xsi:type="dcterms:W3CDTF">2025-09-10T07:52:11Z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7119FCBC50254B0C9488BA92EA54B57E_13</vt:lpwstr>
  </property>
  <property fmtid="{D5CDD505-2E9C-101B-9397-08002B2CF9AE}" pid="4" name="KSOTemplateDocerSaveRecord">
    <vt:lpwstr>eyJoZGlkIjoiMDU2M2ZmZTI5ZGU4ZGFkMGZhMzZmYTA0MTRmOGNiOWYiLCJ1c2VySWQiOiIxNTc3MjIyMzAzIn0=</vt:lpwstr>
  </property>
</Properties>
</file>