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9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《大竹县推进闲置低效资产资源盘活利用实施方案》起草说明</w:t>
      </w:r>
    </w:p>
    <w:p w14:paraId="25D26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3094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基本情况</w:t>
      </w:r>
    </w:p>
    <w:p w14:paraId="7D4066C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78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为深入贯彻《四川省推进闲置低效资产资源盘活利用工作方案》（川委办〔2025〕15号）及《达州市推进闲置低效资产资源盘活利用实施方案》</w:t>
      </w:r>
      <w:r>
        <w:rPr>
          <w:rFonts w:hint="eastAsia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（达市委办〔2025〕62号）</w:t>
      </w:r>
      <w:r>
        <w:rPr>
          <w:rFonts w:hint="default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精神，结合大竹县实际，</w:t>
      </w:r>
      <w:r>
        <w:rPr>
          <w:rFonts w:hint="eastAsia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县财政局牵头草拟了《大竹县推进闲置低效资产资源盘活利用实施方案（征求意见稿）》。</w:t>
      </w:r>
    </w:p>
    <w:p w14:paraId="68351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制定必要性</w:t>
      </w:r>
    </w:p>
    <w:p w14:paraId="1E005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四川省印发了《四川省推进闲置低效资产资源盘活利用工作方案》（川委办〔2025〕15号），达州市印发了《达州市推进闲置低效资产资源盘活利用实施方案》</w:t>
      </w:r>
      <w:r>
        <w:rPr>
          <w:rFonts w:hint="default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（达市</w:t>
      </w:r>
      <w:r>
        <w:rPr>
          <w:rFonts w:hint="eastAsia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委办</w:t>
      </w:r>
      <w:r>
        <w:rPr>
          <w:rFonts w:hint="default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〔202</w:t>
      </w:r>
      <w:r>
        <w:rPr>
          <w:rFonts w:hint="eastAsia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62</w:t>
      </w:r>
      <w:r>
        <w:rPr>
          <w:rFonts w:hint="default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号）</w:t>
      </w:r>
      <w:r>
        <w:rPr>
          <w:rFonts w:hint="eastAsia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对标省、市决策部署，</w:t>
      </w:r>
      <w:r>
        <w:rPr>
          <w:rFonts w:hint="eastAsia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须</w:t>
      </w:r>
      <w:r>
        <w:rPr>
          <w:rFonts w:hint="eastAsia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制定适合我县的闲置低效资产资源盘活方案，大力推进</w:t>
      </w:r>
      <w:r>
        <w:rPr>
          <w:rFonts w:hint="eastAsia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我县</w:t>
      </w:r>
      <w:r>
        <w:rPr>
          <w:rFonts w:hint="eastAsia" w:eastAsia="仿宋_GB2312" w:asciiTheme="minorHAnsi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闲置低效资产资源盘活工作。</w:t>
      </w:r>
    </w:p>
    <w:p w14:paraId="3C4A382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三、主要内容</w:t>
      </w:r>
    </w:p>
    <w:p w14:paraId="14674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en-US" w:eastAsia="zh-CN"/>
        </w:rPr>
        <w:t>（一）盘活存量土地。落实“增存挂钩”“一地一策”，处置批而未供、闲置土地，清理无效批文，支持专项债、国企参与。（二）释放矿产资源潜力。衔接省市规划编制县域矿产规划，加大找矿投入，引导资本参与，强化监管、提升利用效率。（三）提高闲置低效房屋利用率。支持国企收购商品房作保障房，扩大房票安置，推进“商改租”，盘活相关房屋资源。（四）提升农村经营资产效益。建立资产台账，多元盘活闲置资产，强化</w:t>
      </w:r>
      <w:r>
        <w:rPr>
          <w:rFonts w:hint="eastAsia" w:eastAsia="仿宋_GB2312"/>
          <w:sz w:val="32"/>
          <w:szCs w:val="32"/>
          <w:lang w:val="en-US" w:eastAsia="zh-CN"/>
        </w:rPr>
        <w:t>资金</w:t>
      </w:r>
      <w:r>
        <w:rPr>
          <w:rFonts w:eastAsia="仿宋_GB2312"/>
          <w:sz w:val="32"/>
          <w:szCs w:val="32"/>
          <w:lang w:val="en-US" w:eastAsia="zh-CN"/>
        </w:rPr>
        <w:t>支持，完善产权交易、加强人才培训。（五）推动基础设施盘活。排查可有偿使用设施，通过REITs、特许经营模式盘活，明晰产权，推进水利设施确权运营。（六）促进科研仪器共享。摸排纳入共享平台，推动川渝协同，实现各类科研仪器共用。（七）优化公益资产结构。整合闲置公益资产转作基层设施，探索收益分配，支持民生及乡村合规项目。（八）推进公共数据资产化。推动国企数据资产入表，深化数据要素市场化改革，引导公用企业开发公共数据。（九）激活林业资源活力。谋划林业发展规划，推进“森林四库”建设，壮大林业产业、打造特色品牌。（十）高效利用风光发电资源。开展风能观测评估，推进风电、光伏项目建设，扩大装机规模。</w:t>
      </w:r>
    </w:p>
    <w:p w14:paraId="5C742A8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四、评估论证、征求意见等情况</w:t>
      </w:r>
    </w:p>
    <w:p w14:paraId="1EEAB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一）第一轮修订阶段。</w:t>
      </w:r>
      <w:r>
        <w:rPr>
          <w:rFonts w:eastAsia="仿宋_GB2312"/>
          <w:sz w:val="32"/>
          <w:szCs w:val="32"/>
          <w:lang w:val="en-US" w:eastAsia="zh-CN"/>
        </w:rPr>
        <w:t>为有序推进我县闲置低效资产资源盘活利用工作，2025年12月，县政府办公室徐成主任牵头组织各相关部门，召开大竹县推进闲置低效资产资源盘活利用工作专题讨论会。会议明确要求各部门立足职能职责，结合工作实际精准提出修改意见建议，所有反馈意见由财政部门统一梳理汇总；同时明确由财政部门牵头，负责草拟我县闲置低效资产资源盘活利用实施方案，确保方案起草工作有序落地。2026年1月，我局严格按照会议要求，牵头完成《大竹县推进闲置低效资产资源盘活利用实施方案（一次修订稿）》草拟工作。为广泛凝聚共识、提升方案科学性，随后通过党政网面向各相关部门、乡镇（街道）及县属国有企业全面征求意见，充分吸纳各方合理建议，切实保障方案贴合我县实际、具备较强可操作性。</w:t>
      </w:r>
    </w:p>
    <w:p w14:paraId="79A37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textAlignment w:val="auto"/>
        <w:rPr>
          <w:rFonts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（二）第二轮修订阶段。</w:t>
      </w:r>
      <w:r>
        <w:rPr>
          <w:rFonts w:eastAsia="仿宋_GB2312"/>
          <w:sz w:val="32"/>
          <w:szCs w:val="32"/>
          <w:lang w:val="en-US" w:eastAsia="zh-CN"/>
        </w:rPr>
        <w:t>2026年2月，</w:t>
      </w:r>
      <w:r>
        <w:rPr>
          <w:rFonts w:hint="eastAsia" w:eastAsia="仿宋_GB2312"/>
          <w:sz w:val="32"/>
          <w:szCs w:val="32"/>
          <w:lang w:val="en-US" w:eastAsia="zh-CN"/>
        </w:rPr>
        <w:t>收到</w:t>
      </w:r>
      <w:r>
        <w:rPr>
          <w:rFonts w:eastAsia="仿宋_GB2312"/>
          <w:sz w:val="32"/>
          <w:szCs w:val="32"/>
          <w:lang w:val="en-US" w:eastAsia="zh-CN"/>
        </w:rPr>
        <w:t>《达州市推进闲置低效资产资源盘活利用实施方案》正式文件后，我局高度重视，第一时间召开专题工作会议，召集各相关部门部署方案修订工作，严格对照市级文件精神和工作要求，针对前期草拟的《大竹县推进闲置低效资产资源盘活利用实施方案》启动第二轮修订。2026年3月，该修订稿通过党政网再次面向各相关单位广泛征求意见。</w:t>
      </w:r>
    </w:p>
    <w:p w14:paraId="6A915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、其他需要说明的情况</w:t>
      </w:r>
    </w:p>
    <w:p w14:paraId="55ACC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无。</w:t>
      </w:r>
    </w:p>
    <w:p w14:paraId="2A3A075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6FA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684" w:firstLineChars="146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43D00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684" w:firstLineChars="1464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大竹县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财政局</w:t>
      </w:r>
    </w:p>
    <w:p w14:paraId="57FA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92" w:firstLineChars="156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p w14:paraId="756B0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78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0107B"/>
    <w:rsid w:val="042C660D"/>
    <w:rsid w:val="05C25634"/>
    <w:rsid w:val="070659F4"/>
    <w:rsid w:val="076D7821"/>
    <w:rsid w:val="081D2FF5"/>
    <w:rsid w:val="094E5430"/>
    <w:rsid w:val="0A481E7F"/>
    <w:rsid w:val="0B1A1A6E"/>
    <w:rsid w:val="0B424FEF"/>
    <w:rsid w:val="0D7336B7"/>
    <w:rsid w:val="119105B0"/>
    <w:rsid w:val="12C86253"/>
    <w:rsid w:val="12FC5EFD"/>
    <w:rsid w:val="133F4D0A"/>
    <w:rsid w:val="13E72709"/>
    <w:rsid w:val="145C4EA5"/>
    <w:rsid w:val="17EF6030"/>
    <w:rsid w:val="195E521C"/>
    <w:rsid w:val="1BFB31F6"/>
    <w:rsid w:val="1C0D3D89"/>
    <w:rsid w:val="1DF659BB"/>
    <w:rsid w:val="1F2E7C2A"/>
    <w:rsid w:val="1F4264D5"/>
    <w:rsid w:val="1FC61EAC"/>
    <w:rsid w:val="20D67D8D"/>
    <w:rsid w:val="22486A69"/>
    <w:rsid w:val="23F445BA"/>
    <w:rsid w:val="25257535"/>
    <w:rsid w:val="2A3C5105"/>
    <w:rsid w:val="2AFB3575"/>
    <w:rsid w:val="2B3C1135"/>
    <w:rsid w:val="2E6E3CFB"/>
    <w:rsid w:val="2EE26290"/>
    <w:rsid w:val="2F1403FE"/>
    <w:rsid w:val="32002EBC"/>
    <w:rsid w:val="3230107B"/>
    <w:rsid w:val="354E2190"/>
    <w:rsid w:val="38B14F10"/>
    <w:rsid w:val="3A4F49E1"/>
    <w:rsid w:val="3B822B94"/>
    <w:rsid w:val="3BB23D3C"/>
    <w:rsid w:val="3D672041"/>
    <w:rsid w:val="3F6F342F"/>
    <w:rsid w:val="3F8C3FE1"/>
    <w:rsid w:val="3FC75019"/>
    <w:rsid w:val="415428DD"/>
    <w:rsid w:val="42462B6D"/>
    <w:rsid w:val="430420E0"/>
    <w:rsid w:val="44E97803"/>
    <w:rsid w:val="46B362F7"/>
    <w:rsid w:val="49ED38CE"/>
    <w:rsid w:val="4C001FDF"/>
    <w:rsid w:val="4C667968"/>
    <w:rsid w:val="4EAD3D1E"/>
    <w:rsid w:val="50C7131D"/>
    <w:rsid w:val="52021EE1"/>
    <w:rsid w:val="52701540"/>
    <w:rsid w:val="52C673B2"/>
    <w:rsid w:val="53CE4770"/>
    <w:rsid w:val="545509EE"/>
    <w:rsid w:val="551B39E5"/>
    <w:rsid w:val="57517B92"/>
    <w:rsid w:val="57D12A81"/>
    <w:rsid w:val="58BE7868"/>
    <w:rsid w:val="58C3686E"/>
    <w:rsid w:val="59D6437F"/>
    <w:rsid w:val="5AF80325"/>
    <w:rsid w:val="5D1F428F"/>
    <w:rsid w:val="5F335DCF"/>
    <w:rsid w:val="5F990328"/>
    <w:rsid w:val="65B85280"/>
    <w:rsid w:val="677E1BB2"/>
    <w:rsid w:val="68B63CF9"/>
    <w:rsid w:val="68CA3301"/>
    <w:rsid w:val="69004F74"/>
    <w:rsid w:val="69AB1384"/>
    <w:rsid w:val="6AD42215"/>
    <w:rsid w:val="6BDB4A2D"/>
    <w:rsid w:val="6C7C2B64"/>
    <w:rsid w:val="6C8D4D71"/>
    <w:rsid w:val="6DB25D5C"/>
    <w:rsid w:val="71120BA7"/>
    <w:rsid w:val="748702F8"/>
    <w:rsid w:val="765608C9"/>
    <w:rsid w:val="77E617D9"/>
    <w:rsid w:val="78484242"/>
    <w:rsid w:val="78CC6C21"/>
    <w:rsid w:val="7F03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华文仿宋" w:hAnsi="华文仿宋" w:eastAsia="华文仿宋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eastAsia="宋体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标4"/>
    <w:basedOn w:val="1"/>
    <w:qFormat/>
    <w:uiPriority w:val="0"/>
    <w:pPr>
      <w:adjustRightInd w:val="0"/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paragraph" w:customStyle="1" w:styleId="8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1315</Words>
  <Characters>1353</Characters>
  <Lines>0</Lines>
  <Paragraphs>0</Paragraphs>
  <TotalTime>11</TotalTime>
  <ScaleCrop>false</ScaleCrop>
  <LinksUpToDate>false</LinksUpToDate>
  <CharactersWithSpaces>1358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2026-03-17T08:11:00Z</dcterms:created>
  <dc:creator>佐助</dc:creator>
  <cp:lastModifiedBy>佐助</cp:lastModifiedBy>
  <cp:lastPrinted>2026-03-17T09:25:26Z</cp:lastPrinted>
  <dcterms:modified xsi:type="dcterms:W3CDTF">2026-03-17T09:26:46Z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67BEDAADFD0E40358655E25868FC2610_13</vt:lpwstr>
  </property>
  <property fmtid="{D5CDD505-2E9C-101B-9397-08002B2CF9AE}" pid="4" name="KSOTemplateDocerSaveRecord">
    <vt:lpwstr>eyJoZGlkIjoiMzJhOWQ2Yzc5ZDZkNTlkMGUyMWYyMmUwZmQ2MGUwNWQiLCJ1c2VySWQiOiIxNzAwNzI3MDIwIn0=</vt:lpwstr>
  </property>
</Properties>
</file>